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5B0330" w:rsidP="007B18B8">
      <w:pPr>
        <w:spacing w:after="180"/>
        <w:rPr>
          <w:b/>
          <w:sz w:val="44"/>
          <w:szCs w:val="44"/>
        </w:rPr>
      </w:pPr>
      <w:r>
        <w:rPr>
          <w:b/>
          <w:sz w:val="44"/>
          <w:szCs w:val="44"/>
        </w:rPr>
        <w:t>Mains circuits</w:t>
      </w:r>
    </w:p>
    <w:p w:rsidR="007B18B8" w:rsidRDefault="007B18B8" w:rsidP="007B18B8">
      <w:pPr>
        <w:spacing w:after="180"/>
      </w:pPr>
    </w:p>
    <w:p w:rsidR="005B0330" w:rsidRPr="005B0330" w:rsidRDefault="005B0330" w:rsidP="005B0330">
      <w:pPr>
        <w:spacing w:after="360"/>
      </w:pPr>
      <w:r w:rsidRPr="005B0330">
        <w:rPr>
          <w:lang w:val="en-US"/>
        </w:rPr>
        <w:t>All lights and electric sockets in a house are wired up to a consumer unit.</w:t>
      </w:r>
    </w:p>
    <w:p w:rsidR="00C46083" w:rsidRDefault="005B0330" w:rsidP="005B0330">
      <w:pPr>
        <w:spacing w:after="240"/>
        <w:jc w:val="center"/>
        <w:rPr>
          <w:szCs w:val="18"/>
          <w:lang w:val="en-US"/>
        </w:rPr>
      </w:pPr>
      <w:r w:rsidRPr="005B0330">
        <w:rPr>
          <w:noProof/>
          <w:szCs w:val="18"/>
          <w:lang w:eastAsia="en-GB"/>
        </w:rPr>
        <w:drawing>
          <wp:inline distT="0" distB="0" distL="0" distR="0" wp14:anchorId="19554183" wp14:editId="19C32089">
            <wp:extent cx="1898072" cy="1481114"/>
            <wp:effectExtent l="0" t="0" r="6985" b="5080"/>
            <wp:docPr id="17" name="Picture 16">
              <a:extLst xmlns:a="http://schemas.openxmlformats.org/drawingml/2006/main">
                <a:ext uri="{FF2B5EF4-FFF2-40B4-BE49-F238E27FC236}">
                  <a16:creationId xmlns:a16="http://schemas.microsoft.com/office/drawing/2014/main" id="{D78CA981-1225-494B-88E7-7609039F4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6">
                      <a:extLst>
                        <a:ext uri="{FF2B5EF4-FFF2-40B4-BE49-F238E27FC236}">
                          <a16:creationId xmlns:a16="http://schemas.microsoft.com/office/drawing/2014/main" id="{D78CA981-1225-494B-88E7-7609039F4A67}"/>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l="42781" t="21865" b="18603"/>
                    <a:stretch/>
                  </pic:blipFill>
                  <pic:spPr>
                    <a:xfrm>
                      <a:off x="0" y="0"/>
                      <a:ext cx="1920190" cy="1498373"/>
                    </a:xfrm>
                    <a:prstGeom prst="rect">
                      <a:avLst/>
                    </a:prstGeom>
                  </pic:spPr>
                </pic:pic>
              </a:graphicData>
            </a:graphic>
          </wp:inline>
        </w:drawing>
      </w:r>
    </w:p>
    <w:p w:rsidR="005B0330" w:rsidRPr="005B0330" w:rsidRDefault="005B0330" w:rsidP="005B0330">
      <w:pPr>
        <w:spacing w:before="600" w:after="240"/>
        <w:ind w:left="425" w:hanging="425"/>
        <w:rPr>
          <w:sz w:val="28"/>
          <w:szCs w:val="18"/>
        </w:rPr>
      </w:pPr>
      <w:r w:rsidRPr="005B0330">
        <w:rPr>
          <w:sz w:val="28"/>
          <w:szCs w:val="18"/>
          <w:lang w:val="en-US"/>
        </w:rPr>
        <w:t>How are the electric circuits in a house wired up?</w:t>
      </w:r>
    </w:p>
    <w:p w:rsidR="00201AC2" w:rsidRPr="00201AC2" w:rsidRDefault="005B0330" w:rsidP="005B0330">
      <w:pPr>
        <w:spacing w:after="240"/>
        <w:jc w:val="center"/>
        <w:rPr>
          <w:szCs w:val="18"/>
        </w:rPr>
      </w:pPr>
      <w:r>
        <w:rPr>
          <w:noProof/>
          <w:szCs w:val="18"/>
          <w:lang w:eastAsia="en-GB"/>
        </w:rPr>
        <w:drawing>
          <wp:inline distT="0" distB="0" distL="0" distR="0" wp14:anchorId="6E01F004">
            <wp:extent cx="5697189" cy="2551471"/>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2087" cy="2576057"/>
                    </a:xfrm>
                    <a:prstGeom prst="rect">
                      <a:avLst/>
                    </a:prstGeom>
                    <a:noFill/>
                  </pic:spPr>
                </pic:pic>
              </a:graphicData>
            </a:graphic>
          </wp:inline>
        </w:drawing>
      </w: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CB70D3" w:rsidRPr="006F3279" w:rsidRDefault="00CB70D3" w:rsidP="00CB70D3">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PEM8.1: Electrical safet</w:t>
      </w:r>
      <w:r>
        <w:rPr>
          <w:i/>
          <w:sz w:val="18"/>
          <w:szCs w:val="18"/>
        </w:rPr>
        <w: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EC1E1E" w:rsidP="006F3279">
            <w:pPr>
              <w:spacing w:after="60"/>
              <w:ind w:left="1304"/>
              <w:rPr>
                <w:b/>
                <w:sz w:val="40"/>
                <w:szCs w:val="40"/>
              </w:rPr>
            </w:pPr>
            <w:r>
              <w:rPr>
                <w:b/>
                <w:sz w:val="40"/>
                <w:szCs w:val="40"/>
              </w:rPr>
              <w:t>Mains circuits</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C1E1E" w:rsidTr="003F16F9">
        <w:trPr>
          <w:trHeight w:val="340"/>
        </w:trPr>
        <w:tc>
          <w:tcPr>
            <w:tcW w:w="2196" w:type="dxa"/>
          </w:tcPr>
          <w:p w:rsidR="00EC1E1E" w:rsidRDefault="00EC1E1E" w:rsidP="00EC1E1E">
            <w:pPr>
              <w:spacing w:before="60" w:after="60"/>
            </w:pPr>
            <w:r>
              <w:t>Learning focus:</w:t>
            </w:r>
          </w:p>
        </w:tc>
        <w:tc>
          <w:tcPr>
            <w:tcW w:w="6820" w:type="dxa"/>
          </w:tcPr>
          <w:p w:rsidR="00EC1E1E" w:rsidRDefault="00EC1E1E" w:rsidP="00EC1E1E">
            <w:pPr>
              <w:spacing w:before="60" w:after="60"/>
            </w:pPr>
            <w:r w:rsidRPr="00A36E7A">
              <w:t>Fuses, circuit breakers and earth connections, used correctly, can prevent excess mains current and electric shocks.</w:t>
            </w:r>
          </w:p>
        </w:tc>
      </w:tr>
      <w:tr w:rsidR="00EC1E1E" w:rsidTr="003F16F9">
        <w:trPr>
          <w:trHeight w:val="340"/>
        </w:trPr>
        <w:tc>
          <w:tcPr>
            <w:tcW w:w="2196" w:type="dxa"/>
          </w:tcPr>
          <w:p w:rsidR="00EC1E1E" w:rsidRDefault="00EC1E1E" w:rsidP="00EC1E1E">
            <w:pPr>
              <w:spacing w:before="60" w:after="60"/>
            </w:pPr>
            <w:r>
              <w:t>Observable learning outcome:</w:t>
            </w:r>
          </w:p>
        </w:tc>
        <w:tc>
          <w:tcPr>
            <w:tcW w:w="6820" w:type="dxa"/>
          </w:tcPr>
          <w:p w:rsidR="00EC1E1E" w:rsidRPr="00A50C9C" w:rsidRDefault="00EC1E1E" w:rsidP="00EC1E1E">
            <w:pPr>
              <w:spacing w:before="60" w:after="60"/>
              <w:rPr>
                <w:b/>
              </w:rPr>
            </w:pPr>
            <w:r w:rsidRPr="00D32912">
              <w:t>Explain how electric circuits are wired in a home, with circuit breakers for safety.</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Pr="00047E37" w:rsidRDefault="000505CA" w:rsidP="000505CA">
            <w:pPr>
              <w:spacing w:before="60" w:after="60"/>
            </w:pPr>
            <w:r w:rsidRPr="00047E37">
              <w:t>Key words:</w:t>
            </w:r>
          </w:p>
        </w:tc>
        <w:tc>
          <w:tcPr>
            <w:tcW w:w="6820" w:type="dxa"/>
            <w:tcBorders>
              <w:bottom w:val="dotted" w:sz="4" w:space="0" w:color="auto"/>
            </w:tcBorders>
          </w:tcPr>
          <w:p w:rsidR="000505CA" w:rsidRPr="00047E37" w:rsidRDefault="00EC1E1E" w:rsidP="000505CA">
            <w:pPr>
              <w:spacing w:before="60" w:after="60"/>
            </w:pPr>
            <w:r>
              <w:t>C</w:t>
            </w:r>
            <w:r w:rsidRPr="00DC180F">
              <w:t>onsumer unit, fuse box,</w:t>
            </w:r>
            <w:r>
              <w:t xml:space="preserve"> series circuit, parallel circuit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D06A42" w:rsidRDefault="00D06A42" w:rsidP="00D06A42">
      <w:pPr>
        <w:spacing w:after="180"/>
      </w:pPr>
      <w:r>
        <w:t xml:space="preserve">In thinking about mains electricity, a few students may revert to earlier misunderstandings, which are not apparent when they are dealing with series and parallel circuits, because mains electricity can appear to be very different to simple electric circuits. A common misunderstanding that children have when they first learn about mains electricity, age 7-11, is that mains appliances draw electricity from one connecting wire, without the need for a complete circuit </w:t>
      </w:r>
      <w:r>
        <w:fldChar w:fldCharType="begin"/>
      </w:r>
      <w:r>
        <w:instrText xml:space="preserve"> ADDIN EN.CITE &lt;EndNote&gt;&lt;Cite&gt;&lt;Author&gt;Pilatou&lt;/Author&gt;&lt;Year&gt;2004&lt;/Year&gt;&lt;IDText&gt;How primary school students understand mains electricity and its distribution&lt;/IDText&gt;&lt;DisplayText&gt;(Pilatou and Stavridou, 2004)&lt;/DisplayText&gt;&lt;record&gt;&lt;isbn&gt;0950-0693&lt;/isbn&gt;&lt;titles&gt;&lt;title&gt;How primary school students understand mains electricity and its distribution&lt;/title&gt;&lt;secondary-title&gt;International journal of science education&lt;/secondary-title&gt;&lt;/titles&gt;&lt;pages&gt;697-715&lt;/pages&gt;&lt;number&gt;6&lt;/number&gt;&lt;contributors&gt;&lt;authors&gt;&lt;author&gt;Pilatou, Vassiliki&lt;/author&gt;&lt;author&gt;Stavridou, Heleni&lt;/author&gt;&lt;/authors&gt;&lt;/contributors&gt;&lt;added-date format="utc"&gt;1667483820&lt;/added-date&gt;&lt;ref-type name="Journal Article"&gt;17&lt;/ref-type&gt;&lt;dates&gt;&lt;year&gt;2004&lt;/year&gt;&lt;/dates&gt;&lt;rec-number&gt;459&lt;/rec-number&gt;&lt;last-updated-date format="utc"&gt;1667483820&lt;/last-updated-date&gt;&lt;volume&gt;26&lt;/volume&gt;&lt;/record&gt;&lt;/Cite&gt;&lt;/EndNote&gt;</w:instrText>
      </w:r>
      <w:r>
        <w:fldChar w:fldCharType="separate"/>
      </w:r>
      <w:r>
        <w:rPr>
          <w:noProof/>
        </w:rPr>
        <w:t>(Pilatou and Stavridou, 2004)</w:t>
      </w:r>
      <w:r>
        <w:fldChar w:fldCharType="end"/>
      </w:r>
      <w:r>
        <w:t>. It is also common for young children to have the misunderstanding that each socket or light in a house is connected separately, in its own circuit, to the point at which electricity enters the house (the consumer unit).</w:t>
      </w:r>
    </w:p>
    <w:p w:rsidR="00D06A42" w:rsidRPr="005C1F8C" w:rsidRDefault="00D06A42" w:rsidP="00D06A42">
      <w:pPr>
        <w:pStyle w:val="EndNoteBibliography"/>
        <w:spacing w:after="180"/>
        <w:rPr>
          <w:rFonts w:asciiTheme="minorHAnsi" w:hAnsiTheme="minorHAnsi" w:cstheme="minorHAnsi"/>
          <w:i/>
          <w:noProof w:val="0"/>
          <w:lang w:val="en-GB"/>
        </w:rPr>
      </w:pPr>
      <w:r>
        <w:rPr>
          <w:rFonts w:asciiTheme="minorHAnsi" w:hAnsiTheme="minorHAnsi" w:cstheme="minorHAnsi"/>
          <w:i/>
          <w:noProof w:val="0"/>
          <w:lang w:val="en-GB"/>
        </w:rPr>
        <w:t>Additional g</w:t>
      </w:r>
      <w:r w:rsidRPr="005C1F8C">
        <w:rPr>
          <w:rFonts w:asciiTheme="minorHAnsi" w:hAnsiTheme="minorHAnsi" w:cstheme="minorHAnsi"/>
          <w:i/>
          <w:noProof w:val="0"/>
          <w:lang w:val="en-GB"/>
        </w:rPr>
        <w:t>uidance notes</w:t>
      </w:r>
    </w:p>
    <w:p w:rsidR="00D06A42" w:rsidRPr="00734E18" w:rsidRDefault="00D06A42" w:rsidP="00D06A42">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In science teaching for ages 14-16, it is rarely explained clearly why a fuse needs to be placed on the live wire and not on the neutral wire</w:t>
      </w:r>
      <w:r>
        <w:rPr>
          <w:rFonts w:asciiTheme="minorHAnsi" w:hAnsiTheme="minorHAnsi" w:cstheme="minorHAnsi"/>
          <w:noProof w:val="0"/>
          <w:lang w:val="en-GB"/>
        </w:rPr>
        <w:t>;</w:t>
      </w:r>
      <w:r w:rsidRPr="00734E18">
        <w:rPr>
          <w:rFonts w:asciiTheme="minorHAnsi" w:hAnsiTheme="minorHAnsi" w:cstheme="minorHAnsi"/>
          <w:noProof w:val="0"/>
          <w:lang w:val="en-GB"/>
        </w:rPr>
        <w:t xml:space="preserve"> and it is a small leap for students into misunderstanding that all of the electricity flows from the National Grid and in</w:t>
      </w:r>
      <w:r>
        <w:rPr>
          <w:rFonts w:asciiTheme="minorHAnsi" w:hAnsiTheme="minorHAnsi" w:cstheme="minorHAnsi"/>
          <w:noProof w:val="0"/>
          <w:lang w:val="en-GB"/>
        </w:rPr>
        <w:t>to the house through live wires</w:t>
      </w:r>
      <w:r w:rsidRPr="00734E18">
        <w:rPr>
          <w:rFonts w:asciiTheme="minorHAnsi" w:hAnsiTheme="minorHAnsi" w:cstheme="minorHAnsi"/>
          <w:noProof w:val="0"/>
          <w:lang w:val="en-GB"/>
        </w:rPr>
        <w:t xml:space="preserve"> and out again through the neutral – when most of it has been used up (sic).</w:t>
      </w:r>
    </w:p>
    <w:p w:rsidR="00D06A42" w:rsidRPr="00734E18" w:rsidRDefault="00D06A42" w:rsidP="00D06A42">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 xml:space="preserve">To support the correct explanation, the live wire can be thought of as one end of a ‘mains battery’ whose voltage (more accurately potential) varies between +230 V and -230 V. The neutral wire can be thought of as the other end of the ‘mains battery’ which has a voltage (potential) close to 0 V, which is pretty much the same as the ground (earth). A current will flow round a complete circuit made between a live wire and a neutral wire or between a live wire and the ground because there is a potential difference across it. If a complete circuit is connected between the neutral wire and the ground, there is only a very small potential difference between the connections and any current will be very small. </w:t>
      </w:r>
    </w:p>
    <w:p w:rsidR="00D06A42" w:rsidRPr="00734E18" w:rsidRDefault="00D06A42" w:rsidP="00D06A42">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In other words, completing a circuit between the neutral wire and the ground can be thought of as connecting both ends of the circuit to the same end of a high voltage battery. This means that it is quite safe for a person to be connected between a neutral wire and the ground, but not between a live wire and the ground – although it should be noted that neither should be attempted (it is not completely unknown for live and neutral wires to have been connected the wrong way round).</w:t>
      </w:r>
    </w:p>
    <w:p w:rsidR="00EC1E1E" w:rsidRDefault="00EC1E1E">
      <w:pPr>
        <w:spacing w:after="200" w:line="276" w:lineRule="auto"/>
        <w:rPr>
          <w:b/>
          <w:color w:val="5F497A" w:themeColor="accent4" w:themeShade="BF"/>
          <w:sz w:val="24"/>
        </w:rPr>
      </w:pPr>
      <w:r>
        <w:rPr>
          <w:b/>
          <w:color w:val="5F497A" w:themeColor="accent4" w:themeShade="BF"/>
          <w:sz w:val="24"/>
        </w:rPr>
        <w:br w:type="page"/>
      </w: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A224C1">
        <w:rPr>
          <w:rFonts w:cstheme="minorHAnsi"/>
        </w:rPr>
        <w:t>,</w:t>
      </w:r>
      <w:r w:rsidRPr="00AE7928">
        <w:rPr>
          <w:rFonts w:cstheme="minorHAnsi"/>
        </w:rPr>
        <w:t xml:space="preserve"> it may be more appropriate for a teaching assistant to read for one or two students.</w:t>
      </w:r>
    </w:p>
    <w:p w:rsidR="00E172C6" w:rsidRPr="00A224C1" w:rsidRDefault="00BB44B4" w:rsidP="00026DEC">
      <w:pPr>
        <w:spacing w:after="180"/>
        <w:rPr>
          <w:b/>
          <w:color w:val="5F497A" w:themeColor="accent4" w:themeShade="BF"/>
          <w:sz w:val="24"/>
        </w:rPr>
      </w:pPr>
      <w:r w:rsidRPr="00A224C1">
        <w:rPr>
          <w:b/>
          <w:color w:val="5F497A" w:themeColor="accent4" w:themeShade="BF"/>
          <w:sz w:val="24"/>
        </w:rPr>
        <w:t>Expected answers</w:t>
      </w:r>
    </w:p>
    <w:p w:rsidR="00BF6C8A" w:rsidRDefault="006A2280" w:rsidP="006A2280">
      <w:pPr>
        <w:spacing w:after="180"/>
        <w:ind w:left="426" w:hanging="426"/>
      </w:pPr>
      <w:r>
        <w:t>C</w:t>
      </w:r>
      <w:r w:rsidR="00A224C1">
        <w:t xml:space="preserve"> </w:t>
      </w:r>
      <w:r w:rsidR="00A224C1">
        <w:tab/>
      </w:r>
      <w:r w:rsidRPr="006A2280">
        <w:t>Parallel circuits for groups of lights or sockets.</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6A2280" w:rsidRDefault="006A2280" w:rsidP="00A01222">
      <w:pPr>
        <w:spacing w:after="180"/>
      </w:pPr>
      <w:r>
        <w:t>Groups of lights or sockets are connected in parallel circuits that each connect to one circuit breaker in the consumer unit.</w:t>
      </w:r>
    </w:p>
    <w:p w:rsidR="006A2280" w:rsidRDefault="006A2280" w:rsidP="006A2280">
      <w:pPr>
        <w:spacing w:after="180"/>
        <w:ind w:left="426" w:hanging="426"/>
      </w:pPr>
      <w:r>
        <w:t>A</w:t>
      </w:r>
      <w:r>
        <w:tab/>
        <w:t xml:space="preserve">Some students may have the misunderstanding that </w:t>
      </w:r>
      <w:r w:rsidRPr="00C73433">
        <w:t xml:space="preserve">each light or electric socket in a house is connected </w:t>
      </w:r>
      <w:r>
        <w:t>individually</w:t>
      </w:r>
      <w:r w:rsidRPr="00C73433">
        <w:t xml:space="preserve"> to the consumer unit (fuse box)</w:t>
      </w:r>
      <w:r>
        <w:t xml:space="preserve"> in its own circuit</w:t>
      </w:r>
      <w:r w:rsidRPr="00C73433">
        <w:t>.</w:t>
      </w:r>
    </w:p>
    <w:p w:rsidR="0009465A" w:rsidRPr="0009465A" w:rsidRDefault="00165128" w:rsidP="00165128">
      <w:pPr>
        <w:spacing w:after="180"/>
        <w:ind w:left="426" w:hanging="426"/>
      </w:pPr>
      <w:r>
        <w:t>B</w:t>
      </w:r>
      <w:r>
        <w:tab/>
        <w:t>Others may understand, perhaps from experience, that lights or sockets stop working in groups when a circuit breaker in the consumer box switches off (trips), but do not distinguish between series and parallel circuits, with the latter necessary for lights or sockets to be turned individually on and off.</w:t>
      </w:r>
    </w:p>
    <w:p w:rsidR="00165128" w:rsidRDefault="00165128" w:rsidP="00165128">
      <w:pPr>
        <w:spacing w:after="180"/>
      </w:pPr>
      <w:r w:rsidRPr="004F039C">
        <w:t xml:space="preserve">If students have </w:t>
      </w:r>
      <w:r>
        <w:t>misunderstanding</w:t>
      </w:r>
      <w:r w:rsidRPr="004F039C">
        <w:t xml:space="preserve">s about </w:t>
      </w:r>
      <w:r w:rsidRPr="00D32912">
        <w:t xml:space="preserve">how electric circuits are wired in a </w:t>
      </w:r>
      <w:r w:rsidRPr="008D4B87">
        <w:t xml:space="preserve">home, it can help to </w:t>
      </w:r>
      <w:r w:rsidR="00D06A42">
        <w:t>provide students with an</w:t>
      </w:r>
      <w:bookmarkStart w:id="0" w:name="_GoBack"/>
      <w:bookmarkEnd w:id="0"/>
      <w:r>
        <w:t xml:space="preserve"> opportunity to build a parallel lighting circuit with a switch for the circuit breaker. Once set up, they could work in pairs or small groups to describe how lights can be switched on and off separately and the effect of the circuit breaker turning off (tripping).</w:t>
      </w:r>
    </w:p>
    <w:p w:rsidR="00165128" w:rsidRPr="001631F2" w:rsidRDefault="00165128" w:rsidP="00165128">
      <w:pPr>
        <w:spacing w:after="180"/>
      </w:pPr>
      <w:r w:rsidRPr="001631F2">
        <w:t>The following BEST ‘response activity’ could be used in follow-up to this diagnostic question:</w:t>
      </w:r>
    </w:p>
    <w:p w:rsidR="00165128" w:rsidRPr="001631F2" w:rsidRDefault="00165128" w:rsidP="00165128">
      <w:pPr>
        <w:pStyle w:val="ListParagraph"/>
        <w:numPr>
          <w:ilvl w:val="0"/>
          <w:numId w:val="1"/>
        </w:numPr>
        <w:spacing w:after="180"/>
      </w:pPr>
      <w:r w:rsidRPr="001631F2">
        <w:t xml:space="preserve">Response activity: </w:t>
      </w:r>
      <w:r w:rsidR="00B86423">
        <w:t>A working fuse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B29A3">
        <w:t>).</w:t>
      </w:r>
    </w:p>
    <w:p w:rsidR="00CC78A5" w:rsidRDefault="00D278E8" w:rsidP="00E172C6">
      <w:pPr>
        <w:spacing w:after="180"/>
      </w:pPr>
      <w:r w:rsidRPr="0045323E">
        <w:t>Image</w:t>
      </w:r>
      <w:r w:rsidR="00EC1E1E">
        <w:t>: Peter Fairhurst (UYSEG).</w:t>
      </w:r>
    </w:p>
    <w:p w:rsidR="005A7687" w:rsidRDefault="003117F6" w:rsidP="00E24309">
      <w:pPr>
        <w:spacing w:after="180"/>
        <w:rPr>
          <w:b/>
          <w:color w:val="5F497A" w:themeColor="accent4" w:themeShade="BF"/>
          <w:sz w:val="24"/>
        </w:rPr>
      </w:pPr>
      <w:r w:rsidRPr="002C79AE">
        <w:rPr>
          <w:b/>
          <w:color w:val="5F497A" w:themeColor="accent4" w:themeShade="BF"/>
          <w:sz w:val="24"/>
        </w:rPr>
        <w:t>References</w:t>
      </w:r>
    </w:p>
    <w:p w:rsidR="00EC1E1E" w:rsidRPr="00EC1E1E" w:rsidRDefault="00EC1E1E" w:rsidP="00EC1E1E">
      <w:pPr>
        <w:pStyle w:val="EndNoteBibliography"/>
        <w:ind w:left="426" w:hanging="426"/>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EC1E1E">
        <w:t xml:space="preserve">Pilatou, V. and Stavridou, H. (2004). How primary school students understand mains electricity and its distribution. </w:t>
      </w:r>
      <w:r w:rsidRPr="00EC1E1E">
        <w:rPr>
          <w:i/>
        </w:rPr>
        <w:t>International journal of science education,</w:t>
      </w:r>
      <w:r w:rsidRPr="00EC1E1E">
        <w:t xml:space="preserve"> 26(6)</w:t>
      </w:r>
      <w:r w:rsidRPr="00EC1E1E">
        <w:rPr>
          <w:b/>
        </w:rPr>
        <w:t>,</w:t>
      </w:r>
      <w:r w:rsidRPr="00EC1E1E">
        <w:t xml:space="preserve"> 697-715.</w:t>
      </w:r>
    </w:p>
    <w:p w:rsidR="00B46FF9" w:rsidRDefault="00EC1E1E" w:rsidP="00EC1E1E">
      <w:pPr>
        <w:spacing w:after="120"/>
        <w:ind w:left="426" w:hanging="426"/>
        <w:rPr>
          <w:b/>
          <w:color w:val="5F497A" w:themeColor="accent4" w:themeShade="BF"/>
          <w:sz w:val="24"/>
        </w:rPr>
      </w:pPr>
      <w:r>
        <w:rPr>
          <w:b/>
          <w:color w:val="5F497A" w:themeColor="accent4" w:themeShade="BF"/>
          <w:sz w:val="24"/>
        </w:rPr>
        <w:fldChar w:fldCharType="end"/>
      </w:r>
    </w:p>
    <w:sectPr w:rsidR="00B46FF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789" w:rsidRDefault="00181789" w:rsidP="000B473B">
      <w:r>
        <w:separator/>
      </w:r>
    </w:p>
  </w:endnote>
  <w:endnote w:type="continuationSeparator" w:id="0">
    <w:p w:rsidR="00181789" w:rsidRDefault="0018178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AAC01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D06A42">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789" w:rsidRDefault="00181789" w:rsidP="000B473B">
      <w:r>
        <w:separator/>
      </w:r>
    </w:p>
  </w:footnote>
  <w:footnote w:type="continuationSeparator" w:id="0">
    <w:p w:rsidR="00181789" w:rsidRDefault="0018178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BE9EE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2BE3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1789"/>
    <w:rsid w:val="00015578"/>
    <w:rsid w:val="00024731"/>
    <w:rsid w:val="00026DEC"/>
    <w:rsid w:val="00047E37"/>
    <w:rsid w:val="000505CA"/>
    <w:rsid w:val="0007651D"/>
    <w:rsid w:val="0009089A"/>
    <w:rsid w:val="0009465A"/>
    <w:rsid w:val="000947E2"/>
    <w:rsid w:val="00095E04"/>
    <w:rsid w:val="000A0D12"/>
    <w:rsid w:val="000B11B1"/>
    <w:rsid w:val="000B473B"/>
    <w:rsid w:val="000D0E89"/>
    <w:rsid w:val="000E2689"/>
    <w:rsid w:val="00142613"/>
    <w:rsid w:val="00144DA7"/>
    <w:rsid w:val="0015356E"/>
    <w:rsid w:val="00161D3F"/>
    <w:rsid w:val="00165128"/>
    <w:rsid w:val="00181789"/>
    <w:rsid w:val="001915D4"/>
    <w:rsid w:val="001A1FED"/>
    <w:rsid w:val="001A40E2"/>
    <w:rsid w:val="001C4805"/>
    <w:rsid w:val="00201AC2"/>
    <w:rsid w:val="00214608"/>
    <w:rsid w:val="0021607B"/>
    <w:rsid w:val="002178AC"/>
    <w:rsid w:val="0022547C"/>
    <w:rsid w:val="0025410A"/>
    <w:rsid w:val="00271D8D"/>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A7687"/>
    <w:rsid w:val="005B0330"/>
    <w:rsid w:val="005F1A7B"/>
    <w:rsid w:val="006355D8"/>
    <w:rsid w:val="00642ECD"/>
    <w:rsid w:val="006502A0"/>
    <w:rsid w:val="006772F5"/>
    <w:rsid w:val="006A2280"/>
    <w:rsid w:val="006A4440"/>
    <w:rsid w:val="006B0615"/>
    <w:rsid w:val="006B40A5"/>
    <w:rsid w:val="006D166B"/>
    <w:rsid w:val="006F3279"/>
    <w:rsid w:val="00704AEE"/>
    <w:rsid w:val="00722F9A"/>
    <w:rsid w:val="00754539"/>
    <w:rsid w:val="0077646D"/>
    <w:rsid w:val="00781BC6"/>
    <w:rsid w:val="007A3C86"/>
    <w:rsid w:val="007A683E"/>
    <w:rsid w:val="007A748B"/>
    <w:rsid w:val="007B18B8"/>
    <w:rsid w:val="007B29A3"/>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24C1"/>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86423"/>
    <w:rsid w:val="00BA7952"/>
    <w:rsid w:val="00BB44B4"/>
    <w:rsid w:val="00BF0BBF"/>
    <w:rsid w:val="00BF6C8A"/>
    <w:rsid w:val="00C05571"/>
    <w:rsid w:val="00C246CE"/>
    <w:rsid w:val="00C46083"/>
    <w:rsid w:val="00C54711"/>
    <w:rsid w:val="00C57FA2"/>
    <w:rsid w:val="00CB70D3"/>
    <w:rsid w:val="00CC2E4D"/>
    <w:rsid w:val="00CC78A5"/>
    <w:rsid w:val="00CC7B16"/>
    <w:rsid w:val="00CE15FE"/>
    <w:rsid w:val="00D02E15"/>
    <w:rsid w:val="00D04A0D"/>
    <w:rsid w:val="00D06A42"/>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C1E1E"/>
    <w:rsid w:val="00EE6B97"/>
    <w:rsid w:val="00F12C3B"/>
    <w:rsid w:val="00F2483A"/>
    <w:rsid w:val="00F26884"/>
    <w:rsid w:val="00F72ECC"/>
    <w:rsid w:val="00F8355F"/>
    <w:rsid w:val="00FA3196"/>
    <w:rsid w:val="00FB28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FE652EC"/>
  <w15:docId w15:val="{D22DDF46-059E-4C8F-A84F-039AA097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A768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A7687"/>
    <w:rPr>
      <w:rFonts w:ascii="Calibri" w:hAnsi="Calibri" w:cs="Calibri"/>
      <w:noProof/>
      <w:lang w:val="en-US"/>
    </w:rPr>
  </w:style>
  <w:style w:type="paragraph" w:customStyle="1" w:styleId="EndNoteBibliography">
    <w:name w:val="EndNote Bibliography"/>
    <w:basedOn w:val="Normal"/>
    <w:link w:val="EndNoteBibliographyChar"/>
    <w:rsid w:val="005A7687"/>
    <w:rPr>
      <w:rFonts w:ascii="Calibri" w:hAnsi="Calibri" w:cs="Calibri"/>
      <w:noProof/>
      <w:lang w:val="en-US"/>
    </w:rPr>
  </w:style>
  <w:style w:type="character" w:customStyle="1" w:styleId="EndNoteBibliographyChar">
    <w:name w:val="EndNote Bibliography Char"/>
    <w:basedOn w:val="DefaultParagraphFont"/>
    <w:link w:val="EndNoteBibliography"/>
    <w:rsid w:val="005A768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3352807">
      <w:bodyDiv w:val="1"/>
      <w:marLeft w:val="0"/>
      <w:marRight w:val="0"/>
      <w:marTop w:val="0"/>
      <w:marBottom w:val="0"/>
      <w:divBdr>
        <w:top w:val="none" w:sz="0" w:space="0" w:color="auto"/>
        <w:left w:val="none" w:sz="0" w:space="0" w:color="auto"/>
        <w:bottom w:val="none" w:sz="0" w:space="0" w:color="auto"/>
        <w:right w:val="none" w:sz="0" w:space="0" w:color="auto"/>
      </w:divBdr>
    </w:div>
    <w:div w:id="491719578">
      <w:bodyDiv w:val="1"/>
      <w:marLeft w:val="0"/>
      <w:marRight w:val="0"/>
      <w:marTop w:val="0"/>
      <w:marBottom w:val="0"/>
      <w:divBdr>
        <w:top w:val="none" w:sz="0" w:space="0" w:color="auto"/>
        <w:left w:val="none" w:sz="0" w:space="0" w:color="auto"/>
        <w:bottom w:val="none" w:sz="0" w:space="0" w:color="auto"/>
        <w:right w:val="none" w:sz="0" w:space="0" w:color="auto"/>
      </w:divBdr>
    </w:div>
    <w:div w:id="619146150">
      <w:bodyDiv w:val="1"/>
      <w:marLeft w:val="0"/>
      <w:marRight w:val="0"/>
      <w:marTop w:val="0"/>
      <w:marBottom w:val="0"/>
      <w:divBdr>
        <w:top w:val="none" w:sz="0" w:space="0" w:color="auto"/>
        <w:left w:val="none" w:sz="0" w:space="0" w:color="auto"/>
        <w:bottom w:val="none" w:sz="0" w:space="0" w:color="auto"/>
        <w:right w:val="none" w:sz="0" w:space="0" w:color="auto"/>
      </w:divBdr>
    </w:div>
    <w:div w:id="954991190">
      <w:bodyDiv w:val="1"/>
      <w:marLeft w:val="0"/>
      <w:marRight w:val="0"/>
      <w:marTop w:val="0"/>
      <w:marBottom w:val="0"/>
      <w:divBdr>
        <w:top w:val="none" w:sz="0" w:space="0" w:color="auto"/>
        <w:left w:val="none" w:sz="0" w:space="0" w:color="auto"/>
        <w:bottom w:val="none" w:sz="0" w:space="0" w:color="auto"/>
        <w:right w:val="none" w:sz="0" w:space="0" w:color="auto"/>
      </w:divBdr>
    </w:div>
    <w:div w:id="1115446824">
      <w:bodyDiv w:val="1"/>
      <w:marLeft w:val="0"/>
      <w:marRight w:val="0"/>
      <w:marTop w:val="0"/>
      <w:marBottom w:val="0"/>
      <w:divBdr>
        <w:top w:val="none" w:sz="0" w:space="0" w:color="auto"/>
        <w:left w:val="none" w:sz="0" w:space="0" w:color="auto"/>
        <w:bottom w:val="none" w:sz="0" w:space="0" w:color="auto"/>
        <w:right w:val="none" w:sz="0" w:space="0" w:color="auto"/>
      </w:divBdr>
    </w:div>
    <w:div w:id="1227060678">
      <w:bodyDiv w:val="1"/>
      <w:marLeft w:val="0"/>
      <w:marRight w:val="0"/>
      <w:marTop w:val="0"/>
      <w:marBottom w:val="0"/>
      <w:divBdr>
        <w:top w:val="none" w:sz="0" w:space="0" w:color="auto"/>
        <w:left w:val="none" w:sz="0" w:space="0" w:color="auto"/>
        <w:bottom w:val="none" w:sz="0" w:space="0" w:color="auto"/>
        <w:right w:val="none" w:sz="0" w:space="0" w:color="auto"/>
      </w:divBdr>
    </w:div>
    <w:div w:id="1534032447">
      <w:bodyDiv w:val="1"/>
      <w:marLeft w:val="0"/>
      <w:marRight w:val="0"/>
      <w:marTop w:val="0"/>
      <w:marBottom w:val="0"/>
      <w:divBdr>
        <w:top w:val="none" w:sz="0" w:space="0" w:color="auto"/>
        <w:left w:val="none" w:sz="0" w:space="0" w:color="auto"/>
        <w:bottom w:val="none" w:sz="0" w:space="0" w:color="auto"/>
        <w:right w:val="none" w:sz="0" w:space="0" w:color="auto"/>
      </w:divBdr>
    </w:div>
    <w:div w:id="1627586943">
      <w:bodyDiv w:val="1"/>
      <w:marLeft w:val="0"/>
      <w:marRight w:val="0"/>
      <w:marTop w:val="0"/>
      <w:marBottom w:val="0"/>
      <w:divBdr>
        <w:top w:val="none" w:sz="0" w:space="0" w:color="auto"/>
        <w:left w:val="none" w:sz="0" w:space="0" w:color="auto"/>
        <w:bottom w:val="none" w:sz="0" w:space="0" w:color="auto"/>
        <w:right w:val="none" w:sz="0" w:space="0" w:color="auto"/>
      </w:divBdr>
    </w:div>
    <w:div w:id="1874657983">
      <w:bodyDiv w:val="1"/>
      <w:marLeft w:val="0"/>
      <w:marRight w:val="0"/>
      <w:marTop w:val="0"/>
      <w:marBottom w:val="0"/>
      <w:divBdr>
        <w:top w:val="none" w:sz="0" w:space="0" w:color="auto"/>
        <w:left w:val="none" w:sz="0" w:space="0" w:color="auto"/>
        <w:bottom w:val="none" w:sz="0" w:space="0" w:color="auto"/>
        <w:right w:val="none" w:sz="0" w:space="0" w:color="auto"/>
      </w:divBdr>
    </w:div>
    <w:div w:id="1901398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13</TotalTime>
  <Pages>3</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2022-12-08T14:39:00Z</dcterms:created>
  <dcterms:modified xsi:type="dcterms:W3CDTF">2022-12-13T09:18:00Z</dcterms:modified>
</cp:coreProperties>
</file>