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3E55" w14:textId="4CF1521F" w:rsidR="00755D62" w:rsidRPr="001A40E2" w:rsidRDefault="009E0212" w:rsidP="00755D62">
      <w:pPr>
        <w:spacing w:after="180"/>
        <w:rPr>
          <w:b/>
          <w:sz w:val="44"/>
          <w:szCs w:val="44"/>
        </w:rPr>
      </w:pPr>
      <w:r>
        <w:rPr>
          <w:b/>
          <w:sz w:val="44"/>
          <w:szCs w:val="44"/>
        </w:rPr>
        <w:t>Identifying alkalis</w:t>
      </w:r>
    </w:p>
    <w:p w14:paraId="3574158D" w14:textId="5C901F77" w:rsidR="002D6B24" w:rsidRDefault="003A56DF" w:rsidP="002D6B24">
      <w:pPr>
        <w:spacing w:after="240"/>
      </w:pPr>
      <w:r>
        <w:rPr>
          <w:noProof/>
        </w:rPr>
        <w:drawing>
          <wp:anchor distT="0" distB="0" distL="114300" distR="114300" simplePos="0" relativeHeight="251658240" behindDoc="0" locked="0" layoutInCell="1" allowOverlap="1" wp14:anchorId="63432034" wp14:editId="49F19430">
            <wp:simplePos x="0" y="0"/>
            <wp:positionH relativeFrom="column">
              <wp:posOffset>3629025</wp:posOffset>
            </wp:positionH>
            <wp:positionV relativeFrom="paragraph">
              <wp:posOffset>41910</wp:posOffset>
            </wp:positionV>
            <wp:extent cx="1914525" cy="1304925"/>
            <wp:effectExtent l="0" t="0" r="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tmus tes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4525" cy="1304925"/>
                    </a:xfrm>
                    <a:prstGeom prst="rect">
                      <a:avLst/>
                    </a:prstGeom>
                  </pic:spPr>
                </pic:pic>
              </a:graphicData>
            </a:graphic>
            <wp14:sizeRelH relativeFrom="margin">
              <wp14:pctWidth>0</wp14:pctWidth>
            </wp14:sizeRelH>
            <wp14:sizeRelV relativeFrom="margin">
              <wp14:pctHeight>0</wp14:pctHeight>
            </wp14:sizeRelV>
          </wp:anchor>
        </w:drawing>
      </w:r>
      <w:r w:rsidR="002D6B24" w:rsidRPr="002D6B24">
        <w:rPr>
          <w:lang w:val="en-US"/>
        </w:rPr>
        <w:t>An unknown solution was poured into a test tube.</w:t>
      </w:r>
    </w:p>
    <w:p w14:paraId="37844FF3" w14:textId="4B56D0AB" w:rsidR="002D6B24" w:rsidRPr="002D6B24" w:rsidRDefault="002D6B24" w:rsidP="002D6B24">
      <w:pPr>
        <w:spacing w:after="240"/>
      </w:pPr>
      <w:r w:rsidRPr="002D6B24">
        <w:rPr>
          <w:lang w:val="en-US"/>
        </w:rPr>
        <w:t>The red litmus paper turned blue.</w:t>
      </w:r>
      <w:r w:rsidR="00644C04" w:rsidRPr="00644C04">
        <w:rPr>
          <w:noProof/>
        </w:rPr>
        <w:t xml:space="preserve"> </w:t>
      </w:r>
    </w:p>
    <w:p w14:paraId="5E33EC03" w14:textId="77777777" w:rsidR="003A56DF" w:rsidRPr="003A56DF" w:rsidRDefault="003A56DF" w:rsidP="003A56DF">
      <w:pPr>
        <w:pStyle w:val="ListParagraph"/>
        <w:numPr>
          <w:ilvl w:val="0"/>
          <w:numId w:val="4"/>
        </w:numPr>
        <w:spacing w:after="240"/>
      </w:pPr>
    </w:p>
    <w:p w14:paraId="69FBF8D6" w14:textId="5EA43FE4" w:rsidR="002D6B24" w:rsidRPr="002D6B24" w:rsidRDefault="002D6B24" w:rsidP="003A56DF">
      <w:pPr>
        <w:pStyle w:val="ListParagraph"/>
        <w:numPr>
          <w:ilvl w:val="1"/>
          <w:numId w:val="4"/>
        </w:numPr>
        <w:spacing w:after="240"/>
      </w:pPr>
      <w:r w:rsidRPr="003A56DF">
        <w:rPr>
          <w:lang w:val="en-US"/>
        </w:rPr>
        <w:t>What type of solution is in the test tube?</w:t>
      </w:r>
    </w:p>
    <w:p w14:paraId="142BB287" w14:textId="30D3EB29" w:rsidR="002D6B24" w:rsidRDefault="003A56DF" w:rsidP="002D6B24">
      <w:pPr>
        <w:ind w:firstLine="720"/>
      </w:pPr>
      <w:r>
        <w:t xml:space="preserve">               </w:t>
      </w:r>
      <w:r w:rsidR="002D6B24">
        <w:t>Put a tick (</w:t>
      </w:r>
      <w:r w:rsidR="002D6B24">
        <w:sym w:font="Wingdings" w:char="F0FC"/>
      </w:r>
      <w:r w:rsidR="002D6B24">
        <w:t>) in the box next to the best answer.</w:t>
      </w:r>
      <w:r w:rsidR="002D6B24">
        <w:tab/>
      </w:r>
    </w:p>
    <w:p w14:paraId="6B6CA016" w14:textId="77777777" w:rsidR="002D6B24" w:rsidRDefault="002D6B24" w:rsidP="002D6B24">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2D6B24" w:rsidRPr="00AE07E9" w14:paraId="5C35B870" w14:textId="77777777" w:rsidTr="00EC5294">
        <w:trPr>
          <w:cantSplit/>
          <w:trHeight w:hRule="exact" w:val="567"/>
        </w:trPr>
        <w:tc>
          <w:tcPr>
            <w:tcW w:w="567" w:type="dxa"/>
            <w:vAlign w:val="center"/>
          </w:tcPr>
          <w:p w14:paraId="41464AED" w14:textId="77777777" w:rsidR="002D6B24" w:rsidRPr="00AE07E9" w:rsidRDefault="002D6B24" w:rsidP="00EC5294">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0B54555" w14:textId="6AA8E104" w:rsidR="002D6B24" w:rsidRPr="009F3146" w:rsidRDefault="002D6B24" w:rsidP="00EC5294">
            <w:pPr>
              <w:tabs>
                <w:tab w:val="right" w:leader="dot" w:pos="8680"/>
              </w:tabs>
            </w:pPr>
            <w:r>
              <w:t>acid</w:t>
            </w:r>
          </w:p>
        </w:tc>
        <w:tc>
          <w:tcPr>
            <w:tcW w:w="567" w:type="dxa"/>
            <w:tcBorders>
              <w:top w:val="single" w:sz="4" w:space="0" w:color="auto"/>
              <w:left w:val="single" w:sz="4" w:space="0" w:color="auto"/>
              <w:bottom w:val="single" w:sz="4" w:space="0" w:color="auto"/>
              <w:right w:val="single" w:sz="4" w:space="0" w:color="auto"/>
            </w:tcBorders>
          </w:tcPr>
          <w:p w14:paraId="0531A28D" w14:textId="77777777" w:rsidR="002D6B24" w:rsidRPr="00AE07E9" w:rsidRDefault="002D6B24" w:rsidP="00EC5294">
            <w:pPr>
              <w:tabs>
                <w:tab w:val="right" w:leader="dot" w:pos="8680"/>
              </w:tabs>
              <w:rPr>
                <w:rFonts w:eastAsia="Times New Roman" w:cs="Times New Roman"/>
                <w:lang w:eastAsia="en-GB"/>
              </w:rPr>
            </w:pPr>
          </w:p>
        </w:tc>
      </w:tr>
      <w:tr w:rsidR="002D6B24" w:rsidRPr="00AE07E9" w14:paraId="56FF51CE" w14:textId="77777777" w:rsidTr="00EC5294">
        <w:trPr>
          <w:cantSplit/>
          <w:trHeight w:hRule="exact" w:val="170"/>
        </w:trPr>
        <w:tc>
          <w:tcPr>
            <w:tcW w:w="567" w:type="dxa"/>
            <w:vAlign w:val="center"/>
          </w:tcPr>
          <w:p w14:paraId="13F189E4" w14:textId="77777777" w:rsidR="002D6B24" w:rsidRPr="00AE07E9" w:rsidRDefault="002D6B24" w:rsidP="00EC5294">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443A434" w14:textId="77777777" w:rsidR="002D6B24" w:rsidRPr="00AE07E9" w:rsidRDefault="002D6B24" w:rsidP="00EC5294">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1FF3775" w14:textId="77777777" w:rsidR="002D6B24" w:rsidRPr="00AE07E9" w:rsidRDefault="002D6B24" w:rsidP="00EC5294">
            <w:pPr>
              <w:tabs>
                <w:tab w:val="right" w:leader="dot" w:pos="8680"/>
              </w:tabs>
              <w:rPr>
                <w:rFonts w:eastAsia="Times New Roman" w:cs="Times New Roman"/>
                <w:lang w:eastAsia="en-GB"/>
              </w:rPr>
            </w:pPr>
          </w:p>
        </w:tc>
      </w:tr>
      <w:tr w:rsidR="002D6B24" w:rsidRPr="00AE07E9" w14:paraId="7F9C5CB6" w14:textId="77777777" w:rsidTr="00EC5294">
        <w:trPr>
          <w:cantSplit/>
          <w:trHeight w:hRule="exact" w:val="567"/>
        </w:trPr>
        <w:tc>
          <w:tcPr>
            <w:tcW w:w="567" w:type="dxa"/>
            <w:vAlign w:val="center"/>
          </w:tcPr>
          <w:p w14:paraId="1BF21E8F" w14:textId="77777777" w:rsidR="002D6B24" w:rsidRPr="00AE07E9" w:rsidRDefault="002D6B24" w:rsidP="00EC5294">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328B1BCE" w14:textId="47ECA474" w:rsidR="002D6B24" w:rsidRPr="009F3146" w:rsidRDefault="004673DF" w:rsidP="00EC5294">
            <w:pPr>
              <w:tabs>
                <w:tab w:val="right" w:leader="dot" w:pos="8680"/>
              </w:tabs>
            </w:pPr>
            <w:r>
              <w:t>alkali</w:t>
            </w:r>
          </w:p>
        </w:tc>
        <w:tc>
          <w:tcPr>
            <w:tcW w:w="567" w:type="dxa"/>
            <w:tcBorders>
              <w:top w:val="single" w:sz="4" w:space="0" w:color="auto"/>
              <w:left w:val="single" w:sz="4" w:space="0" w:color="auto"/>
              <w:bottom w:val="single" w:sz="4" w:space="0" w:color="auto"/>
              <w:right w:val="single" w:sz="4" w:space="0" w:color="auto"/>
            </w:tcBorders>
          </w:tcPr>
          <w:p w14:paraId="1DB68F18" w14:textId="77777777" w:rsidR="002D6B24" w:rsidRPr="00AE07E9" w:rsidRDefault="002D6B24" w:rsidP="00EC5294">
            <w:pPr>
              <w:tabs>
                <w:tab w:val="right" w:leader="dot" w:pos="8680"/>
              </w:tabs>
              <w:rPr>
                <w:rFonts w:eastAsia="Times New Roman" w:cs="Times New Roman"/>
                <w:lang w:eastAsia="en-GB"/>
              </w:rPr>
            </w:pPr>
          </w:p>
        </w:tc>
      </w:tr>
      <w:tr w:rsidR="002D6B24" w:rsidRPr="00AE07E9" w14:paraId="0F1C7BE8" w14:textId="77777777" w:rsidTr="00EC5294">
        <w:trPr>
          <w:cantSplit/>
          <w:trHeight w:hRule="exact" w:val="170"/>
        </w:trPr>
        <w:tc>
          <w:tcPr>
            <w:tcW w:w="567" w:type="dxa"/>
            <w:vAlign w:val="center"/>
          </w:tcPr>
          <w:p w14:paraId="2C9DBFE2" w14:textId="77777777" w:rsidR="002D6B24" w:rsidRPr="00AE07E9" w:rsidRDefault="002D6B24" w:rsidP="00EC5294">
            <w:pPr>
              <w:tabs>
                <w:tab w:val="right" w:leader="dot" w:pos="8680"/>
              </w:tabs>
              <w:jc w:val="center"/>
              <w:rPr>
                <w:rFonts w:eastAsia="Times New Roman" w:cs="Times New Roman"/>
                <w:b/>
                <w:lang w:eastAsia="en-GB"/>
              </w:rPr>
            </w:pPr>
          </w:p>
        </w:tc>
        <w:tc>
          <w:tcPr>
            <w:tcW w:w="7655" w:type="dxa"/>
          </w:tcPr>
          <w:p w14:paraId="3AD70E0E" w14:textId="77777777" w:rsidR="002D6B24" w:rsidRPr="00AE07E9" w:rsidRDefault="002D6B24" w:rsidP="00EC5294">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742F777" w14:textId="77777777" w:rsidR="002D6B24" w:rsidRPr="00AE07E9" w:rsidRDefault="002D6B24" w:rsidP="00EC5294">
            <w:pPr>
              <w:tabs>
                <w:tab w:val="right" w:leader="dot" w:pos="8680"/>
              </w:tabs>
              <w:rPr>
                <w:rFonts w:eastAsia="Times New Roman" w:cs="Times New Roman"/>
                <w:lang w:eastAsia="en-GB"/>
              </w:rPr>
            </w:pPr>
          </w:p>
        </w:tc>
      </w:tr>
    </w:tbl>
    <w:p w14:paraId="633BC728" w14:textId="77777777" w:rsidR="002D6B24" w:rsidRPr="00201AC2" w:rsidRDefault="002D6B24" w:rsidP="002D6B24">
      <w:pPr>
        <w:spacing w:after="240"/>
        <w:rPr>
          <w:szCs w:val="18"/>
        </w:rPr>
      </w:pPr>
    </w:p>
    <w:p w14:paraId="2E3C55C5" w14:textId="3E3B09B5" w:rsidR="002D6B24" w:rsidRPr="003A56DF" w:rsidRDefault="002D6B24" w:rsidP="003A56DF">
      <w:pPr>
        <w:pStyle w:val="ListParagraph"/>
        <w:numPr>
          <w:ilvl w:val="1"/>
          <w:numId w:val="4"/>
        </w:numPr>
        <w:spacing w:after="240"/>
        <w:rPr>
          <w:szCs w:val="18"/>
        </w:rPr>
      </w:pPr>
      <w:r w:rsidRPr="003A56DF">
        <w:rPr>
          <w:szCs w:val="18"/>
          <w:lang w:val="en-US"/>
        </w:rPr>
        <w:t>Which of the following solutions could be inside the test tube?</w:t>
      </w:r>
    </w:p>
    <w:p w14:paraId="3B92468D" w14:textId="77777777" w:rsidR="00755D62" w:rsidRPr="001B2F96" w:rsidRDefault="00755D62" w:rsidP="00755D62">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55D62" w:rsidRPr="00AE07E9" w14:paraId="3244FF16" w14:textId="77777777" w:rsidTr="00677EDD">
        <w:trPr>
          <w:cantSplit/>
          <w:trHeight w:hRule="exact" w:val="938"/>
          <w:jc w:val="center"/>
        </w:trPr>
        <w:tc>
          <w:tcPr>
            <w:tcW w:w="4952" w:type="dxa"/>
            <w:gridSpan w:val="2"/>
            <w:tcBorders>
              <w:bottom w:val="single" w:sz="8" w:space="0" w:color="000000"/>
            </w:tcBorders>
            <w:vAlign w:val="center"/>
          </w:tcPr>
          <w:p w14:paraId="75A97473" w14:textId="4EE92486" w:rsidR="00755D62" w:rsidRPr="002B6D6B" w:rsidRDefault="00755D62" w:rsidP="00677EDD">
            <w:pPr>
              <w:tabs>
                <w:tab w:val="right" w:leader="dot" w:pos="8680"/>
              </w:tabs>
              <w:jc w:val="center"/>
              <w:rPr>
                <w:rFonts w:eastAsia="Times New Roman" w:cs="Times New Roman"/>
                <w:lang w:eastAsia="en-GB"/>
              </w:rPr>
            </w:pPr>
          </w:p>
        </w:tc>
        <w:tc>
          <w:tcPr>
            <w:tcW w:w="1063" w:type="dxa"/>
            <w:vAlign w:val="center"/>
          </w:tcPr>
          <w:p w14:paraId="00E548D5"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7727B9F7"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4A16277A"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4EF5442B"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55D62" w:rsidRPr="00AE07E9" w14:paraId="716C7BAC" w14:textId="77777777" w:rsidTr="00677EDD">
        <w:trPr>
          <w:cantSplit/>
          <w:trHeight w:val="791"/>
          <w:jc w:val="center"/>
        </w:trPr>
        <w:tc>
          <w:tcPr>
            <w:tcW w:w="557" w:type="dxa"/>
            <w:tcBorders>
              <w:right w:val="nil"/>
            </w:tcBorders>
            <w:vAlign w:val="center"/>
          </w:tcPr>
          <w:p w14:paraId="1BFAC430" w14:textId="77777777" w:rsidR="00755D62" w:rsidRPr="00AE07E9"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7E452D11" w14:textId="5D2C7C0C" w:rsidR="00755D62" w:rsidRPr="00197AB2" w:rsidRDefault="002D6B24" w:rsidP="00677EDD">
            <w:pPr>
              <w:tabs>
                <w:tab w:val="right" w:leader="dot" w:pos="8680"/>
              </w:tabs>
              <w:rPr>
                <w:rFonts w:eastAsia="Times New Roman" w:cs="Times New Roman"/>
                <w:lang w:eastAsia="en-GB"/>
              </w:rPr>
            </w:pPr>
            <w:r>
              <w:rPr>
                <w:rFonts w:eastAsia="Times New Roman" w:cs="Times New Roman"/>
                <w:lang w:eastAsia="en-GB"/>
              </w:rPr>
              <w:t>vinegar</w:t>
            </w:r>
          </w:p>
        </w:tc>
        <w:tc>
          <w:tcPr>
            <w:tcW w:w="1063" w:type="dxa"/>
          </w:tcPr>
          <w:p w14:paraId="3EDED7E4"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60D2344"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410EAE96"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B4C83E3"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79A38C2C" w14:textId="77777777" w:rsidTr="00677EDD">
        <w:trPr>
          <w:cantSplit/>
          <w:trHeight w:val="791"/>
          <w:jc w:val="center"/>
        </w:trPr>
        <w:tc>
          <w:tcPr>
            <w:tcW w:w="557" w:type="dxa"/>
            <w:tcBorders>
              <w:right w:val="nil"/>
            </w:tcBorders>
            <w:vAlign w:val="center"/>
          </w:tcPr>
          <w:p w14:paraId="69D15803"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1F2A65E6" w14:textId="21E0DE1C" w:rsidR="00755D62" w:rsidRDefault="002D6B24" w:rsidP="00677EDD">
            <w:pPr>
              <w:tabs>
                <w:tab w:val="right" w:leader="dot" w:pos="8680"/>
              </w:tabs>
              <w:rPr>
                <w:rFonts w:eastAsia="Times New Roman" w:cs="Times New Roman"/>
                <w:lang w:eastAsia="en-GB"/>
              </w:rPr>
            </w:pPr>
            <w:r>
              <w:rPr>
                <w:rFonts w:eastAsia="Times New Roman" w:cs="Times New Roman"/>
                <w:lang w:eastAsia="en-GB"/>
              </w:rPr>
              <w:t>bicarbonate of soda</w:t>
            </w:r>
          </w:p>
        </w:tc>
        <w:tc>
          <w:tcPr>
            <w:tcW w:w="1063" w:type="dxa"/>
          </w:tcPr>
          <w:p w14:paraId="3893F73B"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F8061A3"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B2E5D78"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CC4815C"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0C910996" w14:textId="77777777" w:rsidTr="00677EDD">
        <w:trPr>
          <w:cantSplit/>
          <w:trHeight w:val="791"/>
          <w:jc w:val="center"/>
        </w:trPr>
        <w:tc>
          <w:tcPr>
            <w:tcW w:w="557" w:type="dxa"/>
            <w:tcBorders>
              <w:right w:val="nil"/>
            </w:tcBorders>
            <w:vAlign w:val="center"/>
          </w:tcPr>
          <w:p w14:paraId="12456774"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0B9E7D2C" w14:textId="223A7303" w:rsidR="00755D62" w:rsidRDefault="00FE32CC" w:rsidP="00677EDD">
            <w:pPr>
              <w:tabs>
                <w:tab w:val="right" w:leader="dot" w:pos="8680"/>
              </w:tabs>
              <w:rPr>
                <w:rFonts w:eastAsia="Times New Roman" w:cs="Times New Roman"/>
                <w:lang w:eastAsia="en-GB"/>
              </w:rPr>
            </w:pPr>
            <w:r>
              <w:rPr>
                <w:rFonts w:eastAsia="Times New Roman" w:cs="Times New Roman"/>
                <w:lang w:eastAsia="en-GB"/>
              </w:rPr>
              <w:t>ammonia</w:t>
            </w:r>
          </w:p>
        </w:tc>
        <w:tc>
          <w:tcPr>
            <w:tcW w:w="1063" w:type="dxa"/>
          </w:tcPr>
          <w:p w14:paraId="5A34C505"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57727F5"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744C55C"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4542EB7"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5088BD85" w14:textId="77777777" w:rsidTr="00677EDD">
        <w:trPr>
          <w:cantSplit/>
          <w:trHeight w:val="791"/>
          <w:jc w:val="center"/>
        </w:trPr>
        <w:tc>
          <w:tcPr>
            <w:tcW w:w="557" w:type="dxa"/>
            <w:tcBorders>
              <w:right w:val="nil"/>
            </w:tcBorders>
            <w:vAlign w:val="center"/>
          </w:tcPr>
          <w:p w14:paraId="33297092"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14:paraId="57D069E7" w14:textId="1BA63F2B" w:rsidR="00755D62" w:rsidRPr="00B12555" w:rsidRDefault="002D6B24" w:rsidP="00677EDD">
            <w:pPr>
              <w:tabs>
                <w:tab w:val="right" w:leader="dot" w:pos="8680"/>
              </w:tabs>
              <w:rPr>
                <w:rFonts w:eastAsia="Times New Roman" w:cs="Times New Roman"/>
                <w:lang w:eastAsia="en-GB"/>
              </w:rPr>
            </w:pPr>
            <w:r>
              <w:rPr>
                <w:rFonts w:eastAsia="Times New Roman" w:cs="Times New Roman"/>
                <w:lang w:eastAsia="en-GB"/>
              </w:rPr>
              <w:t>sodium chloride solution</w:t>
            </w:r>
          </w:p>
        </w:tc>
        <w:tc>
          <w:tcPr>
            <w:tcW w:w="1063" w:type="dxa"/>
          </w:tcPr>
          <w:p w14:paraId="717BAD17"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0AC33F5"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952075C"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AF12798"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38C0808E" w14:textId="77777777" w:rsidTr="00677EDD">
        <w:trPr>
          <w:cantSplit/>
          <w:trHeight w:val="791"/>
          <w:jc w:val="center"/>
        </w:trPr>
        <w:tc>
          <w:tcPr>
            <w:tcW w:w="557" w:type="dxa"/>
            <w:tcBorders>
              <w:right w:val="nil"/>
            </w:tcBorders>
            <w:vAlign w:val="center"/>
          </w:tcPr>
          <w:p w14:paraId="28DB8636"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4395" w:type="dxa"/>
            <w:tcBorders>
              <w:left w:val="nil"/>
            </w:tcBorders>
            <w:vAlign w:val="center"/>
          </w:tcPr>
          <w:p w14:paraId="08B898DE" w14:textId="6E28CD20" w:rsidR="00755D62" w:rsidRPr="00B12555" w:rsidRDefault="002D6B24" w:rsidP="00677EDD">
            <w:pPr>
              <w:tabs>
                <w:tab w:val="right" w:leader="dot" w:pos="8680"/>
              </w:tabs>
              <w:rPr>
                <w:rFonts w:eastAsia="Times New Roman" w:cs="Times New Roman"/>
                <w:lang w:eastAsia="en-GB"/>
              </w:rPr>
            </w:pPr>
            <w:r>
              <w:rPr>
                <w:rFonts w:eastAsia="Times New Roman" w:cs="Times New Roman"/>
                <w:lang w:eastAsia="en-GB"/>
              </w:rPr>
              <w:t>sodium hydroxide solution</w:t>
            </w:r>
          </w:p>
        </w:tc>
        <w:tc>
          <w:tcPr>
            <w:tcW w:w="1063" w:type="dxa"/>
          </w:tcPr>
          <w:p w14:paraId="2CCD288F"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599BA5C"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58F2F0C"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610C87BE" w14:textId="77777777" w:rsidR="00755D62" w:rsidRPr="00197AB2" w:rsidRDefault="00755D62" w:rsidP="00677EDD">
            <w:pPr>
              <w:tabs>
                <w:tab w:val="right" w:leader="dot" w:pos="8680"/>
              </w:tabs>
              <w:rPr>
                <w:rFonts w:eastAsia="Times New Roman" w:cs="Times New Roman"/>
                <w:sz w:val="18"/>
                <w:szCs w:val="18"/>
                <w:lang w:eastAsia="en-GB"/>
              </w:rPr>
            </w:pPr>
          </w:p>
        </w:tc>
      </w:tr>
    </w:tbl>
    <w:p w14:paraId="4C109D14" w14:textId="77777777" w:rsidR="00201AC2" w:rsidRPr="00201AC2" w:rsidRDefault="00201AC2" w:rsidP="006F3279">
      <w:pPr>
        <w:spacing w:after="240"/>
        <w:rPr>
          <w:szCs w:val="18"/>
        </w:rPr>
      </w:pPr>
    </w:p>
    <w:p w14:paraId="3466EBC5" w14:textId="77777777" w:rsidR="00201AC2" w:rsidRPr="00201AC2" w:rsidRDefault="00201AC2" w:rsidP="006F3279">
      <w:pPr>
        <w:spacing w:after="240"/>
        <w:rPr>
          <w:szCs w:val="18"/>
        </w:rPr>
      </w:pPr>
    </w:p>
    <w:p w14:paraId="6B6FC6CC"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3A2A5EF8" w14:textId="0527292D"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2D6B24">
        <w:rPr>
          <w:i/>
          <w:sz w:val="18"/>
          <w:szCs w:val="18"/>
        </w:rPr>
        <w:t>CSU: Substances and properties</w:t>
      </w:r>
      <w:r w:rsidR="0007651D">
        <w:rPr>
          <w:i/>
          <w:sz w:val="18"/>
          <w:szCs w:val="18"/>
        </w:rPr>
        <w:t xml:space="preserve"> &gt; Topic </w:t>
      </w:r>
      <w:r w:rsidR="002D6B24">
        <w:rPr>
          <w:i/>
          <w:sz w:val="18"/>
          <w:szCs w:val="18"/>
        </w:rPr>
        <w:t>CSU3: Acids and alkalis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2D6B24">
        <w:rPr>
          <w:i/>
          <w:sz w:val="18"/>
          <w:szCs w:val="18"/>
        </w:rPr>
        <w:t>CSU3.1: pH scale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D3E0A14" w14:textId="77777777" w:rsidTr="00323334">
        <w:tc>
          <w:tcPr>
            <w:tcW w:w="12021" w:type="dxa"/>
            <w:shd w:val="clear" w:color="auto" w:fill="FABF8F" w:themeFill="accent6" w:themeFillTint="99"/>
          </w:tcPr>
          <w:p w14:paraId="068A287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69A98149" w14:textId="77777777" w:rsidTr="00323334">
        <w:tc>
          <w:tcPr>
            <w:tcW w:w="12021" w:type="dxa"/>
            <w:shd w:val="clear" w:color="auto" w:fill="FBD4B4" w:themeFill="accent6" w:themeFillTint="66"/>
          </w:tcPr>
          <w:p w14:paraId="5015A6B6" w14:textId="60A0C8A8" w:rsidR="006F3279" w:rsidRPr="00CA4B46" w:rsidRDefault="009E0212" w:rsidP="006F3279">
            <w:pPr>
              <w:spacing w:after="60"/>
              <w:ind w:left="1304"/>
              <w:rPr>
                <w:b/>
                <w:sz w:val="40"/>
                <w:szCs w:val="40"/>
              </w:rPr>
            </w:pPr>
            <w:r>
              <w:rPr>
                <w:b/>
                <w:sz w:val="40"/>
                <w:szCs w:val="40"/>
              </w:rPr>
              <w:t>Identifying alkalis</w:t>
            </w:r>
          </w:p>
        </w:tc>
      </w:tr>
    </w:tbl>
    <w:p w14:paraId="26D1C050" w14:textId="77777777" w:rsidR="006F3279" w:rsidRDefault="006F3279" w:rsidP="00E172C6">
      <w:pPr>
        <w:spacing w:after="180"/>
        <w:rPr>
          <w:b/>
        </w:rPr>
      </w:pPr>
    </w:p>
    <w:p w14:paraId="57CB7B07"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48C1AB0" w14:textId="77777777" w:rsidTr="003F16F9">
        <w:trPr>
          <w:trHeight w:val="340"/>
        </w:trPr>
        <w:tc>
          <w:tcPr>
            <w:tcW w:w="2196" w:type="dxa"/>
          </w:tcPr>
          <w:p w14:paraId="343B9DB3" w14:textId="77777777" w:rsidR="00FA5B3A" w:rsidRDefault="00FA5B3A" w:rsidP="00FA5B3A">
            <w:pPr>
              <w:spacing w:before="60" w:after="60"/>
            </w:pPr>
            <w:r>
              <w:t>Learning focus:</w:t>
            </w:r>
          </w:p>
        </w:tc>
        <w:tc>
          <w:tcPr>
            <w:tcW w:w="6820" w:type="dxa"/>
          </w:tcPr>
          <w:p w14:paraId="6E1DB3EA" w14:textId="3F32EB51" w:rsidR="00FA5B3A" w:rsidRDefault="002D6B24" w:rsidP="00FA5B3A">
            <w:pPr>
              <w:spacing w:before="60" w:after="60"/>
            </w:pPr>
            <w:r w:rsidRPr="00894CD9">
              <w:t>Acidic and alkaline</w:t>
            </w:r>
            <w:r w:rsidR="003A56DF" w:rsidRPr="00894CD9">
              <w:t xml:space="preserve"> solutions</w:t>
            </w:r>
            <w:r w:rsidRPr="00894CD9">
              <w:t xml:space="preserve"> </w:t>
            </w:r>
            <w:r w:rsidR="006179F3" w:rsidRPr="00894CD9">
              <w:t>may be c</w:t>
            </w:r>
            <w:r w:rsidRPr="00894CD9">
              <w:t>ompared using the pH scale.</w:t>
            </w:r>
          </w:p>
        </w:tc>
      </w:tr>
      <w:tr w:rsidR="00FA5B3A" w14:paraId="492C3B59" w14:textId="77777777" w:rsidTr="003F16F9">
        <w:trPr>
          <w:trHeight w:val="340"/>
        </w:trPr>
        <w:tc>
          <w:tcPr>
            <w:tcW w:w="2196" w:type="dxa"/>
          </w:tcPr>
          <w:p w14:paraId="0DE87D06" w14:textId="77777777" w:rsidR="00FA5B3A" w:rsidRDefault="00FA5B3A" w:rsidP="00FA5B3A">
            <w:pPr>
              <w:spacing w:before="60" w:after="60"/>
            </w:pPr>
            <w:r>
              <w:t>Observable learning outcome:</w:t>
            </w:r>
          </w:p>
        </w:tc>
        <w:tc>
          <w:tcPr>
            <w:tcW w:w="6820" w:type="dxa"/>
          </w:tcPr>
          <w:p w14:paraId="2B1113AA" w14:textId="75554A2F" w:rsidR="00FA5B3A" w:rsidRPr="00894CD9" w:rsidRDefault="002D6B24" w:rsidP="00FA5B3A">
            <w:pPr>
              <w:spacing w:before="60" w:after="60"/>
            </w:pPr>
            <w:r>
              <w:t>Identify and give examples of alkalis.</w:t>
            </w:r>
          </w:p>
        </w:tc>
      </w:tr>
      <w:tr w:rsidR="00FA5B3A" w14:paraId="6AE80A9D" w14:textId="77777777" w:rsidTr="003F16F9">
        <w:trPr>
          <w:trHeight w:val="340"/>
        </w:trPr>
        <w:tc>
          <w:tcPr>
            <w:tcW w:w="2196" w:type="dxa"/>
          </w:tcPr>
          <w:p w14:paraId="40ED8FF6" w14:textId="77777777" w:rsidR="00FA5B3A" w:rsidRDefault="007F5D5D" w:rsidP="00FA5B3A">
            <w:pPr>
              <w:spacing w:before="60" w:after="60"/>
            </w:pPr>
            <w:r>
              <w:t>Question</w:t>
            </w:r>
            <w:r w:rsidR="00FA5B3A">
              <w:t xml:space="preserve"> type:</w:t>
            </w:r>
          </w:p>
        </w:tc>
        <w:tc>
          <w:tcPr>
            <w:tcW w:w="6820" w:type="dxa"/>
          </w:tcPr>
          <w:p w14:paraId="74B8A6E8" w14:textId="23E42E6A" w:rsidR="00FA5B3A" w:rsidRDefault="00755D62" w:rsidP="00304A9C">
            <w:pPr>
              <w:spacing w:before="60" w:after="60"/>
            </w:pPr>
            <w:r>
              <w:t>confidence grid</w:t>
            </w:r>
          </w:p>
        </w:tc>
      </w:tr>
      <w:tr w:rsidR="00FA5B3A" w14:paraId="499D4662" w14:textId="77777777" w:rsidTr="003F16F9">
        <w:trPr>
          <w:trHeight w:val="340"/>
        </w:trPr>
        <w:tc>
          <w:tcPr>
            <w:tcW w:w="2196" w:type="dxa"/>
          </w:tcPr>
          <w:p w14:paraId="62EC1E72" w14:textId="77777777" w:rsidR="00FA5B3A" w:rsidRDefault="00FA5B3A" w:rsidP="00FA5B3A">
            <w:pPr>
              <w:spacing w:before="60" w:after="60"/>
            </w:pPr>
            <w:r>
              <w:t>Key words:</w:t>
            </w:r>
          </w:p>
        </w:tc>
        <w:tc>
          <w:tcPr>
            <w:tcW w:w="6820" w:type="dxa"/>
            <w:tcBorders>
              <w:bottom w:val="dotted" w:sz="4" w:space="0" w:color="auto"/>
            </w:tcBorders>
          </w:tcPr>
          <w:p w14:paraId="1758ED88" w14:textId="634F3206" w:rsidR="00FA5B3A" w:rsidRDefault="002D6B24" w:rsidP="00FA5B3A">
            <w:pPr>
              <w:spacing w:before="60" w:after="60"/>
            </w:pPr>
            <w:r>
              <w:t>alkali</w:t>
            </w:r>
          </w:p>
        </w:tc>
      </w:tr>
    </w:tbl>
    <w:p w14:paraId="31A1FE7C" w14:textId="77777777" w:rsidR="00E172C6" w:rsidRDefault="00E172C6" w:rsidP="00E172C6">
      <w:pPr>
        <w:spacing w:after="180"/>
      </w:pPr>
    </w:p>
    <w:p w14:paraId="3DB74582" w14:textId="77777777" w:rsidR="00F72ECC" w:rsidRDefault="00F72ECC" w:rsidP="00F72ECC"/>
    <w:p w14:paraId="3AF253A2"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7D7F4BA9" w14:textId="51454EDE" w:rsidR="00C05571" w:rsidRDefault="006179F3" w:rsidP="0050055B">
      <w:pPr>
        <w:spacing w:after="180"/>
      </w:pPr>
      <w:r>
        <w:t xml:space="preserve">Research </w:t>
      </w:r>
      <w:r w:rsidR="00644C04">
        <w:fldChar w:fldCharType="begin"/>
      </w:r>
      <w:r w:rsidR="00644C04">
        <w:instrText xml:space="preserve"> ADDIN EN.CITE &lt;EndNote&gt;&lt;Cite&gt;&lt;Author&gt;Cros&lt;/Author&gt;&lt;Year&gt;1986&lt;/Year&gt;&lt;IDText&gt;Conceptions of first-year university students of the constituents of matter and the motions of acids and bases&lt;/IDText&gt;&lt;DisplayText&gt;(Cros et al., 1986)&lt;/DisplayText&gt;&lt;record&gt;&lt;titles&gt;&lt;title&gt;Conceptions of first-year university students of the constituents of matter and the motions of acids and bases&lt;/title&gt;&lt;secondary-title&gt;European Journal of Science Education&lt;/secondary-title&gt;&lt;/titles&gt;&lt;pages&gt;305-313&lt;/pages&gt;&lt;number&gt;3&lt;/number&gt;&lt;contributors&gt;&lt;authors&gt;&lt;author&gt;Cros, Dani éle&lt;/author&gt;&lt;author&gt;Maurin, Maurice&lt;/author&gt;&lt;author&gt;Amouroux, Roger&lt;/author&gt;&lt;author&gt;Chastrette, Maurice&lt;/author&gt;&lt;author&gt;Leber, Jacques&lt;/author&gt;&lt;author&gt;Fayol, Michel&lt;/author&gt;&lt;/authors&gt;&lt;/contributors&gt;&lt;added-date format="utc"&gt;1558597699&lt;/added-date&gt;&lt;ref-type name="Journal Article"&gt;17&lt;/ref-type&gt;&lt;dates&gt;&lt;year&gt;1986&lt;/year&gt;&lt;/dates&gt;&lt;rec-number&gt;58&lt;/rec-number&gt;&lt;last-updated-date format="utc"&gt;1558597967&lt;/last-updated-date&gt;&lt;volume&gt;8&lt;/volume&gt;&lt;/record&gt;&lt;/Cite&gt;&lt;/EndNote&gt;</w:instrText>
      </w:r>
      <w:r w:rsidR="00644C04">
        <w:fldChar w:fldCharType="separate"/>
      </w:r>
      <w:r w:rsidR="00644C04">
        <w:rPr>
          <w:noProof/>
        </w:rPr>
        <w:t>(Cros et al., 1986)</w:t>
      </w:r>
      <w:r w:rsidR="00644C04">
        <w:fldChar w:fldCharType="end"/>
      </w:r>
      <w:r w:rsidR="00644C04">
        <w:t xml:space="preserve"> found that first year university students in the study were not as knowledgeable about bases as they were acids. The students found it easy to give examples of acids with the most frequently mentioned being hydrochloric, sulfuric and ethanoic. However, when asked to name bases</w:t>
      </w:r>
      <w:r w:rsidR="00894CD9">
        <w:t>,</w:t>
      </w:r>
      <w:r w:rsidR="00644C04">
        <w:t xml:space="preserve"> 43% could not name more than two.</w:t>
      </w:r>
    </w:p>
    <w:p w14:paraId="13003FB2" w14:textId="511FE3B1" w:rsidR="00644C04" w:rsidRDefault="00644C04" w:rsidP="0050055B">
      <w:pPr>
        <w:spacing w:after="180"/>
      </w:pPr>
      <w:r>
        <w:t xml:space="preserve">Toplis </w:t>
      </w:r>
      <w:r>
        <w:fldChar w:fldCharType="begin"/>
      </w:r>
      <w:r>
        <w:instrText xml:space="preserve"> ADDIN EN.CITE &lt;EndNote&gt;&lt;Cite ExcludeAuth="1"&gt;&lt;Author&gt;Toplis&lt;/Author&gt;&lt;Year&gt;1998&lt;/Year&gt;&lt;IDText&gt;Ideas about acids and alkalis&lt;/IDText&gt;&lt;DisplayText&gt;(1998)&lt;/DisplayText&gt;&lt;record&gt;&lt;titles&gt;&lt;title&gt;Ideas about acids and alkalis&lt;/title&gt;&lt;secondary-title&gt;School Science Review&lt;/secondary-title&gt;&lt;/titles&gt;&lt;pages&gt;67-70&lt;/pages&gt;&lt;number&gt;291&lt;/number&gt;&lt;contributors&gt;&lt;authors&gt;&lt;author&gt;Toplis, Rob&lt;/author&gt;&lt;/authors&gt;&lt;/contributors&gt;&lt;added-date format="utc"&gt;1559116946&lt;/added-date&gt;&lt;ref-type name="Journal Article"&gt;17&lt;/ref-type&gt;&lt;dates&gt;&lt;year&gt;1998&lt;/year&gt;&lt;/dates&gt;&lt;rec-number&gt;62&lt;/rec-number&gt;&lt;last-updated-date format="utc"&gt;1559117035&lt;/last-updated-date&gt;&lt;volume&gt;80&lt;/volume&gt;&lt;/record&gt;&lt;/Cite&gt;&lt;/EndNote&gt;</w:instrText>
      </w:r>
      <w:r>
        <w:fldChar w:fldCharType="separate"/>
      </w:r>
      <w:r>
        <w:rPr>
          <w:noProof/>
        </w:rPr>
        <w:t>(1998)</w:t>
      </w:r>
      <w:r>
        <w:fldChar w:fldCharType="end"/>
      </w:r>
      <w:r w:rsidR="003A56DF">
        <w:t xml:space="preserve"> </w:t>
      </w:r>
      <w:r>
        <w:t>wrote up some</w:t>
      </w:r>
      <w:r w:rsidR="003A56DF">
        <w:t xml:space="preserve"> in-school</w:t>
      </w:r>
      <w:r>
        <w:t xml:space="preserve"> action research looking at student understanding before and after teaching a topic on acids and alkalis. Before teaching</w:t>
      </w:r>
      <w:r w:rsidR="003A56DF">
        <w:t>,</w:t>
      </w:r>
      <w:r>
        <w:t xml:space="preserve"> students gave examples of acids relating to food. After teaching th</w:t>
      </w:r>
      <w:bookmarkStart w:id="0" w:name="_GoBack"/>
      <w:bookmarkEnd w:id="0"/>
      <w:r>
        <w:t xml:space="preserve">ey </w:t>
      </w:r>
      <w:r w:rsidR="003A56DF">
        <w:t>showed</w:t>
      </w:r>
      <w:r>
        <w:t xml:space="preserve"> increased knowledge of laboratory acids. However</w:t>
      </w:r>
      <w:r w:rsidR="003A56DF">
        <w:t>,</w:t>
      </w:r>
      <w:r>
        <w:t xml:space="preserve"> their knowledge of alkalis did not appear to increase</w:t>
      </w:r>
      <w:r w:rsidR="003A56DF">
        <w:t xml:space="preserve">. </w:t>
      </w:r>
      <w:r>
        <w:t>Even though the students had tested solution</w:t>
      </w:r>
      <w:r w:rsidR="003A56DF">
        <w:t>s</w:t>
      </w:r>
      <w:r>
        <w:t xml:space="preserve"> with litmus and did seem to show good understanding of the colour change and whether it showed an acid or an alkali, they did not seem to have made the connection with the names of the substances on the bottles. In reflection</w:t>
      </w:r>
      <w:r w:rsidR="003A56DF">
        <w:t>,</w:t>
      </w:r>
      <w:r>
        <w:t xml:space="preserve"> Toplis concluded that he needed to look again at the role of practical work in the topic and postulated that the students may have been overloaded with too many new ideas and words that were beyond their everyday experience.</w:t>
      </w:r>
      <w:r w:rsidR="003A56DF">
        <w:t xml:space="preserve"> A clearer focus on the purpose of the practical work may have been of benefit.</w:t>
      </w:r>
    </w:p>
    <w:p w14:paraId="17867C1F"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57A427DE" w14:textId="4F9A55B3" w:rsidR="00644C04" w:rsidRDefault="00644C04" w:rsidP="00755D62">
      <w:pPr>
        <w:spacing w:after="180"/>
        <w:rPr>
          <w:rFonts w:cstheme="minorHAnsi"/>
        </w:rPr>
      </w:pPr>
      <w:r>
        <w:rPr>
          <w:rFonts w:cstheme="minorHAnsi"/>
        </w:rPr>
        <w:t>The initial multiple- choice question provides a quick check that students can correctly connect the colour of litmus with whether a solution is an acid or an alkali.</w:t>
      </w:r>
    </w:p>
    <w:p w14:paraId="1D547021" w14:textId="50E0B59D" w:rsidR="00755D62" w:rsidRPr="00816065" w:rsidRDefault="00755D62" w:rsidP="00755D6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4B5E64AD" w14:textId="608277CF" w:rsidR="00755D62" w:rsidRDefault="00755D62" w:rsidP="00755D6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083B1818" w14:textId="5E1806AA" w:rsidR="003A56DF" w:rsidRDefault="003A56DF" w:rsidP="00755D62">
      <w:pPr>
        <w:spacing w:after="180"/>
        <w:rPr>
          <w:rFonts w:cstheme="minorHAnsi"/>
        </w:rPr>
      </w:pPr>
    </w:p>
    <w:p w14:paraId="5AC49F91" w14:textId="77777777" w:rsidR="003A56DF" w:rsidRPr="00816065" w:rsidRDefault="003A56DF" w:rsidP="00755D62">
      <w:pPr>
        <w:spacing w:after="180"/>
        <w:rPr>
          <w:rFonts w:cstheme="minorHAnsi"/>
        </w:rPr>
      </w:pPr>
    </w:p>
    <w:p w14:paraId="7F490DA5" w14:textId="77777777" w:rsidR="00755D62" w:rsidRPr="00816065" w:rsidRDefault="00755D62" w:rsidP="00755D62">
      <w:pPr>
        <w:spacing w:after="180"/>
        <w:rPr>
          <w:rFonts w:cstheme="minorHAnsi"/>
          <w:i/>
        </w:rPr>
      </w:pPr>
      <w:r w:rsidRPr="00816065">
        <w:rPr>
          <w:rFonts w:cstheme="minorHAnsi"/>
          <w:i/>
        </w:rPr>
        <w:t>Differentiation</w:t>
      </w:r>
    </w:p>
    <w:p w14:paraId="309D7A1D" w14:textId="4F6ECDEC" w:rsidR="00755D62" w:rsidRDefault="00755D62" w:rsidP="00755D6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3A56DF">
        <w:rPr>
          <w:rFonts w:cstheme="minorHAnsi"/>
        </w:rPr>
        <w:t>,</w:t>
      </w:r>
      <w:r w:rsidRPr="00816065">
        <w:rPr>
          <w:rFonts w:cstheme="minorHAnsi"/>
        </w:rPr>
        <w:t xml:space="preserve"> it may be more appropriate for a teaching assistant to read for one or two students.</w:t>
      </w:r>
    </w:p>
    <w:p w14:paraId="4BCA8F1E"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4E1437F" w14:textId="5D9BB93F" w:rsidR="00BF6C8A" w:rsidRDefault="00FE32CC" w:rsidP="00BF6C8A">
      <w:pPr>
        <w:spacing w:after="180"/>
      </w:pPr>
      <w:r>
        <w:t>1a B</w:t>
      </w:r>
    </w:p>
    <w:p w14:paraId="3A1E8E1D" w14:textId="682CD1AF" w:rsidR="00FE32CC" w:rsidRDefault="00FE32CC" w:rsidP="00BF6C8A">
      <w:pPr>
        <w:spacing w:after="180"/>
      </w:pPr>
      <w:r>
        <w:t>b B, C and E are all alkalis</w:t>
      </w:r>
    </w:p>
    <w:p w14:paraId="40E7318F"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00650D4D" w14:textId="48D99E33" w:rsidR="004F039C" w:rsidRPr="00FE32CC" w:rsidRDefault="00FE32CC" w:rsidP="006A4440">
      <w:pPr>
        <w:spacing w:after="180"/>
      </w:pPr>
      <w:r w:rsidRPr="00FE32CC">
        <w:t>A student who is only confident that B (bicarbonate of soda solution) is alkaline may only be familiar with everyday acids and alkalis. A student who is confident that E (sodium hydroxide solution) is alkaline but not sure about ammonia may benefit from a more explicit introduction to laboratory alkalis.</w:t>
      </w:r>
    </w:p>
    <w:p w14:paraId="3FBBE7FD" w14:textId="119AE137" w:rsidR="005F1A7B" w:rsidRPr="00FE32CC" w:rsidRDefault="004F039C" w:rsidP="006A4440">
      <w:pPr>
        <w:spacing w:after="180"/>
      </w:pPr>
      <w:r w:rsidRPr="00FE32CC">
        <w:t xml:space="preserve"> The following </w:t>
      </w:r>
      <w:r w:rsidR="005F1A7B" w:rsidRPr="00FE32CC">
        <w:t xml:space="preserve">BEST </w:t>
      </w:r>
      <w:r w:rsidR="004C5D20" w:rsidRPr="00FE32CC">
        <w:t xml:space="preserve">‘response </w:t>
      </w:r>
      <w:r w:rsidR="00C1460B" w:rsidRPr="00FE32CC">
        <w:t>activities</w:t>
      </w:r>
      <w:r w:rsidR="004C5D20" w:rsidRPr="00FE32CC">
        <w:t>’</w:t>
      </w:r>
      <w:r w:rsidR="005F1A7B" w:rsidRPr="00FE32CC">
        <w:t xml:space="preserve"> </w:t>
      </w:r>
      <w:r w:rsidR="004C5D20" w:rsidRPr="00FE32CC">
        <w:t>c</w:t>
      </w:r>
      <w:r w:rsidR="005F1A7B" w:rsidRPr="00FE32CC">
        <w:t xml:space="preserve">ould </w:t>
      </w:r>
      <w:r w:rsidR="004C5D20" w:rsidRPr="00FE32CC">
        <w:t>be used in follow-up to this diagnostic question</w:t>
      </w:r>
      <w:r w:rsidRPr="00FE32CC">
        <w:t>:</w:t>
      </w:r>
    </w:p>
    <w:p w14:paraId="26BFA46A" w14:textId="413F8D92" w:rsidR="00A6111E" w:rsidRPr="00FE32CC" w:rsidRDefault="009D6FFE" w:rsidP="00402E34">
      <w:pPr>
        <w:pStyle w:val="ListParagraph"/>
        <w:numPr>
          <w:ilvl w:val="0"/>
          <w:numId w:val="1"/>
        </w:numPr>
        <w:spacing w:after="180"/>
      </w:pPr>
      <w:r>
        <w:t>Drain cleaner</w:t>
      </w:r>
    </w:p>
    <w:p w14:paraId="21132DA8"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7CB53E1" w14:textId="23974206" w:rsidR="00D278E8" w:rsidRDefault="00D278E8" w:rsidP="00E172C6">
      <w:pPr>
        <w:spacing w:after="180"/>
      </w:pPr>
      <w:r>
        <w:t xml:space="preserve">Developed </w:t>
      </w:r>
      <w:r w:rsidR="0015356E">
        <w:t xml:space="preserve">by </w:t>
      </w:r>
      <w:r w:rsidR="00E252BE">
        <w:t>Helen Harden</w:t>
      </w:r>
      <w:r w:rsidR="0015356E">
        <w:t xml:space="preserve"> (UYSEG)</w:t>
      </w:r>
      <w:r w:rsidR="002D6B24">
        <w:t>.</w:t>
      </w:r>
    </w:p>
    <w:p w14:paraId="4E5DD460" w14:textId="7F328CB6" w:rsidR="00CC78A5" w:rsidRPr="009E0212" w:rsidRDefault="00D278E8" w:rsidP="00E172C6">
      <w:pPr>
        <w:spacing w:after="180"/>
        <w:rPr>
          <w:lang w:val="fr-FR"/>
        </w:rPr>
      </w:pPr>
      <w:r w:rsidRPr="009E0212">
        <w:rPr>
          <w:lang w:val="fr-FR"/>
        </w:rPr>
        <w:t xml:space="preserve">Images: </w:t>
      </w:r>
      <w:r w:rsidR="002D6B24" w:rsidRPr="009E0212">
        <w:rPr>
          <w:lang w:val="fr-FR"/>
        </w:rPr>
        <w:t>None</w:t>
      </w:r>
    </w:p>
    <w:p w14:paraId="00A9479D" w14:textId="77777777" w:rsidR="00B46FF9" w:rsidRPr="009E0212" w:rsidRDefault="003117F6" w:rsidP="00E24309">
      <w:pPr>
        <w:spacing w:after="180"/>
        <w:rPr>
          <w:b/>
          <w:color w:val="E36C0A" w:themeColor="accent6" w:themeShade="BF"/>
          <w:sz w:val="24"/>
          <w:lang w:val="fr-FR"/>
        </w:rPr>
      </w:pPr>
      <w:r w:rsidRPr="009E0212">
        <w:rPr>
          <w:b/>
          <w:color w:val="E36C0A" w:themeColor="accent6" w:themeShade="BF"/>
          <w:sz w:val="24"/>
          <w:lang w:val="fr-FR"/>
        </w:rPr>
        <w:t>References</w:t>
      </w:r>
    </w:p>
    <w:p w14:paraId="2F437E50" w14:textId="31DA5C4A" w:rsidR="00644C04" w:rsidRPr="00644C04" w:rsidRDefault="00644C04" w:rsidP="00644C04">
      <w:pPr>
        <w:pStyle w:val="EndNoteBibliography"/>
      </w:pPr>
      <w:r>
        <w:fldChar w:fldCharType="begin"/>
      </w:r>
      <w:r w:rsidRPr="009E0212">
        <w:rPr>
          <w:lang w:val="fr-FR"/>
        </w:rPr>
        <w:instrText xml:space="preserve"> ADDIN EN.REFLIST </w:instrText>
      </w:r>
      <w:r>
        <w:fldChar w:fldCharType="separate"/>
      </w:r>
      <w:r w:rsidRPr="009E0212">
        <w:rPr>
          <w:lang w:val="fr-FR"/>
        </w:rPr>
        <w:t>Cros, D.</w:t>
      </w:r>
      <w:r w:rsidR="00206289">
        <w:rPr>
          <w:lang w:val="fr-FR"/>
        </w:rPr>
        <w:t>,</w:t>
      </w:r>
      <w:r w:rsidRPr="009E0212">
        <w:rPr>
          <w:lang w:val="fr-FR"/>
        </w:rPr>
        <w:t xml:space="preserve"> et al. </w:t>
      </w:r>
      <w:r w:rsidRPr="00644C04">
        <w:t xml:space="preserve">(1986). Conceptions of first-year university students of the constituents of matter and the motions of acids and bases. </w:t>
      </w:r>
      <w:r w:rsidRPr="00644C04">
        <w:rPr>
          <w:i/>
        </w:rPr>
        <w:t>European Journal of Science Education,</w:t>
      </w:r>
      <w:r w:rsidRPr="00644C04">
        <w:t xml:space="preserve"> 8(3)</w:t>
      </w:r>
      <w:r w:rsidRPr="00644C04">
        <w:rPr>
          <w:b/>
        </w:rPr>
        <w:t>,</w:t>
      </w:r>
      <w:r w:rsidRPr="00644C04">
        <w:t xml:space="preserve"> 305-313.</w:t>
      </w:r>
    </w:p>
    <w:p w14:paraId="571731FE" w14:textId="77777777" w:rsidR="00644C04" w:rsidRPr="00644C04" w:rsidRDefault="00644C04" w:rsidP="00644C04">
      <w:pPr>
        <w:pStyle w:val="EndNoteBibliography"/>
      </w:pPr>
      <w:r w:rsidRPr="00644C04">
        <w:t xml:space="preserve">Toplis, R. (1998). Ideas about acids and alkalis. </w:t>
      </w:r>
      <w:r w:rsidRPr="00644C04">
        <w:rPr>
          <w:i/>
        </w:rPr>
        <w:t>School Science Review,</w:t>
      </w:r>
      <w:r w:rsidRPr="00644C04">
        <w:t xml:space="preserve"> 80(291)</w:t>
      </w:r>
      <w:r w:rsidRPr="00644C04">
        <w:rPr>
          <w:b/>
        </w:rPr>
        <w:t>,</w:t>
      </w:r>
      <w:r w:rsidRPr="00644C04">
        <w:t xml:space="preserve"> 67-70.</w:t>
      </w:r>
    </w:p>
    <w:p w14:paraId="792CF240" w14:textId="141725F0" w:rsidR="0067031A" w:rsidRPr="0067031A" w:rsidRDefault="00644C04" w:rsidP="00E24309">
      <w:pPr>
        <w:spacing w:after="180"/>
      </w:pPr>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25984" w14:textId="77777777" w:rsidR="007B53F8" w:rsidRDefault="007B53F8" w:rsidP="000B473B">
      <w:r>
        <w:separator/>
      </w:r>
    </w:p>
  </w:endnote>
  <w:endnote w:type="continuationSeparator" w:id="0">
    <w:p w14:paraId="2E4700ED" w14:textId="77777777" w:rsidR="007B53F8" w:rsidRDefault="007B53F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E399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641193E" wp14:editId="4A7249D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5D090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55D62">
      <w:rPr>
        <w:noProof/>
      </w:rPr>
      <w:t>3</w:t>
    </w:r>
    <w:r>
      <w:rPr>
        <w:noProof/>
      </w:rPr>
      <w:fldChar w:fldCharType="end"/>
    </w:r>
  </w:p>
  <w:p w14:paraId="59E4165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1E3AFD20"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67765" w14:textId="77777777" w:rsidR="007B53F8" w:rsidRDefault="007B53F8" w:rsidP="000B473B">
      <w:r>
        <w:separator/>
      </w:r>
    </w:p>
  </w:footnote>
  <w:footnote w:type="continuationSeparator" w:id="0">
    <w:p w14:paraId="3285502A" w14:textId="77777777" w:rsidR="007B53F8" w:rsidRDefault="007B53F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736F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056DF54" wp14:editId="5FC2752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421538A0" wp14:editId="432A3BB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6C99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BF6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D87DA02" wp14:editId="7FC33FD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074EF08" wp14:editId="2102A3C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0D7C8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1798"/>
    <w:multiLevelType w:val="hybridMultilevel"/>
    <w:tmpl w:val="1B6A1E4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46017"/>
    <w:rsid w:val="00002336"/>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655D0"/>
    <w:rsid w:val="001915D4"/>
    <w:rsid w:val="001A1FED"/>
    <w:rsid w:val="001A40E2"/>
    <w:rsid w:val="001C4805"/>
    <w:rsid w:val="001E4950"/>
    <w:rsid w:val="00201AC2"/>
    <w:rsid w:val="00202E47"/>
    <w:rsid w:val="00206289"/>
    <w:rsid w:val="00212366"/>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D6B24"/>
    <w:rsid w:val="00301AA9"/>
    <w:rsid w:val="00304A9C"/>
    <w:rsid w:val="003117F6"/>
    <w:rsid w:val="00323334"/>
    <w:rsid w:val="003533B8"/>
    <w:rsid w:val="003610CB"/>
    <w:rsid w:val="003652D8"/>
    <w:rsid w:val="003752BE"/>
    <w:rsid w:val="003A346A"/>
    <w:rsid w:val="003A56DF"/>
    <w:rsid w:val="003B2917"/>
    <w:rsid w:val="003B541B"/>
    <w:rsid w:val="003E2B2F"/>
    <w:rsid w:val="003E6046"/>
    <w:rsid w:val="003F16F9"/>
    <w:rsid w:val="00402E34"/>
    <w:rsid w:val="00430C1F"/>
    <w:rsid w:val="00442595"/>
    <w:rsid w:val="00446017"/>
    <w:rsid w:val="0045323E"/>
    <w:rsid w:val="004673DF"/>
    <w:rsid w:val="004B0EE1"/>
    <w:rsid w:val="004C5D20"/>
    <w:rsid w:val="004D0D83"/>
    <w:rsid w:val="004E1DF1"/>
    <w:rsid w:val="004E5592"/>
    <w:rsid w:val="004F039C"/>
    <w:rsid w:val="0050055B"/>
    <w:rsid w:val="00524710"/>
    <w:rsid w:val="00555342"/>
    <w:rsid w:val="005560E2"/>
    <w:rsid w:val="005A452E"/>
    <w:rsid w:val="005A6EE7"/>
    <w:rsid w:val="005F1A7B"/>
    <w:rsid w:val="006179F3"/>
    <w:rsid w:val="006355D8"/>
    <w:rsid w:val="00642ECD"/>
    <w:rsid w:val="00644C04"/>
    <w:rsid w:val="006502A0"/>
    <w:rsid w:val="0067031A"/>
    <w:rsid w:val="006772F5"/>
    <w:rsid w:val="00695159"/>
    <w:rsid w:val="006A4440"/>
    <w:rsid w:val="006B0615"/>
    <w:rsid w:val="006D166B"/>
    <w:rsid w:val="006F3279"/>
    <w:rsid w:val="006F6C6B"/>
    <w:rsid w:val="00704AEE"/>
    <w:rsid w:val="00714DA7"/>
    <w:rsid w:val="00722F9A"/>
    <w:rsid w:val="00754539"/>
    <w:rsid w:val="00755D62"/>
    <w:rsid w:val="00781BC6"/>
    <w:rsid w:val="007A3C86"/>
    <w:rsid w:val="007A683E"/>
    <w:rsid w:val="007A748B"/>
    <w:rsid w:val="007B53F8"/>
    <w:rsid w:val="007C26E1"/>
    <w:rsid w:val="007D1D65"/>
    <w:rsid w:val="007E0A9E"/>
    <w:rsid w:val="007E5309"/>
    <w:rsid w:val="007F5D5D"/>
    <w:rsid w:val="00800DE1"/>
    <w:rsid w:val="00813F47"/>
    <w:rsid w:val="008450D6"/>
    <w:rsid w:val="00856FCA"/>
    <w:rsid w:val="00873B8C"/>
    <w:rsid w:val="00880E3B"/>
    <w:rsid w:val="00894CD9"/>
    <w:rsid w:val="008A405F"/>
    <w:rsid w:val="008C7F34"/>
    <w:rsid w:val="008E580C"/>
    <w:rsid w:val="008F7733"/>
    <w:rsid w:val="0090047A"/>
    <w:rsid w:val="00925026"/>
    <w:rsid w:val="00931264"/>
    <w:rsid w:val="00942A4B"/>
    <w:rsid w:val="00961D59"/>
    <w:rsid w:val="009B2CE4"/>
    <w:rsid w:val="009B2D55"/>
    <w:rsid w:val="009C0343"/>
    <w:rsid w:val="009D6FFE"/>
    <w:rsid w:val="009E0212"/>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53D82"/>
    <w:rsid w:val="00E9330A"/>
    <w:rsid w:val="00EE6B97"/>
    <w:rsid w:val="00F12C3B"/>
    <w:rsid w:val="00F26884"/>
    <w:rsid w:val="00F72ECC"/>
    <w:rsid w:val="00F8355F"/>
    <w:rsid w:val="00FA3196"/>
    <w:rsid w:val="00FA5B3A"/>
    <w:rsid w:val="00FE32CC"/>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C5FCF"/>
  <w15:docId w15:val="{81532082-2EAE-42CF-A2C3-6DB1ED00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44C0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44C04"/>
    <w:rPr>
      <w:rFonts w:ascii="Calibri" w:hAnsi="Calibri" w:cs="Calibri"/>
      <w:noProof/>
      <w:lang w:val="en-US"/>
    </w:rPr>
  </w:style>
  <w:style w:type="paragraph" w:customStyle="1" w:styleId="EndNoteBibliography">
    <w:name w:val="EndNote Bibliography"/>
    <w:basedOn w:val="Normal"/>
    <w:link w:val="EndNoteBibliographyChar"/>
    <w:rsid w:val="00644C04"/>
    <w:rPr>
      <w:rFonts w:ascii="Calibri" w:hAnsi="Calibri" w:cs="Calibri"/>
      <w:noProof/>
      <w:lang w:val="en-US"/>
    </w:rPr>
  </w:style>
  <w:style w:type="character" w:customStyle="1" w:styleId="EndNoteBibliographyChar">
    <w:name w:val="EndNote Bibliography Char"/>
    <w:basedOn w:val="DefaultParagraphFont"/>
    <w:link w:val="EndNoteBibliography"/>
    <w:rsid w:val="00644C0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79361">
      <w:bodyDiv w:val="1"/>
      <w:marLeft w:val="0"/>
      <w:marRight w:val="0"/>
      <w:marTop w:val="0"/>
      <w:marBottom w:val="0"/>
      <w:divBdr>
        <w:top w:val="none" w:sz="0" w:space="0" w:color="auto"/>
        <w:left w:val="none" w:sz="0" w:space="0" w:color="auto"/>
        <w:bottom w:val="none" w:sz="0" w:space="0" w:color="auto"/>
        <w:right w:val="none" w:sz="0" w:space="0" w:color="auto"/>
      </w:divBdr>
    </w:div>
    <w:div w:id="929849992">
      <w:bodyDiv w:val="1"/>
      <w:marLeft w:val="0"/>
      <w:marRight w:val="0"/>
      <w:marTop w:val="0"/>
      <w:marBottom w:val="0"/>
      <w:divBdr>
        <w:top w:val="none" w:sz="0" w:space="0" w:color="auto"/>
        <w:left w:val="none" w:sz="0" w:space="0" w:color="auto"/>
        <w:bottom w:val="none" w:sz="0" w:space="0" w:color="auto"/>
        <w:right w:val="none" w:sz="0" w:space="0" w:color="auto"/>
      </w:divBdr>
    </w:div>
    <w:div w:id="161116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template_chemistry_diagnostic_Confidence Grid</Template>
  <TotalTime>323</TotalTime>
  <Pages>3</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2019-05-29T08:30:00Z</cp:lastPrinted>
  <dcterms:created xsi:type="dcterms:W3CDTF">2019-04-16T15:58:00Z</dcterms:created>
  <dcterms:modified xsi:type="dcterms:W3CDTF">2019-07-02T07:13:00Z</dcterms:modified>
</cp:coreProperties>
</file>