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51C16" w:rsidP="00201AC2">
      <w:pPr>
        <w:spacing w:after="180"/>
        <w:rPr>
          <w:b/>
          <w:sz w:val="44"/>
          <w:szCs w:val="44"/>
        </w:rPr>
      </w:pPr>
      <w:r w:rsidRPr="00551C16">
        <w:rPr>
          <w:b/>
          <w:sz w:val="44"/>
          <w:szCs w:val="44"/>
        </w:rPr>
        <w:t>Attack of the pathogens</w:t>
      </w:r>
      <w:r>
        <w:rPr>
          <w:b/>
          <w:sz w:val="44"/>
          <w:szCs w:val="44"/>
        </w:rPr>
        <w:t>!</w:t>
      </w:r>
    </w:p>
    <w:p w:rsidR="00201AC2" w:rsidRDefault="00201AC2" w:rsidP="00201AC2">
      <w:pPr>
        <w:spacing w:after="180"/>
      </w:pPr>
    </w:p>
    <w:p w:rsidR="00B912A4" w:rsidRDefault="00831794" w:rsidP="00B912A4">
      <w:pPr>
        <w:spacing w:after="180"/>
        <w:jc w:val="center"/>
      </w:pPr>
      <w:r>
        <w:rPr>
          <w:noProof/>
          <w:lang w:eastAsia="en-GB"/>
        </w:rPr>
        <w:drawing>
          <wp:anchor distT="0" distB="0" distL="114300" distR="114300" simplePos="0" relativeHeight="251663360" behindDoc="0" locked="0" layoutInCell="1" allowOverlap="1">
            <wp:simplePos x="0" y="0"/>
            <wp:positionH relativeFrom="column">
              <wp:posOffset>3801110</wp:posOffset>
            </wp:positionH>
            <wp:positionV relativeFrom="paragraph">
              <wp:posOffset>126365</wp:posOffset>
            </wp:positionV>
            <wp:extent cx="634658" cy="6480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v1_gre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4658" cy="648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0" layoutInCell="1" allowOverlap="1">
            <wp:simplePos x="0" y="0"/>
            <wp:positionH relativeFrom="column">
              <wp:posOffset>2505075</wp:posOffset>
            </wp:positionH>
            <wp:positionV relativeFrom="paragraph">
              <wp:posOffset>284081</wp:posOffset>
            </wp:positionV>
            <wp:extent cx="470142" cy="468000"/>
            <wp:effectExtent l="0" t="0" r="6350" b="82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0142" cy="468000"/>
                    </a:xfrm>
                    <a:prstGeom prst="rect">
                      <a:avLst/>
                    </a:prstGeom>
                  </pic:spPr>
                </pic:pic>
              </a:graphicData>
            </a:graphic>
            <wp14:sizeRelH relativeFrom="margin">
              <wp14:pctWidth>0</wp14:pctWidth>
            </wp14:sizeRelH>
            <wp14:sizeRelV relativeFrom="margin">
              <wp14:pctHeight>0</wp14:pctHeight>
            </wp14:sizeRelV>
          </wp:anchor>
        </w:drawing>
      </w:r>
    </w:p>
    <w:p w:rsidR="00B912A4" w:rsidRDefault="00831794" w:rsidP="00201AC2">
      <w:pPr>
        <w:spacing w:after="180"/>
      </w:pPr>
      <w:r>
        <w:rPr>
          <w:noProof/>
          <w:lang w:eastAsia="en-GB"/>
        </w:rPr>
        <w:drawing>
          <wp:anchor distT="0" distB="0" distL="114300" distR="114300" simplePos="0" relativeHeight="251659264" behindDoc="0" locked="0" layoutInCell="1" allowOverlap="1">
            <wp:simplePos x="0" y="0"/>
            <wp:positionH relativeFrom="column">
              <wp:posOffset>1144905</wp:posOffset>
            </wp:positionH>
            <wp:positionV relativeFrom="paragraph">
              <wp:posOffset>139065</wp:posOffset>
            </wp:positionV>
            <wp:extent cx="637170" cy="6480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v1_tea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7170" cy="64800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831794" w:rsidP="00201AC2">
      <w:pPr>
        <w:spacing w:after="180"/>
      </w:pPr>
      <w:r>
        <w:rPr>
          <w:noProof/>
          <w:lang w:eastAsia="en-GB"/>
        </w:rPr>
        <w:drawing>
          <wp:anchor distT="0" distB="0" distL="114300" distR="114300" simplePos="0" relativeHeight="251661312" behindDoc="0" locked="0" layoutInCell="1" allowOverlap="1">
            <wp:simplePos x="0" y="0"/>
            <wp:positionH relativeFrom="column">
              <wp:posOffset>2016760</wp:posOffset>
            </wp:positionH>
            <wp:positionV relativeFrom="paragraph">
              <wp:posOffset>185420</wp:posOffset>
            </wp:positionV>
            <wp:extent cx="1962785" cy="124333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62785" cy="124333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831794" w:rsidP="00201AC2">
      <w:pPr>
        <w:spacing w:after="180"/>
      </w:pPr>
      <w:r>
        <w:rPr>
          <w:noProof/>
          <w:lang w:eastAsia="en-GB"/>
        </w:rPr>
        <w:drawing>
          <wp:anchor distT="0" distB="0" distL="114300" distR="114300" simplePos="0" relativeHeight="251660288" behindDoc="0" locked="0" layoutInCell="1" allowOverlap="1">
            <wp:simplePos x="0" y="0"/>
            <wp:positionH relativeFrom="column">
              <wp:posOffset>4607729</wp:posOffset>
            </wp:positionH>
            <wp:positionV relativeFrom="paragraph">
              <wp:posOffset>187325</wp:posOffset>
            </wp:positionV>
            <wp:extent cx="463911" cy="504000"/>
            <wp:effectExtent l="57150" t="38100" r="0" b="679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png"/>
                    <pic:cNvPicPr/>
                  </pic:nvPicPr>
                  <pic:blipFill>
                    <a:blip r:embed="rId12" cstate="print">
                      <a:extLst>
                        <a:ext uri="{28A0092B-C50C-407E-A947-70E740481C1C}">
                          <a14:useLocalDpi xmlns:a14="http://schemas.microsoft.com/office/drawing/2010/main" val="0"/>
                        </a:ext>
                      </a:extLst>
                    </a:blip>
                    <a:stretch>
                      <a:fillRect/>
                    </a:stretch>
                  </pic:blipFill>
                  <pic:spPr>
                    <a:xfrm rot="1140829">
                      <a:off x="0" y="0"/>
                      <a:ext cx="463911" cy="50400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A46BD6" w:rsidP="00201AC2">
      <w:pPr>
        <w:spacing w:after="180"/>
      </w:pPr>
    </w:p>
    <w:p w:rsidR="00A46BD6" w:rsidRDefault="00831794" w:rsidP="00201AC2">
      <w:pPr>
        <w:spacing w:after="180"/>
      </w:pPr>
      <w:r>
        <w:rPr>
          <w:noProof/>
          <w:lang w:eastAsia="en-GB"/>
        </w:rPr>
        <w:drawing>
          <wp:anchor distT="0" distB="0" distL="114300" distR="114300" simplePos="0" relativeHeight="251669504" behindDoc="0" locked="0" layoutInCell="1" allowOverlap="1" wp14:anchorId="1D2EFE64" wp14:editId="2EE20EAE">
            <wp:simplePos x="0" y="0"/>
            <wp:positionH relativeFrom="column">
              <wp:posOffset>976630</wp:posOffset>
            </wp:positionH>
            <wp:positionV relativeFrom="paragraph">
              <wp:posOffset>6350</wp:posOffset>
            </wp:positionV>
            <wp:extent cx="250330" cy="252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1_re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0330" cy="25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1552" behindDoc="0" locked="0" layoutInCell="1" allowOverlap="1" wp14:anchorId="7AD1E79A" wp14:editId="61AEFF4C">
            <wp:simplePos x="0" y="0"/>
            <wp:positionH relativeFrom="column">
              <wp:posOffset>1504314</wp:posOffset>
            </wp:positionH>
            <wp:positionV relativeFrom="paragraph">
              <wp:posOffset>93216</wp:posOffset>
            </wp:positionV>
            <wp:extent cx="330835" cy="359410"/>
            <wp:effectExtent l="38100" t="38100" r="50165" b="406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png"/>
                    <pic:cNvPicPr/>
                  </pic:nvPicPr>
                  <pic:blipFill>
                    <a:blip r:embed="rId14" cstate="print">
                      <a:extLst>
                        <a:ext uri="{28A0092B-C50C-407E-A947-70E740481C1C}">
                          <a14:useLocalDpi xmlns:a14="http://schemas.microsoft.com/office/drawing/2010/main" val="0"/>
                        </a:ext>
                      </a:extLst>
                    </a:blip>
                    <a:stretch>
                      <a:fillRect/>
                    </a:stretch>
                  </pic:blipFill>
                  <pic:spPr>
                    <a:xfrm rot="20928077">
                      <a:off x="0" y="0"/>
                      <a:ext cx="330835" cy="35941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831794" w:rsidP="00201AC2">
      <w:pPr>
        <w:spacing w:after="180"/>
      </w:pPr>
      <w:r>
        <w:rPr>
          <w:noProof/>
          <w:lang w:eastAsia="en-GB"/>
        </w:rPr>
        <w:drawing>
          <wp:anchor distT="0" distB="0" distL="114300" distR="114300" simplePos="0" relativeHeight="251662336" behindDoc="0" locked="0" layoutInCell="1" allowOverlap="1">
            <wp:simplePos x="0" y="0"/>
            <wp:positionH relativeFrom="column">
              <wp:posOffset>4119245</wp:posOffset>
            </wp:positionH>
            <wp:positionV relativeFrom="paragraph">
              <wp:posOffset>194945</wp:posOffset>
            </wp:positionV>
            <wp:extent cx="643706" cy="64800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1_red.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3706" cy="64800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831794" w:rsidP="00201AC2">
      <w:pPr>
        <w:spacing w:after="180"/>
      </w:pPr>
      <w:r>
        <w:rPr>
          <w:noProof/>
          <w:lang w:eastAsia="en-GB"/>
        </w:rPr>
        <w:drawing>
          <wp:anchor distT="0" distB="0" distL="114300" distR="114300" simplePos="0" relativeHeight="251665408" behindDoc="0" locked="0" layoutInCell="1" allowOverlap="1" wp14:anchorId="3808B529" wp14:editId="411ABE4F">
            <wp:simplePos x="0" y="0"/>
            <wp:positionH relativeFrom="column">
              <wp:posOffset>1472191</wp:posOffset>
            </wp:positionH>
            <wp:positionV relativeFrom="paragraph">
              <wp:posOffset>135255</wp:posOffset>
            </wp:positionV>
            <wp:extent cx="361647" cy="360000"/>
            <wp:effectExtent l="0" t="0" r="635" b="254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1647" cy="36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3600" behindDoc="0" locked="0" layoutInCell="1" allowOverlap="1" wp14:anchorId="32ED8ECB" wp14:editId="5E8BCCBF">
            <wp:simplePos x="0" y="0"/>
            <wp:positionH relativeFrom="column">
              <wp:posOffset>2409825</wp:posOffset>
            </wp:positionH>
            <wp:positionV relativeFrom="paragraph">
              <wp:posOffset>37465</wp:posOffset>
            </wp:positionV>
            <wp:extent cx="352588" cy="360000"/>
            <wp:effectExtent l="0" t="0" r="0" b="25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v1_green.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52588" cy="360000"/>
                    </a:xfrm>
                    <a:prstGeom prst="rect">
                      <a:avLst/>
                    </a:prstGeom>
                  </pic:spPr>
                </pic:pic>
              </a:graphicData>
            </a:graphic>
            <wp14:sizeRelH relativeFrom="margin">
              <wp14:pctWidth>0</wp14:pctWidth>
            </wp14:sizeRelH>
            <wp14:sizeRelV relativeFrom="margin">
              <wp14:pctHeight>0</wp14:pctHeight>
            </wp14:sizeRelV>
          </wp:anchor>
        </w:drawing>
      </w:r>
    </w:p>
    <w:p w:rsidR="00A46BD6" w:rsidRDefault="00831794" w:rsidP="00201AC2">
      <w:pPr>
        <w:spacing w:after="180"/>
      </w:pPr>
      <w:r>
        <w:rPr>
          <w:noProof/>
          <w:lang w:eastAsia="en-GB"/>
        </w:rPr>
        <w:drawing>
          <wp:anchor distT="0" distB="0" distL="114300" distR="114300" simplePos="0" relativeHeight="251667456" behindDoc="0" locked="0" layoutInCell="1" allowOverlap="1" wp14:anchorId="086E89DC" wp14:editId="13AB67A2">
            <wp:simplePos x="0" y="0"/>
            <wp:positionH relativeFrom="column">
              <wp:posOffset>3097530</wp:posOffset>
            </wp:positionH>
            <wp:positionV relativeFrom="paragraph">
              <wp:posOffset>9525</wp:posOffset>
            </wp:positionV>
            <wp:extent cx="353984" cy="360000"/>
            <wp:effectExtent l="0" t="0" r="8255"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v1_teal.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3984" cy="360000"/>
                    </a:xfrm>
                    <a:prstGeom prst="rect">
                      <a:avLst/>
                    </a:prstGeom>
                  </pic:spPr>
                </pic:pic>
              </a:graphicData>
            </a:graphic>
            <wp14:sizeRelH relativeFrom="margin">
              <wp14:pctWidth>0</wp14:pctWidth>
            </wp14:sizeRelH>
            <wp14:sizeRelV relativeFrom="margin">
              <wp14:pctHeight>0</wp14:pctHeight>
            </wp14:sizeRelV>
          </wp:anchor>
        </w:drawing>
      </w:r>
    </w:p>
    <w:p w:rsidR="00831794" w:rsidRDefault="00831794" w:rsidP="00201AC2">
      <w:pPr>
        <w:spacing w:after="180"/>
      </w:pPr>
    </w:p>
    <w:p w:rsidR="00831794" w:rsidRDefault="00831794" w:rsidP="00201AC2">
      <w:pPr>
        <w:spacing w:after="180"/>
      </w:pPr>
    </w:p>
    <w:p w:rsidR="00831794" w:rsidRDefault="00831794" w:rsidP="000561C1">
      <w:pPr>
        <w:spacing w:after="360"/>
      </w:pPr>
      <w:r>
        <w:t>Pathogens are on the attack!</w:t>
      </w:r>
    </w:p>
    <w:p w:rsidR="00831794" w:rsidRDefault="00831794" w:rsidP="000561C1">
      <w:pPr>
        <w:spacing w:after="360"/>
      </w:pPr>
      <w:r>
        <w:t>Pathogens can cause diseases.</w:t>
      </w:r>
    </w:p>
    <w:p w:rsidR="00831794" w:rsidRDefault="00831794" w:rsidP="000561C1">
      <w:pPr>
        <w:spacing w:after="360"/>
      </w:pPr>
    </w:p>
    <w:p w:rsidR="00610BE2" w:rsidRPr="00802455" w:rsidRDefault="00610BE2" w:rsidP="000561C1">
      <w:pPr>
        <w:spacing w:after="360"/>
        <w:rPr>
          <w:szCs w:val="18"/>
        </w:rPr>
      </w:pPr>
      <w:r>
        <w:t xml:space="preserve">Which statement about </w:t>
      </w:r>
      <w:r w:rsidR="00831794">
        <w:t>pathogens</w:t>
      </w:r>
      <w:r>
        <w:t xml:space="preserve"> is correct?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10BE2" w:rsidTr="0050474B">
        <w:trPr>
          <w:trHeight w:val="680"/>
        </w:trPr>
        <w:tc>
          <w:tcPr>
            <w:tcW w:w="572" w:type="dxa"/>
          </w:tcPr>
          <w:p w:rsidR="00610BE2" w:rsidRPr="00461B7C" w:rsidRDefault="00610BE2" w:rsidP="0050474B">
            <w:pPr>
              <w:rPr>
                <w:b/>
                <w:szCs w:val="18"/>
              </w:rPr>
            </w:pPr>
            <w:r>
              <w:rPr>
                <w:b/>
                <w:szCs w:val="18"/>
              </w:rPr>
              <w:t>A</w:t>
            </w:r>
          </w:p>
        </w:tc>
        <w:tc>
          <w:tcPr>
            <w:tcW w:w="7882" w:type="dxa"/>
          </w:tcPr>
          <w:p w:rsidR="00610BE2" w:rsidRDefault="00831794" w:rsidP="00831794">
            <w:pPr>
              <w:rPr>
                <w:szCs w:val="18"/>
              </w:rPr>
            </w:pPr>
            <w:r>
              <w:rPr>
                <w:szCs w:val="18"/>
              </w:rPr>
              <w:t>Pathogens can o</w:t>
            </w:r>
            <w:r w:rsidR="00610BE2">
              <w:rPr>
                <w:szCs w:val="18"/>
              </w:rPr>
              <w:t xml:space="preserve">nly </w:t>
            </w:r>
            <w:r>
              <w:rPr>
                <w:szCs w:val="18"/>
              </w:rPr>
              <w:t xml:space="preserve">attack </w:t>
            </w:r>
            <w:r w:rsidR="00610BE2">
              <w:rPr>
                <w:szCs w:val="18"/>
              </w:rPr>
              <w:t>humans.</w:t>
            </w:r>
          </w:p>
        </w:tc>
      </w:tr>
      <w:tr w:rsidR="00610BE2" w:rsidTr="0050474B">
        <w:trPr>
          <w:trHeight w:val="680"/>
        </w:trPr>
        <w:tc>
          <w:tcPr>
            <w:tcW w:w="572" w:type="dxa"/>
          </w:tcPr>
          <w:p w:rsidR="00610BE2" w:rsidRPr="00461B7C" w:rsidRDefault="00610BE2" w:rsidP="0050474B">
            <w:pPr>
              <w:rPr>
                <w:b/>
                <w:szCs w:val="18"/>
              </w:rPr>
            </w:pPr>
            <w:r>
              <w:rPr>
                <w:b/>
                <w:szCs w:val="18"/>
              </w:rPr>
              <w:t>B</w:t>
            </w:r>
          </w:p>
        </w:tc>
        <w:tc>
          <w:tcPr>
            <w:tcW w:w="7882" w:type="dxa"/>
          </w:tcPr>
          <w:p w:rsidR="00610BE2" w:rsidRDefault="00831794" w:rsidP="00831794">
            <w:pPr>
              <w:rPr>
                <w:szCs w:val="18"/>
              </w:rPr>
            </w:pPr>
            <w:r>
              <w:rPr>
                <w:szCs w:val="18"/>
              </w:rPr>
              <w:t>Pathogens can attack h</w:t>
            </w:r>
            <w:r w:rsidR="00610BE2">
              <w:rPr>
                <w:szCs w:val="18"/>
              </w:rPr>
              <w:t>umans and other animal</w:t>
            </w:r>
            <w:r>
              <w:rPr>
                <w:szCs w:val="18"/>
              </w:rPr>
              <w:t>s</w:t>
            </w:r>
            <w:r w:rsidR="00112BF2">
              <w:rPr>
                <w:szCs w:val="18"/>
              </w:rPr>
              <w:t>, but</w:t>
            </w:r>
            <w:r>
              <w:rPr>
                <w:szCs w:val="18"/>
              </w:rPr>
              <w:t xml:space="preserve"> not</w:t>
            </w:r>
            <w:r w:rsidR="00112BF2">
              <w:rPr>
                <w:szCs w:val="18"/>
              </w:rPr>
              <w:t xml:space="preserve"> plants.</w:t>
            </w:r>
          </w:p>
        </w:tc>
      </w:tr>
      <w:tr w:rsidR="00610BE2" w:rsidTr="0050474B">
        <w:trPr>
          <w:trHeight w:val="680"/>
        </w:trPr>
        <w:tc>
          <w:tcPr>
            <w:tcW w:w="572" w:type="dxa"/>
          </w:tcPr>
          <w:p w:rsidR="00610BE2" w:rsidRDefault="00610BE2" w:rsidP="0050474B">
            <w:pPr>
              <w:rPr>
                <w:b/>
                <w:szCs w:val="18"/>
              </w:rPr>
            </w:pPr>
            <w:r>
              <w:rPr>
                <w:b/>
                <w:szCs w:val="18"/>
              </w:rPr>
              <w:t>C</w:t>
            </w:r>
          </w:p>
        </w:tc>
        <w:tc>
          <w:tcPr>
            <w:tcW w:w="7882" w:type="dxa"/>
          </w:tcPr>
          <w:p w:rsidR="00610BE2" w:rsidRPr="00112BF2" w:rsidRDefault="00831794" w:rsidP="00831794">
            <w:pPr>
              <w:rPr>
                <w:szCs w:val="18"/>
              </w:rPr>
            </w:pPr>
            <w:r>
              <w:rPr>
                <w:szCs w:val="18"/>
              </w:rPr>
              <w:t>Pathogens can attack humans, other animals, and plants.</w:t>
            </w:r>
          </w:p>
        </w:tc>
      </w:tr>
      <w:tr w:rsidR="00BA4BC8" w:rsidTr="0050474B">
        <w:trPr>
          <w:trHeight w:val="680"/>
        </w:trPr>
        <w:tc>
          <w:tcPr>
            <w:tcW w:w="572" w:type="dxa"/>
          </w:tcPr>
          <w:p w:rsidR="00BA4BC8" w:rsidRDefault="00BA4BC8" w:rsidP="0050474B">
            <w:pPr>
              <w:rPr>
                <w:b/>
                <w:szCs w:val="18"/>
              </w:rPr>
            </w:pPr>
            <w:r>
              <w:rPr>
                <w:b/>
                <w:szCs w:val="18"/>
              </w:rPr>
              <w:t>D</w:t>
            </w:r>
          </w:p>
        </w:tc>
        <w:tc>
          <w:tcPr>
            <w:tcW w:w="7882" w:type="dxa"/>
          </w:tcPr>
          <w:p w:rsidR="00BA4BC8" w:rsidRDefault="00831794" w:rsidP="00112BF2">
            <w:pPr>
              <w:rPr>
                <w:szCs w:val="18"/>
              </w:rPr>
            </w:pPr>
            <w:r>
              <w:rPr>
                <w:szCs w:val="18"/>
              </w:rPr>
              <w:t>Pathogens can attack all types of organisms.</w:t>
            </w:r>
          </w:p>
        </w:tc>
      </w:tr>
    </w:tbl>
    <w:p w:rsidR="00610BE2" w:rsidRDefault="00610BE2" w:rsidP="00610BE2">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9"/>
          <w:footerReference w:type="default" r:id="rId20"/>
          <w:pgSz w:w="11906" w:h="16838" w:code="9"/>
          <w:pgMar w:top="1440" w:right="1440" w:bottom="1440" w:left="1440" w:header="709" w:footer="567" w:gutter="0"/>
          <w:cols w:space="708"/>
          <w:docGrid w:linePitch="360"/>
        </w:sectPr>
      </w:pPr>
    </w:p>
    <w:p w:rsidR="00287876" w:rsidRPr="006F3279" w:rsidRDefault="00551C16"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00E93B72" w:rsidRPr="00240541">
        <w:rPr>
          <w:i/>
          <w:sz w:val="18"/>
          <w:szCs w:val="18"/>
        </w:rPr>
        <w:t xml:space="preserve"> &gt; Key concept BHD</w:t>
      </w:r>
      <w:r>
        <w:rPr>
          <w:i/>
          <w:sz w:val="18"/>
          <w:szCs w:val="18"/>
        </w:rPr>
        <w:t>3</w:t>
      </w:r>
      <w:r w:rsidR="00E93B72" w:rsidRPr="00240541">
        <w:rPr>
          <w:i/>
          <w:sz w:val="18"/>
          <w:szCs w:val="18"/>
        </w:rPr>
        <w:t>.</w:t>
      </w:r>
      <w:r>
        <w:rPr>
          <w:i/>
          <w:sz w:val="18"/>
          <w:szCs w:val="18"/>
        </w:rPr>
        <w:t>1</w:t>
      </w:r>
      <w:r w:rsidR="00E93B72"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51C16" w:rsidP="006F3279">
            <w:pPr>
              <w:spacing w:after="60"/>
              <w:ind w:left="1304"/>
              <w:rPr>
                <w:b/>
                <w:sz w:val="40"/>
                <w:szCs w:val="40"/>
              </w:rPr>
            </w:pPr>
            <w:r w:rsidRPr="00551C16">
              <w:rPr>
                <w:b/>
                <w:sz w:val="40"/>
                <w:szCs w:val="40"/>
              </w:rPr>
              <w:t>Attack of the pathogens!</w:t>
            </w:r>
          </w:p>
        </w:tc>
      </w:tr>
    </w:tbl>
    <w:p w:rsidR="006F3279" w:rsidRDefault="006F3279" w:rsidP="00D533BC">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551C16" w:rsidP="001B131D">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B2874" w:rsidP="0007651D">
            <w:pPr>
              <w:spacing w:before="60" w:after="60"/>
              <w:rPr>
                <w:b/>
              </w:rPr>
            </w:pPr>
            <w:r w:rsidRPr="005B2874">
              <w:t>Recall that pathogens cause some but not all diseases in humans, other animals and plants.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61FA4" w:rsidP="0021607B">
            <w:pPr>
              <w:spacing w:before="60" w:after="60"/>
            </w:pPr>
            <w:r w:rsidRPr="00161FA4">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61FA4" w:rsidP="000505CA">
            <w:pPr>
              <w:spacing w:before="60" w:after="60"/>
            </w:pPr>
            <w:r>
              <w:t>Health, disease</w:t>
            </w:r>
            <w:r w:rsidR="00551C16">
              <w:t xml:space="preserve">, pathogens, bacteria, viruses, </w:t>
            </w:r>
            <w:r w:rsidR="00554DF7">
              <w:t xml:space="preserve">fungi, </w:t>
            </w:r>
            <w:r w:rsidR="00551C16">
              <w:t>infection</w:t>
            </w:r>
          </w:p>
        </w:tc>
      </w:tr>
    </w:tbl>
    <w:p w:rsidR="00E172C6" w:rsidRDefault="00E172C6" w:rsidP="0083179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831794"/>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77F6B" w:rsidRDefault="00CC5C88" w:rsidP="00685D0C">
      <w:pPr>
        <w:spacing w:after="180"/>
      </w:pPr>
      <w:r>
        <w:t xml:space="preserve">When children aged 14-15 in Turkey were asked to draw and write about disease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xml:space="preserve">, </w:t>
      </w:r>
      <w:r w:rsidR="00685D0C">
        <w:t>o</w:t>
      </w:r>
      <w:r w:rsidR="004E122F">
        <w:t>nly o</w:t>
      </w:r>
      <w:r w:rsidR="00777F6B">
        <w:t xml:space="preserve">ne student out of 81 </w:t>
      </w:r>
      <w:r w:rsidR="00AB67CB">
        <w:t>made reference to plants – by dra</w:t>
      </w:r>
      <w:r w:rsidR="00777F6B">
        <w:t>w</w:t>
      </w:r>
      <w:r w:rsidR="00AB67CB">
        <w:t>ing</w:t>
      </w:r>
      <w:r w:rsidR="00777F6B">
        <w:t xml:space="preserve"> a “faded flower”</w:t>
      </w:r>
      <w:r w:rsidR="005341A5">
        <w:t xml:space="preserve"> that was said to be “sick”</w:t>
      </w:r>
      <w:r w:rsidR="00777F6B">
        <w:t>; all other answers pertained to humans.</w:t>
      </w:r>
    </w:p>
    <w:p w:rsidR="00777F6B" w:rsidRDefault="00777F6B" w:rsidP="00777F6B">
      <w:pPr>
        <w:spacing w:after="180"/>
        <w:jc w:val="center"/>
      </w:pPr>
      <w:r>
        <w:rPr>
          <w:noProof/>
          <w:lang w:eastAsia="en-GB"/>
        </w:rPr>
        <w:drawing>
          <wp:inline distT="0" distB="0" distL="0" distR="0">
            <wp:extent cx="3036570" cy="962025"/>
            <wp:effectExtent l="19050" t="19050" r="9525" b="139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ded flower.jpg"/>
                    <pic:cNvPicPr/>
                  </pic:nvPicPr>
                  <pic:blipFill rotWithShape="1">
                    <a:blip r:embed="rId21" cstate="print">
                      <a:extLst>
                        <a:ext uri="{28A0092B-C50C-407E-A947-70E740481C1C}">
                          <a14:useLocalDpi xmlns:a14="http://schemas.microsoft.com/office/drawing/2010/main" val="0"/>
                        </a:ext>
                      </a:extLst>
                    </a:blip>
                    <a:srcRect t="14341" b="13229"/>
                    <a:stretch/>
                  </pic:blipFill>
                  <pic:spPr bwMode="auto">
                    <a:xfrm>
                      <a:off x="0" y="0"/>
                      <a:ext cx="3036570" cy="962025"/>
                    </a:xfrm>
                    <a:prstGeom prst="rect">
                      <a:avLst/>
                    </a:prstGeom>
                    <a:ln w="9525" cap="flat" cmpd="sng" algn="ctr">
                      <a:solidFill>
                        <a:sysClr val="window" lastClr="FFFFFF">
                          <a:lumMod val="65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777F6B" w:rsidRPr="00777F6B" w:rsidRDefault="00777F6B" w:rsidP="00777F6B">
      <w:pPr>
        <w:spacing w:after="180"/>
        <w:jc w:val="center"/>
        <w:rPr>
          <w:sz w:val="20"/>
        </w:rPr>
      </w:pPr>
      <w:r>
        <w:rPr>
          <w:sz w:val="20"/>
        </w:rPr>
        <w:t xml:space="preserve">“A faded flower. It is sick.” </w:t>
      </w:r>
      <w:r w:rsidRPr="00777F6B">
        <w:rPr>
          <w:i/>
          <w:sz w:val="20"/>
        </w:rPr>
        <w:t>(</w:t>
      </w:r>
      <w:proofErr w:type="gramStart"/>
      <w:r w:rsidRPr="00777F6B">
        <w:rPr>
          <w:i/>
          <w:sz w:val="20"/>
        </w:rPr>
        <w:t>from</w:t>
      </w:r>
      <w:proofErr w:type="gramEnd"/>
      <w:r w:rsidRPr="00777F6B">
        <w:rPr>
          <w:i/>
          <w:sz w:val="20"/>
        </w:rPr>
        <w:t xml:space="preserve"> </w:t>
      </w:r>
      <w:proofErr w:type="spellStart"/>
      <w:r w:rsidRPr="00777F6B">
        <w:rPr>
          <w:i/>
          <w:sz w:val="20"/>
        </w:rPr>
        <w:t>Isik</w:t>
      </w:r>
      <w:proofErr w:type="spellEnd"/>
      <w:r w:rsidRPr="00777F6B">
        <w:rPr>
          <w:i/>
          <w:sz w:val="20"/>
        </w:rPr>
        <w:t xml:space="preserve">, </w:t>
      </w:r>
      <w:proofErr w:type="spellStart"/>
      <w:r w:rsidRPr="00777F6B">
        <w:rPr>
          <w:i/>
          <w:sz w:val="20"/>
        </w:rPr>
        <w:t>Çetin</w:t>
      </w:r>
      <w:proofErr w:type="spellEnd"/>
      <w:r w:rsidRPr="00777F6B">
        <w:rPr>
          <w:i/>
          <w:sz w:val="20"/>
        </w:rPr>
        <w:t xml:space="preserve"> and </w:t>
      </w:r>
      <w:proofErr w:type="spellStart"/>
      <w:r w:rsidRPr="00777F6B">
        <w:rPr>
          <w:i/>
          <w:sz w:val="20"/>
        </w:rPr>
        <w:t>Özarslan</w:t>
      </w:r>
      <w:proofErr w:type="spellEnd"/>
      <w:r w:rsidRPr="00777F6B">
        <w:rPr>
          <w:i/>
          <w:sz w:val="20"/>
        </w:rPr>
        <w:t>, 2017)</w:t>
      </w:r>
    </w:p>
    <w:p w:rsidR="00AB67CB" w:rsidRDefault="00AB67CB" w:rsidP="0050055B">
      <w:pPr>
        <w:spacing w:after="180"/>
      </w:pPr>
      <w:r w:rsidRPr="00B572C7">
        <w:t>In England, the current National Curriculum programme of study for science</w:t>
      </w:r>
      <w:r>
        <w:t xml:space="preserve"> does not </w:t>
      </w:r>
      <w:r w:rsidRPr="00B572C7">
        <w:t>explicit</w:t>
      </w:r>
      <w:r>
        <w:t>ly</w:t>
      </w:r>
      <w:r w:rsidRPr="00B572C7">
        <w:t xml:space="preserve"> require</w:t>
      </w:r>
      <w:r>
        <w:t xml:space="preserve"> students</w:t>
      </w:r>
      <w:r w:rsidRPr="00B572C7">
        <w:t xml:space="preserve"> </w:t>
      </w:r>
      <w:r>
        <w:t>to</w:t>
      </w:r>
      <w:r w:rsidRPr="00B572C7">
        <w:t xml:space="preserve"> learn about </w:t>
      </w:r>
      <w:r>
        <w:t xml:space="preserve">plant diseases until age 14, a requirement that was introduced for the first time in 2014 </w: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EN.CITE.DATA </w:instrText>
      </w:r>
      <w:r>
        <w:fldChar w:fldCharType="end"/>
      </w:r>
      <w:r>
        <w:fldChar w:fldCharType="separate"/>
      </w:r>
      <w:r>
        <w:rPr>
          <w:noProof/>
        </w:rPr>
        <w:t>(Department for Education, 2013b; 2013a; 2014)</w:t>
      </w:r>
      <w:r>
        <w:fldChar w:fldCharType="end"/>
      </w:r>
      <w:r>
        <w:t>.</w:t>
      </w:r>
    </w:p>
    <w:p w:rsidR="00777F6B" w:rsidRDefault="00CC5C88" w:rsidP="0050055B">
      <w:pPr>
        <w:spacing w:after="180"/>
      </w:pPr>
      <w:r>
        <w:t xml:space="preserve">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w:t>
      </w:r>
      <w:r w:rsidR="00AB67CB">
        <w:t xml:space="preserve"> </w:t>
      </w:r>
      <w:r>
        <w:t>A focus only on disease in humans provide</w:t>
      </w:r>
      <w:r w:rsidR="00AB67CB">
        <w:t>s</w:t>
      </w:r>
      <w:r>
        <w:t xml:space="preserve"> an undesirably restricted view, and could lead to (or reinforce) the misunderstanding that only humans get diseases.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10BE2" w:rsidRDefault="00610BE2" w:rsidP="00610BE2">
      <w:pPr>
        <w:spacing w:after="180"/>
      </w:pPr>
      <w:r>
        <w:t xml:space="preserve">Students should complete the question individually. This could be a pencil and paper exercise, or you could use the PowerPoint presentation with an electronic voting system or mini white boards. </w:t>
      </w:r>
    </w:p>
    <w:p w:rsidR="000F6580" w:rsidRDefault="000F6580">
      <w:pPr>
        <w:spacing w:after="200" w:line="276" w:lineRule="auto"/>
        <w:rPr>
          <w:i/>
        </w:rPr>
      </w:pPr>
      <w:r>
        <w:rPr>
          <w:i/>
        </w:rPr>
        <w:br w:type="page"/>
      </w:r>
    </w:p>
    <w:p w:rsidR="00610BE2" w:rsidRPr="007B2550" w:rsidRDefault="00610BE2" w:rsidP="000F6580">
      <w:pPr>
        <w:spacing w:after="120"/>
        <w:rPr>
          <w:i/>
        </w:rPr>
      </w:pPr>
      <w:r w:rsidRPr="007B2550">
        <w:rPr>
          <w:i/>
        </w:rPr>
        <w:lastRenderedPageBreak/>
        <w:t>Differentiation</w:t>
      </w:r>
    </w:p>
    <w:p w:rsidR="00FD60D7" w:rsidRPr="00C54711" w:rsidRDefault="00610BE2" w:rsidP="000F6580">
      <w:pPr>
        <w:spacing w:after="120"/>
        <w:rPr>
          <w:highlight w:val="yellow"/>
        </w:rPr>
      </w:pPr>
      <w:r>
        <w:t>You may choose to read the question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F6580">
      <w:pPr>
        <w:spacing w:after="120"/>
        <w:rPr>
          <w:b/>
          <w:color w:val="538135"/>
          <w:sz w:val="24"/>
        </w:rPr>
      </w:pPr>
      <w:r w:rsidRPr="005B372A">
        <w:rPr>
          <w:b/>
          <w:color w:val="538135"/>
          <w:sz w:val="24"/>
        </w:rPr>
        <w:t>Expected answers</w:t>
      </w:r>
    </w:p>
    <w:p w:rsidR="00BF6C8A" w:rsidRDefault="002F55C7" w:rsidP="000F6580">
      <w:pPr>
        <w:spacing w:after="120"/>
        <w:rPr>
          <w:szCs w:val="18"/>
        </w:rPr>
      </w:pPr>
      <w:r>
        <w:t xml:space="preserve">The </w:t>
      </w:r>
      <w:r w:rsidR="000F6580">
        <w:t>best</w:t>
      </w:r>
      <w:r>
        <w:t xml:space="preserve"> answer is </w:t>
      </w:r>
      <w:r w:rsidRPr="002F55C7">
        <w:rPr>
          <w:b/>
        </w:rPr>
        <w:t>D</w:t>
      </w:r>
      <w:r>
        <w:t xml:space="preserve"> - </w:t>
      </w:r>
      <w:r w:rsidR="000F6580" w:rsidRPr="000F6580">
        <w:rPr>
          <w:szCs w:val="18"/>
        </w:rPr>
        <w:t>Pathogens ca</w:t>
      </w:r>
      <w:r w:rsidR="000F6580">
        <w:rPr>
          <w:szCs w:val="18"/>
        </w:rPr>
        <w:t>n attack all types of organisms</w:t>
      </w:r>
      <w:r>
        <w:rPr>
          <w:szCs w:val="18"/>
        </w:rPr>
        <w:t>.</w:t>
      </w:r>
    </w:p>
    <w:p w:rsidR="000F6580" w:rsidRDefault="000F6580" w:rsidP="000F6580">
      <w:pPr>
        <w:spacing w:after="120"/>
      </w:pPr>
      <w:r>
        <w:t xml:space="preserve">Option </w:t>
      </w:r>
      <w:r w:rsidRPr="000F6580">
        <w:rPr>
          <w:b/>
        </w:rPr>
        <w:t>C</w:t>
      </w:r>
      <w:r>
        <w:t xml:space="preserve"> is correct, however option </w:t>
      </w:r>
      <w:r w:rsidRPr="000F6580">
        <w:rPr>
          <w:b/>
        </w:rPr>
        <w:t>D</w:t>
      </w:r>
      <w:r>
        <w:t xml:space="preserve"> is the best answer pathogens can attack organisms others than human, other animals and plants – for example, there are even viruses that attack bacteria (the grey bacteriophage depicted in the illustration is an example of this).</w:t>
      </w:r>
    </w:p>
    <w:p w:rsidR="006A4440" w:rsidRPr="005B372A" w:rsidRDefault="004C5D20" w:rsidP="000F6580">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95A71" w:rsidP="000F6580">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 xml:space="preserve">n of new ideas </w:t>
      </w:r>
      <w:r w:rsidR="00C3061A">
        <w:t xml:space="preserve">(meaning making) </w:t>
      </w:r>
      <w:r>
        <w:t>through dialogue.</w:t>
      </w:r>
    </w:p>
    <w:p w:rsidR="00B24F62" w:rsidRPr="00BF289E" w:rsidRDefault="00B24F62" w:rsidP="000F6580">
      <w:pPr>
        <w:spacing w:after="120"/>
      </w:pPr>
      <w:r w:rsidRPr="004F039C">
        <w:t xml:space="preserve">If students </w:t>
      </w:r>
      <w:r w:rsidR="00BF289E">
        <w:t xml:space="preserve">struggle with the idea that </w:t>
      </w:r>
      <w:r w:rsidR="00554DF7">
        <w:t>pathogens attack</w:t>
      </w:r>
      <w:r w:rsidR="00F74EC2">
        <w:t xml:space="preserve"> </w:t>
      </w:r>
      <w:r w:rsidR="00BF289E">
        <w:t xml:space="preserve">plants </w:t>
      </w:r>
      <w:r w:rsidR="00F74EC2">
        <w:t xml:space="preserve">(or that plants </w:t>
      </w:r>
      <w:r w:rsidR="00BF289E">
        <w:t>can get diseases</w:t>
      </w:r>
      <w:r w:rsidR="00F74EC2">
        <w:t>)</w:t>
      </w:r>
      <w:r w:rsidR="00BF289E">
        <w:t xml:space="preserve">, the class could be asked to suggest recent examples of outbreaks of plant disease that they have heard of, such as ash dieback, or to research historical examples, such as potato blight. They could also be taken out to explore the </w:t>
      </w:r>
      <w:r w:rsidR="00BF289E" w:rsidRPr="00BF289E">
        <w:t>local area around the school for sign</w:t>
      </w:r>
      <w:r w:rsidR="00BF289E">
        <w:t>s</w:t>
      </w:r>
      <w:r w:rsidR="00BF289E" w:rsidRPr="00BF289E">
        <w:t xml:space="preserve"> of common plant diseases</w:t>
      </w:r>
      <w:r w:rsidR="000C622A">
        <w:t xml:space="preserve"> such as bramble rust </w:t>
      </w:r>
      <w:r w:rsidR="00F74EC2">
        <w:t>and</w:t>
      </w:r>
      <w:r w:rsidR="000C622A">
        <w:t xml:space="preserve"> powdery mildew</w:t>
      </w:r>
      <w:r w:rsidR="00BF289E" w:rsidRPr="00BF289E">
        <w:t>; t</w:t>
      </w:r>
      <w:r w:rsidRPr="00BF289E">
        <w:t xml:space="preserve">he following BEST ‘response </w:t>
      </w:r>
      <w:r w:rsidR="00641E99" w:rsidRPr="00BF289E">
        <w:t>activit</w:t>
      </w:r>
      <w:r w:rsidR="00BF289E" w:rsidRPr="00BF289E">
        <w:t>y</w:t>
      </w:r>
      <w:r w:rsidRPr="00BF289E">
        <w:t xml:space="preserve">’ </w:t>
      </w:r>
      <w:r w:rsidR="00BF289E" w:rsidRPr="00BF289E">
        <w:t xml:space="preserve">describes just such an activity, and </w:t>
      </w:r>
      <w:r w:rsidRPr="00BF289E">
        <w:t>could be used in follow-up to this diagnostic question:</w:t>
      </w:r>
    </w:p>
    <w:p w:rsidR="00B24F62" w:rsidRDefault="00B24F62" w:rsidP="000F6580">
      <w:pPr>
        <w:pStyle w:val="ListParagraph"/>
        <w:numPr>
          <w:ilvl w:val="0"/>
          <w:numId w:val="1"/>
        </w:numPr>
        <w:spacing w:after="120"/>
      </w:pPr>
      <w:r w:rsidRPr="00BF289E">
        <w:t xml:space="preserve">Response </w:t>
      </w:r>
      <w:r w:rsidR="00641E99" w:rsidRPr="00BF289E">
        <w:t>activity</w:t>
      </w:r>
      <w:r w:rsidR="00BF289E" w:rsidRPr="00BF289E">
        <w:t>: Plant disease detectives</w:t>
      </w:r>
    </w:p>
    <w:p w:rsidR="005614B8" w:rsidRDefault="005614B8" w:rsidP="000F6580">
      <w:pPr>
        <w:spacing w:after="120"/>
      </w:pPr>
      <w:r>
        <w:t xml:space="preserve">If students struggle with the idea that </w:t>
      </w:r>
      <w:r w:rsidR="00F74EC2">
        <w:t>pathogen</w:t>
      </w:r>
      <w:r w:rsidR="00554DF7">
        <w:t>s</w:t>
      </w:r>
      <w:r w:rsidR="00F74EC2">
        <w:t xml:space="preserve"> attack </w:t>
      </w:r>
      <w:r>
        <w:t>organisms other than animals and plants, the following video could be used to challenge their thinking. It presents an engaging, cartoon-like introduction to bacteriophages (viruses that attack bacteria). The first few minutes could be used with students aged 11-14.</w:t>
      </w:r>
    </w:p>
    <w:p w:rsidR="005614B8" w:rsidRPr="00BF289E" w:rsidRDefault="005614B8" w:rsidP="000F6580">
      <w:pPr>
        <w:pStyle w:val="ListParagraph"/>
        <w:numPr>
          <w:ilvl w:val="0"/>
          <w:numId w:val="1"/>
        </w:numPr>
        <w:spacing w:after="120"/>
      </w:pPr>
      <w:r>
        <w:t xml:space="preserve">Video: </w:t>
      </w:r>
      <w:hyperlink r:id="rId22" w:history="1">
        <w:r w:rsidRPr="007576FA">
          <w:rPr>
            <w:rStyle w:val="Hyperlink"/>
          </w:rPr>
          <w:t>https://www.youtube.com/watch?v=YI3tsmFsrOg</w:t>
        </w:r>
      </w:hyperlink>
      <w:r>
        <w:t xml:space="preserve"> </w:t>
      </w:r>
    </w:p>
    <w:p w:rsidR="003117F6" w:rsidRPr="005B372A" w:rsidRDefault="00CC78A5" w:rsidP="000F6580">
      <w:pPr>
        <w:spacing w:after="120"/>
        <w:rPr>
          <w:b/>
          <w:color w:val="538135"/>
          <w:sz w:val="24"/>
        </w:rPr>
      </w:pPr>
      <w:r w:rsidRPr="005B372A">
        <w:rPr>
          <w:b/>
          <w:color w:val="538135"/>
          <w:sz w:val="24"/>
        </w:rPr>
        <w:t>Acknowledgments</w:t>
      </w:r>
    </w:p>
    <w:p w:rsidR="00D278E8" w:rsidRDefault="00D278E8" w:rsidP="000F6580">
      <w:pPr>
        <w:spacing w:after="120"/>
      </w:pPr>
      <w:r>
        <w:t xml:space="preserve">Developed </w:t>
      </w:r>
      <w:r w:rsidR="0015356E">
        <w:t xml:space="preserve">by </w:t>
      </w:r>
      <w:r w:rsidR="0068195E">
        <w:t>Alistair Moore</w:t>
      </w:r>
      <w:r w:rsidR="0015356E">
        <w:t xml:space="preserve"> (UYSEG)</w:t>
      </w:r>
      <w:r>
        <w:t>.</w:t>
      </w:r>
    </w:p>
    <w:p w:rsidR="00CC78A5" w:rsidRPr="00AB67CB" w:rsidRDefault="00D278E8" w:rsidP="000F6580">
      <w:pPr>
        <w:spacing w:after="120"/>
        <w:rPr>
          <w:sz w:val="20"/>
        </w:rPr>
      </w:pPr>
      <w:r w:rsidRPr="00AB67CB">
        <w:rPr>
          <w:sz w:val="20"/>
        </w:rPr>
        <w:t xml:space="preserve">Images: </w:t>
      </w:r>
      <w:r w:rsidR="00551C16">
        <w:rPr>
          <w:sz w:val="20"/>
        </w:rPr>
        <w:t>red, green and blue viruses</w:t>
      </w:r>
      <w:r w:rsidR="003C01A1" w:rsidRPr="00AB67CB">
        <w:rPr>
          <w:sz w:val="20"/>
        </w:rPr>
        <w:t xml:space="preserve"> </w:t>
      </w:r>
      <w:r w:rsidR="00B912A4" w:rsidRPr="00AB67CB">
        <w:rPr>
          <w:sz w:val="20"/>
        </w:rPr>
        <w:t>– pixabay.com/</w:t>
      </w:r>
      <w:proofErr w:type="spellStart"/>
      <w:r w:rsidR="00551C16" w:rsidRPr="00551C16">
        <w:rPr>
          <w:sz w:val="20"/>
        </w:rPr>
        <w:t>Pixaline</w:t>
      </w:r>
      <w:proofErr w:type="spellEnd"/>
      <w:r w:rsidR="00B912A4" w:rsidRPr="00AB67CB">
        <w:rPr>
          <w:sz w:val="20"/>
        </w:rPr>
        <w:t xml:space="preserve"> (</w:t>
      </w:r>
      <w:r w:rsidR="00551C16" w:rsidRPr="00551C16">
        <w:rPr>
          <w:sz w:val="20"/>
        </w:rPr>
        <w:t>2833622</w:t>
      </w:r>
      <w:r w:rsidR="004A7506" w:rsidRPr="00AB67CB">
        <w:rPr>
          <w:sz w:val="20"/>
        </w:rPr>
        <w:t>)</w:t>
      </w:r>
      <w:r w:rsidR="003C01A1" w:rsidRPr="00AB67CB">
        <w:rPr>
          <w:sz w:val="20"/>
        </w:rPr>
        <w:t xml:space="preserve">; </w:t>
      </w:r>
      <w:r w:rsidR="00551C16">
        <w:rPr>
          <w:sz w:val="20"/>
        </w:rPr>
        <w:t>purple virus</w:t>
      </w:r>
      <w:r w:rsidR="003C01A1" w:rsidRPr="00AB67CB">
        <w:rPr>
          <w:sz w:val="20"/>
        </w:rPr>
        <w:t xml:space="preserve"> – pixabay.com/</w:t>
      </w:r>
      <w:proofErr w:type="spellStart"/>
      <w:r w:rsidR="00551C16" w:rsidRPr="00551C16">
        <w:rPr>
          <w:sz w:val="20"/>
        </w:rPr>
        <w:t>OpenClipart</w:t>
      </w:r>
      <w:proofErr w:type="spellEnd"/>
      <w:r w:rsidR="00551C16" w:rsidRPr="00551C16">
        <w:rPr>
          <w:sz w:val="20"/>
        </w:rPr>
        <w:t>-Vectors</w:t>
      </w:r>
      <w:r w:rsidR="003C01A1" w:rsidRPr="00AB67CB">
        <w:rPr>
          <w:sz w:val="20"/>
        </w:rPr>
        <w:t xml:space="preserve"> (</w:t>
      </w:r>
      <w:r w:rsidR="00551C16" w:rsidRPr="00551C16">
        <w:rPr>
          <w:sz w:val="20"/>
        </w:rPr>
        <w:t>1294144</w:t>
      </w:r>
      <w:r w:rsidR="003C01A1" w:rsidRPr="00AB67CB">
        <w:rPr>
          <w:sz w:val="20"/>
        </w:rPr>
        <w:t xml:space="preserve">); </w:t>
      </w:r>
      <w:r w:rsidR="00226730">
        <w:rPr>
          <w:sz w:val="20"/>
        </w:rPr>
        <w:t xml:space="preserve">green </w:t>
      </w:r>
      <w:r w:rsidR="00551C16">
        <w:rPr>
          <w:sz w:val="20"/>
        </w:rPr>
        <w:t>bacterium</w:t>
      </w:r>
      <w:r w:rsidR="003C01A1" w:rsidRPr="00AB67CB">
        <w:rPr>
          <w:sz w:val="20"/>
        </w:rPr>
        <w:t xml:space="preserve"> – pixabay.com/</w:t>
      </w:r>
      <w:proofErr w:type="spellStart"/>
      <w:r w:rsidR="00551C16" w:rsidRPr="00551C16">
        <w:rPr>
          <w:sz w:val="20"/>
        </w:rPr>
        <w:t>OpenClipart</w:t>
      </w:r>
      <w:proofErr w:type="spellEnd"/>
      <w:r w:rsidR="00551C16" w:rsidRPr="00551C16">
        <w:rPr>
          <w:sz w:val="20"/>
        </w:rPr>
        <w:t>-Vectors</w:t>
      </w:r>
      <w:r w:rsidR="003C01A1" w:rsidRPr="00AB67CB">
        <w:rPr>
          <w:sz w:val="20"/>
        </w:rPr>
        <w:t xml:space="preserve"> (</w:t>
      </w:r>
      <w:r w:rsidR="00551C16" w:rsidRPr="00551C16">
        <w:rPr>
          <w:sz w:val="20"/>
        </w:rPr>
        <w:t>156869</w:t>
      </w:r>
      <w:r w:rsidR="003C01A1" w:rsidRPr="00AB67CB">
        <w:rPr>
          <w:sz w:val="20"/>
        </w:rPr>
        <w:t xml:space="preserve">); </w:t>
      </w:r>
      <w:r w:rsidR="00226730">
        <w:rPr>
          <w:sz w:val="20"/>
        </w:rPr>
        <w:t xml:space="preserve">grey </w:t>
      </w:r>
      <w:r w:rsidR="000F6580">
        <w:rPr>
          <w:sz w:val="20"/>
        </w:rPr>
        <w:t>bacterio</w:t>
      </w:r>
      <w:r w:rsidR="00551C16">
        <w:rPr>
          <w:sz w:val="20"/>
        </w:rPr>
        <w:t>phage</w:t>
      </w:r>
      <w:r w:rsidR="003C01A1" w:rsidRPr="00AB67CB">
        <w:rPr>
          <w:sz w:val="20"/>
        </w:rPr>
        <w:t xml:space="preserve"> – pixabay.com/</w:t>
      </w:r>
      <w:proofErr w:type="spellStart"/>
      <w:r w:rsidR="00831794" w:rsidRPr="00831794">
        <w:rPr>
          <w:sz w:val="20"/>
        </w:rPr>
        <w:t>OpenClipart</w:t>
      </w:r>
      <w:proofErr w:type="spellEnd"/>
      <w:r w:rsidR="00831794" w:rsidRPr="00831794">
        <w:rPr>
          <w:sz w:val="20"/>
        </w:rPr>
        <w:t>-Vectors</w:t>
      </w:r>
      <w:r w:rsidR="003C01A1" w:rsidRPr="00AB67CB">
        <w:rPr>
          <w:sz w:val="20"/>
        </w:rPr>
        <w:t xml:space="preserve"> (</w:t>
      </w:r>
      <w:r w:rsidR="00831794" w:rsidRPr="00831794">
        <w:rPr>
          <w:sz w:val="20"/>
        </w:rPr>
        <w:t>149183</w:t>
      </w:r>
      <w:r w:rsidR="003C01A1" w:rsidRPr="00AB67CB">
        <w:rPr>
          <w:sz w:val="20"/>
        </w:rPr>
        <w:t>)</w:t>
      </w:r>
    </w:p>
    <w:p w:rsidR="00B46FF9" w:rsidRDefault="003117F6" w:rsidP="000F6580">
      <w:pPr>
        <w:spacing w:after="120"/>
        <w:rPr>
          <w:b/>
          <w:color w:val="538135"/>
          <w:sz w:val="24"/>
        </w:rPr>
      </w:pPr>
      <w:r w:rsidRPr="005B372A">
        <w:rPr>
          <w:b/>
          <w:color w:val="538135"/>
          <w:sz w:val="24"/>
        </w:rPr>
        <w:t>References</w:t>
      </w:r>
    </w:p>
    <w:p w:rsidR="00AB67CB" w:rsidRPr="00AB67CB" w:rsidRDefault="00BF4219" w:rsidP="000F6580">
      <w:pPr>
        <w:pStyle w:val="EndNoteBibliography"/>
        <w:spacing w:after="80"/>
        <w:rPr>
          <w:sz w:val="18"/>
          <w:szCs w:val="20"/>
        </w:rPr>
      </w:pPr>
      <w:r w:rsidRPr="00AB67CB">
        <w:rPr>
          <w:sz w:val="18"/>
          <w:szCs w:val="20"/>
        </w:rPr>
        <w:fldChar w:fldCharType="begin"/>
      </w:r>
      <w:r w:rsidRPr="00AB67CB">
        <w:rPr>
          <w:sz w:val="18"/>
          <w:szCs w:val="20"/>
        </w:rPr>
        <w:instrText xml:space="preserve"> ADDIN EN.REFLIST </w:instrText>
      </w:r>
      <w:r w:rsidRPr="00AB67CB">
        <w:rPr>
          <w:sz w:val="18"/>
          <w:szCs w:val="20"/>
        </w:rPr>
        <w:fldChar w:fldCharType="separate"/>
      </w:r>
      <w:r w:rsidR="00AB67CB" w:rsidRPr="00AB67CB">
        <w:rPr>
          <w:sz w:val="18"/>
          <w:szCs w:val="20"/>
        </w:rPr>
        <w:t xml:space="preserve">Department for Education (2013a). </w:t>
      </w:r>
      <w:r w:rsidR="00AB67CB" w:rsidRPr="00AB67CB">
        <w:rPr>
          <w:i/>
          <w:sz w:val="18"/>
          <w:szCs w:val="20"/>
        </w:rPr>
        <w:t xml:space="preserve">Science programmes of study: key stage 3 - National curriculum in England (DFE-00185-2013), </w:t>
      </w:r>
      <w:r w:rsidR="00AB67CB" w:rsidRPr="00AB67CB">
        <w:rPr>
          <w:sz w:val="18"/>
          <w:szCs w:val="20"/>
        </w:rPr>
        <w:t>London, UK.</w:t>
      </w:r>
    </w:p>
    <w:p w:rsidR="00AB67CB" w:rsidRPr="00AB67CB" w:rsidRDefault="00AB67CB" w:rsidP="000F6580">
      <w:pPr>
        <w:pStyle w:val="EndNoteBibliography"/>
        <w:spacing w:after="80"/>
        <w:rPr>
          <w:sz w:val="18"/>
          <w:szCs w:val="20"/>
        </w:rPr>
      </w:pPr>
      <w:r w:rsidRPr="00AB67CB">
        <w:rPr>
          <w:sz w:val="18"/>
          <w:szCs w:val="20"/>
        </w:rPr>
        <w:t xml:space="preserve">Department for Education (2013b). </w:t>
      </w:r>
      <w:r w:rsidRPr="00AB67CB">
        <w:rPr>
          <w:i/>
          <w:sz w:val="18"/>
          <w:szCs w:val="20"/>
        </w:rPr>
        <w:t xml:space="preserve">Science programmes of study: key stages 1 and 2 - National curriculum in England (DFE-00182-2013), </w:t>
      </w:r>
      <w:r w:rsidRPr="00AB67CB">
        <w:rPr>
          <w:sz w:val="18"/>
          <w:szCs w:val="20"/>
        </w:rPr>
        <w:t>London, UK.</w:t>
      </w:r>
    </w:p>
    <w:p w:rsidR="00AB67CB" w:rsidRPr="00AB67CB" w:rsidRDefault="00AB67CB" w:rsidP="000F6580">
      <w:pPr>
        <w:pStyle w:val="EndNoteBibliography"/>
        <w:spacing w:after="80"/>
        <w:rPr>
          <w:sz w:val="18"/>
          <w:szCs w:val="20"/>
        </w:rPr>
      </w:pPr>
      <w:r w:rsidRPr="00AB67CB">
        <w:rPr>
          <w:sz w:val="18"/>
          <w:szCs w:val="20"/>
        </w:rPr>
        <w:t xml:space="preserve">Department for Education (2014). </w:t>
      </w:r>
      <w:r w:rsidRPr="00AB67CB">
        <w:rPr>
          <w:i/>
          <w:sz w:val="18"/>
          <w:szCs w:val="20"/>
        </w:rPr>
        <w:t xml:space="preserve">Science programmes of study: key stage 4 - National curriculum in England (DFE-00677-2014), </w:t>
      </w:r>
      <w:r w:rsidRPr="00AB67CB">
        <w:rPr>
          <w:sz w:val="18"/>
          <w:szCs w:val="20"/>
        </w:rPr>
        <w:t>London, UK.</w:t>
      </w:r>
    </w:p>
    <w:p w:rsidR="00AB67CB" w:rsidRPr="00AB67CB" w:rsidRDefault="00AB67CB" w:rsidP="000F6580">
      <w:pPr>
        <w:pStyle w:val="EndNoteBibliography"/>
        <w:spacing w:after="80"/>
        <w:rPr>
          <w:sz w:val="18"/>
          <w:szCs w:val="20"/>
        </w:rPr>
      </w:pPr>
      <w:r w:rsidRPr="00AB67CB">
        <w:rPr>
          <w:sz w:val="18"/>
          <w:szCs w:val="20"/>
        </w:rPr>
        <w:t xml:space="preserve">Guest, D. (2012). The impact of plant disease on food security. </w:t>
      </w:r>
      <w:r w:rsidRPr="00AB67CB">
        <w:rPr>
          <w:i/>
          <w:sz w:val="18"/>
          <w:szCs w:val="20"/>
        </w:rPr>
        <w:t>Agriculture,</w:t>
      </w:r>
      <w:r w:rsidRPr="00AB67CB">
        <w:rPr>
          <w:sz w:val="18"/>
          <w:szCs w:val="20"/>
        </w:rPr>
        <w:t xml:space="preserve"> 2(Special Issue).</w:t>
      </w:r>
    </w:p>
    <w:p w:rsidR="00AB67CB" w:rsidRPr="00AB67CB" w:rsidRDefault="00AB67CB" w:rsidP="000F6580">
      <w:pPr>
        <w:pStyle w:val="EndNoteBibliography"/>
        <w:spacing w:after="80"/>
        <w:rPr>
          <w:sz w:val="18"/>
          <w:szCs w:val="20"/>
        </w:rPr>
      </w:pPr>
      <w:r w:rsidRPr="00AB67CB">
        <w:rPr>
          <w:sz w:val="18"/>
          <w:szCs w:val="20"/>
        </w:rPr>
        <w:t xml:space="preserve">Isik, E., Çetin, G. and Özarslan, M. (2017). Students' views about disease concept: drawing and writing technique. </w:t>
      </w:r>
      <w:r w:rsidRPr="00AB67CB">
        <w:rPr>
          <w:i/>
          <w:sz w:val="18"/>
          <w:szCs w:val="20"/>
        </w:rPr>
        <w:t>Asia-Pacific Forum on Science Learning and Teaching,</w:t>
      </w:r>
      <w:r w:rsidRPr="00AB67CB">
        <w:rPr>
          <w:sz w:val="18"/>
          <w:szCs w:val="20"/>
        </w:rPr>
        <w:t xml:space="preserve"> 18(2).</w:t>
      </w:r>
    </w:p>
    <w:p w:rsidR="00AB67CB" w:rsidRPr="00AB67CB" w:rsidRDefault="00AB67CB" w:rsidP="000F6580">
      <w:pPr>
        <w:pStyle w:val="EndNoteBibliography"/>
        <w:spacing w:after="80"/>
        <w:rPr>
          <w:sz w:val="18"/>
          <w:szCs w:val="20"/>
        </w:rPr>
      </w:pPr>
      <w:r w:rsidRPr="00AB67CB">
        <w:rPr>
          <w:sz w:val="18"/>
          <w:szCs w:val="20"/>
        </w:rPr>
        <w:t xml:space="preserve">Oerke, E. C. (2006). Crop losses to pests. </w:t>
      </w:r>
      <w:r w:rsidRPr="00AB67CB">
        <w:rPr>
          <w:i/>
          <w:sz w:val="18"/>
          <w:szCs w:val="20"/>
        </w:rPr>
        <w:t>The Journal of Agricultural Science,</w:t>
      </w:r>
      <w:r w:rsidRPr="00AB67CB">
        <w:rPr>
          <w:sz w:val="18"/>
          <w:szCs w:val="20"/>
        </w:rPr>
        <w:t xml:space="preserve"> 144(1)</w:t>
      </w:r>
      <w:r w:rsidRPr="00AB67CB">
        <w:rPr>
          <w:b/>
          <w:sz w:val="18"/>
          <w:szCs w:val="20"/>
        </w:rPr>
        <w:t>,</w:t>
      </w:r>
      <w:r w:rsidRPr="00AB67CB">
        <w:rPr>
          <w:sz w:val="18"/>
          <w:szCs w:val="20"/>
        </w:rPr>
        <w:t xml:space="preserve"> 31-43.</w:t>
      </w:r>
    </w:p>
    <w:p w:rsidR="005B372A" w:rsidRPr="005B372A" w:rsidRDefault="00BF4219" w:rsidP="000F6580">
      <w:pPr>
        <w:spacing w:after="80"/>
      </w:pPr>
      <w:r w:rsidRPr="00AB67CB">
        <w:rPr>
          <w:sz w:val="18"/>
          <w:szCs w:val="20"/>
        </w:rPr>
        <w:fldChar w:fldCharType="end"/>
      </w:r>
    </w:p>
    <w:sectPr w:rsidR="005B372A" w:rsidRPr="005B372A" w:rsidSect="00642ECD">
      <w:headerReference w:type="default" r:id="rId2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B73" w:rsidRDefault="00204B73" w:rsidP="000B473B">
      <w:r>
        <w:separator/>
      </w:r>
    </w:p>
  </w:endnote>
  <w:endnote w:type="continuationSeparator" w:id="0">
    <w:p w:rsidR="00204B73" w:rsidRDefault="00204B7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E4AEB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B131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B73" w:rsidRDefault="00204B73" w:rsidP="000B473B">
      <w:r>
        <w:separator/>
      </w:r>
    </w:p>
  </w:footnote>
  <w:footnote w:type="continuationSeparator" w:id="0">
    <w:p w:rsidR="00204B73" w:rsidRDefault="00204B7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7D22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09F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EB10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614800"/>
    <w:multiLevelType w:val="hybridMultilevel"/>
    <w:tmpl w:val="E9D05A0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4B73"/>
    <w:rsid w:val="00015578"/>
    <w:rsid w:val="00024731"/>
    <w:rsid w:val="00026DEC"/>
    <w:rsid w:val="000505CA"/>
    <w:rsid w:val="000561C1"/>
    <w:rsid w:val="0007651D"/>
    <w:rsid w:val="0009089A"/>
    <w:rsid w:val="000947E2"/>
    <w:rsid w:val="00095E04"/>
    <w:rsid w:val="000B473B"/>
    <w:rsid w:val="000C622A"/>
    <w:rsid w:val="000D0E89"/>
    <w:rsid w:val="000E2689"/>
    <w:rsid w:val="000F6580"/>
    <w:rsid w:val="00110978"/>
    <w:rsid w:val="00112BF2"/>
    <w:rsid w:val="00114645"/>
    <w:rsid w:val="00142613"/>
    <w:rsid w:val="00144DA7"/>
    <w:rsid w:val="0015356E"/>
    <w:rsid w:val="00160186"/>
    <w:rsid w:val="00161D3F"/>
    <w:rsid w:val="00161FA4"/>
    <w:rsid w:val="001915D4"/>
    <w:rsid w:val="001A1FED"/>
    <w:rsid w:val="001A40E2"/>
    <w:rsid w:val="001B131D"/>
    <w:rsid w:val="001B4E44"/>
    <w:rsid w:val="001C4805"/>
    <w:rsid w:val="00201AC2"/>
    <w:rsid w:val="00204B73"/>
    <w:rsid w:val="00214608"/>
    <w:rsid w:val="0021607B"/>
    <w:rsid w:val="002178AC"/>
    <w:rsid w:val="0022547C"/>
    <w:rsid w:val="00226730"/>
    <w:rsid w:val="0025410A"/>
    <w:rsid w:val="0027553E"/>
    <w:rsid w:val="0028012F"/>
    <w:rsid w:val="002828DF"/>
    <w:rsid w:val="00287876"/>
    <w:rsid w:val="00292C53"/>
    <w:rsid w:val="00294E22"/>
    <w:rsid w:val="002C22EA"/>
    <w:rsid w:val="002C59BA"/>
    <w:rsid w:val="002F55C7"/>
    <w:rsid w:val="00301AA9"/>
    <w:rsid w:val="003117F6"/>
    <w:rsid w:val="003533B8"/>
    <w:rsid w:val="003752BE"/>
    <w:rsid w:val="00380A34"/>
    <w:rsid w:val="003A346A"/>
    <w:rsid w:val="003B2917"/>
    <w:rsid w:val="003B541B"/>
    <w:rsid w:val="003C01A1"/>
    <w:rsid w:val="003E2B2F"/>
    <w:rsid w:val="003E6046"/>
    <w:rsid w:val="003F16F9"/>
    <w:rsid w:val="00430C1F"/>
    <w:rsid w:val="00431AE5"/>
    <w:rsid w:val="00442595"/>
    <w:rsid w:val="00444E13"/>
    <w:rsid w:val="0045323E"/>
    <w:rsid w:val="004A7506"/>
    <w:rsid w:val="004B0EE1"/>
    <w:rsid w:val="004C5D20"/>
    <w:rsid w:val="004D0D83"/>
    <w:rsid w:val="004E122F"/>
    <w:rsid w:val="004E1DF1"/>
    <w:rsid w:val="004E5592"/>
    <w:rsid w:val="0050055B"/>
    <w:rsid w:val="00524710"/>
    <w:rsid w:val="005341A5"/>
    <w:rsid w:val="00551C16"/>
    <w:rsid w:val="00554DF7"/>
    <w:rsid w:val="00555342"/>
    <w:rsid w:val="005560E2"/>
    <w:rsid w:val="005614B8"/>
    <w:rsid w:val="005736B2"/>
    <w:rsid w:val="005A452E"/>
    <w:rsid w:val="005A6EE7"/>
    <w:rsid w:val="005B2874"/>
    <w:rsid w:val="005B372A"/>
    <w:rsid w:val="005F1A7B"/>
    <w:rsid w:val="00610BE2"/>
    <w:rsid w:val="006355D8"/>
    <w:rsid w:val="00641E99"/>
    <w:rsid w:val="00642ECD"/>
    <w:rsid w:val="006502A0"/>
    <w:rsid w:val="006772F5"/>
    <w:rsid w:val="0068195E"/>
    <w:rsid w:val="00685D0C"/>
    <w:rsid w:val="00695A71"/>
    <w:rsid w:val="006A4440"/>
    <w:rsid w:val="006B0615"/>
    <w:rsid w:val="006D166B"/>
    <w:rsid w:val="006F3279"/>
    <w:rsid w:val="00704AEE"/>
    <w:rsid w:val="00722F9A"/>
    <w:rsid w:val="00754539"/>
    <w:rsid w:val="00777F6B"/>
    <w:rsid w:val="00781BC6"/>
    <w:rsid w:val="007A3C86"/>
    <w:rsid w:val="007A683E"/>
    <w:rsid w:val="007A748B"/>
    <w:rsid w:val="007C26E1"/>
    <w:rsid w:val="007D1D65"/>
    <w:rsid w:val="007E0A9E"/>
    <w:rsid w:val="007E5309"/>
    <w:rsid w:val="00800DE1"/>
    <w:rsid w:val="00802455"/>
    <w:rsid w:val="00813F47"/>
    <w:rsid w:val="00831794"/>
    <w:rsid w:val="008450D6"/>
    <w:rsid w:val="00856FCA"/>
    <w:rsid w:val="00873B8C"/>
    <w:rsid w:val="00880E3B"/>
    <w:rsid w:val="008A405F"/>
    <w:rsid w:val="008C7F34"/>
    <w:rsid w:val="008E580C"/>
    <w:rsid w:val="0090047A"/>
    <w:rsid w:val="00925026"/>
    <w:rsid w:val="00931264"/>
    <w:rsid w:val="00942A4B"/>
    <w:rsid w:val="00955D7E"/>
    <w:rsid w:val="00961D59"/>
    <w:rsid w:val="0098200F"/>
    <w:rsid w:val="009B2D55"/>
    <w:rsid w:val="009C0343"/>
    <w:rsid w:val="009E0D11"/>
    <w:rsid w:val="00A24A16"/>
    <w:rsid w:val="00A331C2"/>
    <w:rsid w:val="00A37D14"/>
    <w:rsid w:val="00A46BD6"/>
    <w:rsid w:val="00A6111E"/>
    <w:rsid w:val="00A6168B"/>
    <w:rsid w:val="00A62028"/>
    <w:rsid w:val="00AA6236"/>
    <w:rsid w:val="00AB67CB"/>
    <w:rsid w:val="00AB6AE7"/>
    <w:rsid w:val="00AD21F5"/>
    <w:rsid w:val="00AE3075"/>
    <w:rsid w:val="00B06225"/>
    <w:rsid w:val="00B23C7A"/>
    <w:rsid w:val="00B24F62"/>
    <w:rsid w:val="00B305F5"/>
    <w:rsid w:val="00B46FF9"/>
    <w:rsid w:val="00B47E1D"/>
    <w:rsid w:val="00B572C7"/>
    <w:rsid w:val="00B75483"/>
    <w:rsid w:val="00B912A4"/>
    <w:rsid w:val="00BA4BC8"/>
    <w:rsid w:val="00BA7952"/>
    <w:rsid w:val="00BB44B4"/>
    <w:rsid w:val="00BF0BBF"/>
    <w:rsid w:val="00BF289E"/>
    <w:rsid w:val="00BF4219"/>
    <w:rsid w:val="00BF6C8A"/>
    <w:rsid w:val="00C05571"/>
    <w:rsid w:val="00C246CE"/>
    <w:rsid w:val="00C3061A"/>
    <w:rsid w:val="00C30819"/>
    <w:rsid w:val="00C53184"/>
    <w:rsid w:val="00C54711"/>
    <w:rsid w:val="00C57FA2"/>
    <w:rsid w:val="00CC2E4D"/>
    <w:rsid w:val="00CC5C88"/>
    <w:rsid w:val="00CC78A5"/>
    <w:rsid w:val="00CC7B16"/>
    <w:rsid w:val="00CE15FE"/>
    <w:rsid w:val="00D02E15"/>
    <w:rsid w:val="00D14F44"/>
    <w:rsid w:val="00D278E8"/>
    <w:rsid w:val="00D421E8"/>
    <w:rsid w:val="00D44604"/>
    <w:rsid w:val="00D479B3"/>
    <w:rsid w:val="00D52283"/>
    <w:rsid w:val="00D524E5"/>
    <w:rsid w:val="00D533BC"/>
    <w:rsid w:val="00D72FEF"/>
    <w:rsid w:val="00D755FA"/>
    <w:rsid w:val="00DC4A4E"/>
    <w:rsid w:val="00DD1874"/>
    <w:rsid w:val="00DD63BD"/>
    <w:rsid w:val="00DF05DB"/>
    <w:rsid w:val="00DF7E20"/>
    <w:rsid w:val="00E172C6"/>
    <w:rsid w:val="00E24309"/>
    <w:rsid w:val="00E53D82"/>
    <w:rsid w:val="00E9330A"/>
    <w:rsid w:val="00E93B72"/>
    <w:rsid w:val="00EE6B97"/>
    <w:rsid w:val="00F12C3B"/>
    <w:rsid w:val="00F26884"/>
    <w:rsid w:val="00F72ECC"/>
    <w:rsid w:val="00F74EC2"/>
    <w:rsid w:val="00F8355F"/>
    <w:rsid w:val="00FA3196"/>
    <w:rsid w:val="00FC53D2"/>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E6EF155-355C-4451-86DE-4CB0030A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F421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F4219"/>
    <w:rPr>
      <w:rFonts w:ascii="Calibri" w:hAnsi="Calibri" w:cs="Calibri"/>
      <w:noProof/>
      <w:lang w:val="en-US"/>
    </w:rPr>
  </w:style>
  <w:style w:type="paragraph" w:customStyle="1" w:styleId="EndNoteBibliography">
    <w:name w:val="EndNote Bibliography"/>
    <w:basedOn w:val="Normal"/>
    <w:link w:val="EndNoteBibliographyChar"/>
    <w:rsid w:val="00BF4219"/>
    <w:rPr>
      <w:rFonts w:ascii="Calibri" w:hAnsi="Calibri" w:cs="Calibri"/>
      <w:noProof/>
      <w:lang w:val="en-US"/>
    </w:rPr>
  </w:style>
  <w:style w:type="character" w:customStyle="1" w:styleId="EndNoteBibliographyChar">
    <w:name w:val="EndNote Bibliography Char"/>
    <w:basedOn w:val="DefaultParagraphFont"/>
    <w:link w:val="EndNoteBibliography"/>
    <w:rsid w:val="00BF4219"/>
    <w:rPr>
      <w:rFonts w:ascii="Calibri" w:hAnsi="Calibri" w:cs="Calibri"/>
      <w:noProof/>
      <w:lang w:val="en-US"/>
    </w:rPr>
  </w:style>
  <w:style w:type="character" w:styleId="Hyperlink">
    <w:name w:val="Hyperlink"/>
    <w:basedOn w:val="DefaultParagraphFont"/>
    <w:uiPriority w:val="99"/>
    <w:unhideWhenUsed/>
    <w:rsid w:val="00BF42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youtube.com/watch?v=YI3tsmFsrO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38888-3468-44B0-AB8C-82DAE7EA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template_biology_item_diagnostic.dotx</Template>
  <TotalTime>276</TotalTime>
  <Pages>3</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31</cp:revision>
  <cp:lastPrinted>2017-02-24T16:20:00Z</cp:lastPrinted>
  <dcterms:created xsi:type="dcterms:W3CDTF">2019-02-17T14:18:00Z</dcterms:created>
  <dcterms:modified xsi:type="dcterms:W3CDTF">2020-02-23T15:00:00Z</dcterms:modified>
</cp:coreProperties>
</file>