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3F59CD">
        <w:rPr>
          <w:i/>
          <w:sz w:val="18"/>
          <w:szCs w:val="18"/>
        </w:rPr>
        <w:t>MA</w:t>
      </w:r>
      <w:r w:rsidR="00F34FD0">
        <w:rPr>
          <w:i/>
          <w:sz w:val="18"/>
          <w:szCs w:val="18"/>
        </w:rPr>
        <w:t xml:space="preserve">: </w:t>
      </w:r>
      <w:r w:rsidR="003F59CD">
        <w:rPr>
          <w:i/>
          <w:sz w:val="18"/>
          <w:szCs w:val="18"/>
        </w:rPr>
        <w:t>Matter</w:t>
      </w:r>
      <w:r w:rsidR="00F34FD0">
        <w:rPr>
          <w:i/>
          <w:sz w:val="18"/>
          <w:szCs w:val="18"/>
        </w:rPr>
        <w:t xml:space="preserve"> &gt; </w:t>
      </w:r>
      <w:r w:rsidR="001B2603">
        <w:rPr>
          <w:i/>
          <w:sz w:val="18"/>
          <w:szCs w:val="18"/>
        </w:rPr>
        <w:t xml:space="preserve">Topic </w:t>
      </w:r>
      <w:r>
        <w:rPr>
          <w:i/>
          <w:sz w:val="18"/>
          <w:szCs w:val="18"/>
        </w:rPr>
        <w:t>P</w:t>
      </w:r>
      <w:r w:rsidR="003F59CD">
        <w:rPr>
          <w:i/>
          <w:sz w:val="18"/>
          <w:szCs w:val="18"/>
        </w:rPr>
        <w:t>MA3</w:t>
      </w:r>
      <w:r w:rsidR="00F34FD0">
        <w:rPr>
          <w:i/>
          <w:sz w:val="18"/>
          <w:szCs w:val="18"/>
        </w:rPr>
        <w:t xml:space="preserve">: </w:t>
      </w:r>
      <w:r w:rsidR="003F59CD">
        <w:rPr>
          <w:i/>
          <w:sz w:val="18"/>
          <w:szCs w:val="18"/>
        </w:rPr>
        <w:t>Energy of moving particles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61356A">
            <w:pPr>
              <w:ind w:left="1304"/>
              <w:rPr>
                <w:b/>
                <w:sz w:val="40"/>
                <w:szCs w:val="40"/>
              </w:rPr>
            </w:pPr>
            <w:r>
              <w:rPr>
                <w:b/>
                <w:sz w:val="40"/>
                <w:szCs w:val="40"/>
              </w:rPr>
              <w:t xml:space="preserve">Key concept </w:t>
            </w:r>
            <w:r w:rsidR="001B2603">
              <w:rPr>
                <w:b/>
                <w:sz w:val="40"/>
                <w:szCs w:val="40"/>
              </w:rPr>
              <w:t>(age 1</w:t>
            </w:r>
            <w:r w:rsidR="0061356A">
              <w:rPr>
                <w:b/>
                <w:sz w:val="40"/>
                <w:szCs w:val="40"/>
              </w:rPr>
              <w:t>4</w:t>
            </w:r>
            <w:r w:rsidR="001B2603">
              <w:rPr>
                <w:b/>
                <w:sz w:val="40"/>
                <w:szCs w:val="40"/>
              </w:rPr>
              <w:t>-1</w:t>
            </w:r>
            <w:r w:rsidR="0061356A">
              <w:rPr>
                <w:b/>
                <w:sz w:val="40"/>
                <w:szCs w:val="40"/>
              </w:rPr>
              <w:t>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22442F" w:rsidP="003F59CD">
            <w:pPr>
              <w:spacing w:after="60"/>
              <w:ind w:left="1304"/>
              <w:rPr>
                <w:b/>
                <w:sz w:val="40"/>
                <w:szCs w:val="40"/>
              </w:rPr>
            </w:pPr>
            <w:r w:rsidRPr="003F59CD">
              <w:rPr>
                <w:b/>
                <w:sz w:val="40"/>
                <w:szCs w:val="40"/>
              </w:rPr>
              <w:t>P</w:t>
            </w:r>
            <w:r w:rsidR="003F59CD" w:rsidRPr="003F59CD">
              <w:rPr>
                <w:b/>
                <w:sz w:val="40"/>
                <w:szCs w:val="40"/>
              </w:rPr>
              <w:t>MA3</w:t>
            </w:r>
            <w:r w:rsidR="00821188" w:rsidRPr="003F59CD">
              <w:rPr>
                <w:b/>
                <w:sz w:val="40"/>
                <w:szCs w:val="40"/>
              </w:rPr>
              <w:t>.</w:t>
            </w:r>
            <w:r w:rsidR="003F59CD" w:rsidRPr="003F59CD">
              <w:rPr>
                <w:b/>
                <w:sz w:val="40"/>
                <w:szCs w:val="40"/>
              </w:rPr>
              <w:t>1</w:t>
            </w:r>
            <w:r w:rsidR="00821188" w:rsidRPr="003F59CD">
              <w:rPr>
                <w:b/>
                <w:sz w:val="40"/>
                <w:szCs w:val="40"/>
              </w:rPr>
              <w:t xml:space="preserve">: </w:t>
            </w:r>
            <w:r w:rsidR="003F59CD" w:rsidRPr="003F59CD">
              <w:rPr>
                <w:b/>
                <w:sz w:val="40"/>
                <w:szCs w:val="40"/>
              </w:rPr>
              <w:t>Transfer</w:t>
            </w:r>
            <w:r w:rsidR="003F59CD">
              <w:rPr>
                <w:b/>
                <w:sz w:val="40"/>
                <w:szCs w:val="40"/>
              </w:rPr>
              <w:t xml:space="preserve"> of energy by conduction</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B31C39" w:rsidRDefault="00B31C39" w:rsidP="006A01DE">
      <w:pPr>
        <w:spacing w:after="180"/>
      </w:pPr>
      <w:r w:rsidRPr="00B31C39">
        <w:t>A big idea in physics is matter. Matter is a more formal word for ‘stuff’. Anything that can be stored in a container, or weighed, is matter. 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D3639E">
        <w:t>developing an understanding of two mechanisms of thermal conduction through materials</w:t>
      </w:r>
      <w:r w:rsidR="008002C9">
        <w:t>,</w:t>
      </w:r>
      <w:r w:rsidR="00D3639E">
        <w:t xml:space="preserve"> in order to prepare students for thinking qualitatively and quantitatively about energy in a thermal store.</w:t>
      </w:r>
      <w:r w:rsidR="000E2944">
        <w:t xml:space="preserve"> </w:t>
      </w:r>
    </w:p>
    <w:p w:rsidR="006A01DE" w:rsidRDefault="00BE3705" w:rsidP="005E45C6">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4528185</wp:posOffset>
            </wp:positionH>
            <wp:positionV relativeFrom="paragraph">
              <wp:posOffset>613410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of </w:t>
      </w:r>
      <w:r w:rsidR="00D3639E">
        <w:t xml:space="preserve">thermal conduction </w:t>
      </w:r>
      <w:r w:rsidR="008002C9">
        <w:t>by the transmission of vibrations between atoms or ions in a material</w:t>
      </w:r>
      <w:r w:rsidR="006A01DE">
        <w:t xml:space="preserve">. It </w:t>
      </w:r>
      <w:r w:rsidR="005B4275">
        <w:t xml:space="preserve">then </w:t>
      </w:r>
      <w:r w:rsidR="00AA66F3">
        <w:t>supports the development of</w:t>
      </w:r>
      <w:r w:rsidR="006A01DE">
        <w:t xml:space="preserve"> </w:t>
      </w:r>
      <w:r w:rsidR="00673CC0">
        <w:t>understanding the role of free electrons in thermal conduction</w:t>
      </w:r>
      <w:r w:rsidR="008002C9">
        <w:t xml:space="preserve"> </w:t>
      </w:r>
      <w:r w:rsidR="006A01DE">
        <w:t xml:space="preserve">in order to </w:t>
      </w:r>
      <w:r w:rsidR="008002C9">
        <w:t>explain</w:t>
      </w:r>
      <w:r w:rsidR="006A01DE">
        <w:t xml:space="preserve"> </w:t>
      </w:r>
      <w:r w:rsidR="008002C9" w:rsidRPr="008002C9">
        <w:t xml:space="preserve">why materials </w:t>
      </w:r>
      <w:r w:rsidR="008002C9">
        <w:t xml:space="preserve">of different types </w:t>
      </w:r>
      <w:r w:rsidR="008002C9" w:rsidRPr="008002C9">
        <w:t>ha</w:t>
      </w:r>
      <w:r w:rsidR="008002C9">
        <w:t>ve differing</w:t>
      </w:r>
      <w:r w:rsidR="008002C9" w:rsidRPr="008002C9">
        <w:t xml:space="preserve"> thermal conductivities</w:t>
      </w:r>
      <w:r w:rsidR="008002C9">
        <w:t xml:space="preserve"> and </w:t>
      </w:r>
      <w:r>
        <w:t>how this makes them feel</w:t>
      </w:r>
      <w:r w:rsidR="008002C9">
        <w:t xml:space="preserve"> warmer or cooler to the touch</w:t>
      </w:r>
      <w:r w:rsidR="006A01DE" w:rsidRPr="008002C9">
        <w:t>.</w:t>
      </w:r>
    </w:p>
    <w:p w:rsidR="00761D32" w:rsidRPr="00B6703E" w:rsidRDefault="00B6703E" w:rsidP="005E45C6">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634E9D" w:rsidRDefault="00D40D1E" w:rsidP="00634E9D">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3F59CD">
        <w:rPr>
          <w:b/>
          <w:color w:val="5F497A" w:themeColor="accent4" w:themeShade="BF"/>
          <w:sz w:val="24"/>
        </w:rPr>
        <w:t>Transfer of energy by conduction</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303381" w:rsidP="00BC73FC">
            <w:pPr>
              <w:jc w:val="center"/>
              <w:rPr>
                <w:rFonts w:cstheme="minorHAnsi"/>
                <w:sz w:val="24"/>
                <w:szCs w:val="20"/>
              </w:rPr>
            </w:pPr>
            <w:r>
              <w:rPr>
                <w:rFonts w:cstheme="minorHAnsi"/>
                <w:sz w:val="24"/>
                <w:szCs w:val="20"/>
              </w:rPr>
              <w:t xml:space="preserve">Energy is transferred through a solid </w:t>
            </w:r>
            <w:r w:rsidR="005B7293">
              <w:rPr>
                <w:rFonts w:cstheme="minorHAnsi"/>
                <w:sz w:val="24"/>
                <w:szCs w:val="20"/>
              </w:rPr>
              <w:t xml:space="preserve">away from regions of higher temperature </w:t>
            </w:r>
            <w:r>
              <w:rPr>
                <w:rFonts w:cstheme="minorHAnsi"/>
                <w:sz w:val="24"/>
                <w:szCs w:val="20"/>
              </w:rPr>
              <w:t xml:space="preserve">as its particles are caused to vibrate more vigorously. </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046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25" name="Group 225"/>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26" name="Straight Arrow Connector 226"/>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7" name="Group 227"/>
                              <wpg:cNvGrpSpPr/>
                              <wpg:grpSpPr>
                                <a:xfrm>
                                  <a:off x="-3399" y="3399"/>
                                  <a:ext cx="1791301" cy="108806"/>
                                  <a:chOff x="-3999" y="3399"/>
                                  <a:chExt cx="2107274" cy="108806"/>
                                </a:xfrm>
                              </wpg:grpSpPr>
                              <wps:wsp>
                                <wps:cNvPr id="231" name="Parallelogram 231"/>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Parallelogram 232"/>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3"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0E2944">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25" o:spid="_x0000_s1026" style="position:absolute;margin-left:.7pt;margin-top:1.3pt;width:589.95pt;height:8.55pt;z-index:251710464;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">
                      <v:shapetype id="_x0000_t32" coordsize="21600,21600" o:spt="32" o:oned="t" path="m,l21600,21600e" filled="f">
                        <v:path arrowok="t" fillok="f" o:connecttype="none"/>
                        <o:lock v:ext="edit" shapetype="t"/>
                      </v:shapetype>
                      <v:shape id="Straight Arrow Connector 226"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" strokecolor="#5f497a [2407]" strokeweight="4pt">
                        <v:stroke endarrow="block"/>
                      </v:shape>
                      <v:group id="Group 227"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1"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" adj="1102" fillcolor="#5f497a [2407]" stroked="f" strokeweight="2pt"/>
                        <v:shape id="Parallelogram 232"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0E2944">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B7007C" w:rsidP="009B5270">
            <w:pPr>
              <w:spacing w:after="120"/>
              <w:rPr>
                <w:rFonts w:cstheme="minorHAnsi"/>
                <w:sz w:val="20"/>
                <w:szCs w:val="20"/>
              </w:rPr>
            </w:pPr>
            <w:r>
              <w:rPr>
                <w:rFonts w:cstheme="minorHAnsi"/>
                <w:sz w:val="20"/>
                <w:szCs w:val="20"/>
              </w:rPr>
              <w:t>Describe how the sensation of hotness is caused by vibrating particles.</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34" name="Text Box 23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34"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EjaTgR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Default="00B7007C" w:rsidP="009B5270">
            <w:pPr>
              <w:spacing w:after="120"/>
              <w:rPr>
                <w:rFonts w:cstheme="minorHAnsi"/>
                <w:sz w:val="20"/>
                <w:szCs w:val="20"/>
              </w:rPr>
            </w:pPr>
            <w:r>
              <w:rPr>
                <w:rFonts w:cstheme="minorHAnsi"/>
                <w:sz w:val="20"/>
                <w:szCs w:val="20"/>
              </w:rPr>
              <w:t xml:space="preserve">Describe the mechanism of thermal conduction </w:t>
            </w:r>
            <w:r w:rsidR="00303381">
              <w:rPr>
                <w:rFonts w:cstheme="minorHAnsi"/>
                <w:sz w:val="20"/>
                <w:szCs w:val="20"/>
              </w:rPr>
              <w:t xml:space="preserve">that can occur </w:t>
            </w:r>
            <w:r>
              <w:rPr>
                <w:rFonts w:cstheme="minorHAnsi"/>
                <w:sz w:val="20"/>
                <w:szCs w:val="20"/>
              </w:rPr>
              <w:t xml:space="preserve">in </w:t>
            </w:r>
            <w:r w:rsidR="00303381">
              <w:rPr>
                <w:rFonts w:cstheme="minorHAnsi"/>
                <w:sz w:val="20"/>
                <w:szCs w:val="20"/>
              </w:rPr>
              <w:t xml:space="preserve">all </w:t>
            </w:r>
            <w:r>
              <w:rPr>
                <w:rFonts w:cstheme="minorHAnsi"/>
                <w:sz w:val="20"/>
                <w:szCs w:val="20"/>
              </w:rPr>
              <w:t>solids.</w:t>
            </w:r>
          </w:p>
          <w:p w:rsidR="00B7007C" w:rsidRPr="00E675A8" w:rsidRDefault="00B7007C" w:rsidP="009B5270">
            <w:pPr>
              <w:spacing w:after="120"/>
              <w:rPr>
                <w:rFonts w:cstheme="minorHAnsi"/>
                <w:sz w:val="20"/>
                <w:szCs w:val="20"/>
              </w:rPr>
            </w:pPr>
            <w:r>
              <w:rPr>
                <w:noProof/>
                <w:sz w:val="20"/>
                <w:lang w:eastAsia="en-GB"/>
              </w:rPr>
              <mc:AlternateContent>
                <mc:Choice Requires="wps">
                  <w:drawing>
                    <wp:inline distT="0" distB="0" distL="0" distR="0" wp14:anchorId="490D4834" wp14:editId="1D97D7AC">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B7007C" w:rsidRPr="00620AFF" w:rsidRDefault="00B7007C" w:rsidP="00B7007C">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490D4834" id="Text Box 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miTQ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B7007C" w:rsidRPr="00620AFF" w:rsidRDefault="00B7007C" w:rsidP="00B7007C">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B7007C" w:rsidP="009B5270">
            <w:pPr>
              <w:spacing w:after="120"/>
              <w:rPr>
                <w:rFonts w:cstheme="minorHAnsi"/>
                <w:sz w:val="20"/>
                <w:szCs w:val="20"/>
              </w:rPr>
            </w:pPr>
            <w:r>
              <w:rPr>
                <w:rFonts w:cstheme="minorHAnsi"/>
                <w:sz w:val="20"/>
                <w:szCs w:val="20"/>
              </w:rPr>
              <w:t>Explain why metals are good thermal conductors.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B7007C" w:rsidP="009B5270">
            <w:pPr>
              <w:spacing w:after="120"/>
              <w:rPr>
                <w:rFonts w:cstheme="minorHAnsi"/>
                <w:sz w:val="20"/>
                <w:szCs w:val="20"/>
              </w:rPr>
            </w:pPr>
            <w:r>
              <w:rPr>
                <w:rFonts w:cstheme="minorHAnsi"/>
                <w:sz w:val="20"/>
                <w:szCs w:val="20"/>
              </w:rPr>
              <w:t>Explain why different objects in thermal equilibrium feel hotter or cooler to touch.</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B7007C" w:rsidP="009B5270">
            <w:pPr>
              <w:spacing w:after="120"/>
              <w:rPr>
                <w:rFonts w:cstheme="minorHAnsi"/>
                <w:sz w:val="20"/>
                <w:szCs w:val="20"/>
              </w:rPr>
            </w:pPr>
            <w:r>
              <w:rPr>
                <w:rFonts w:cstheme="minorHAnsi"/>
                <w:sz w:val="20"/>
                <w:szCs w:val="20"/>
              </w:rPr>
              <w:t>Explain why some non-metals are better thermal conductors than metals.</w:t>
            </w:r>
          </w:p>
          <w:p w:rsidR="00761D32" w:rsidRPr="000A4D1F" w:rsidRDefault="00761D32" w:rsidP="009B5270">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162C8E6E" wp14:editId="4660CB5B">
                      <wp:extent cx="200025" cy="209550"/>
                      <wp:effectExtent l="0" t="0" r="9525" b="6350"/>
                      <wp:docPr id="235" name="Text Box 23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2C8E6E" id="Text Box 235"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AZQIKR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9F24D7">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9F24D7" w:rsidRPr="00E675A8" w:rsidTr="00036A89">
        <w:trPr>
          <w:trHeight w:val="446"/>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9F24D7" w:rsidRPr="003C7537" w:rsidRDefault="009F24D7"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37DA3" w:rsidRPr="006A4584" w:rsidRDefault="004729E2" w:rsidP="00036A89">
            <w:pPr>
              <w:jc w:val="center"/>
              <w:rPr>
                <w:rFonts w:cstheme="minorHAnsi"/>
                <w:color w:val="FF0000"/>
                <w:sz w:val="20"/>
                <w:szCs w:val="20"/>
              </w:rPr>
            </w:pPr>
            <w:r w:rsidRPr="00AB46CF">
              <w:rPr>
                <w:rFonts w:cstheme="minorHAnsi"/>
                <w:sz w:val="20"/>
                <w:szCs w:val="20"/>
              </w:rPr>
              <w:t>Hot blocks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9F24D7" w:rsidRPr="006A4584" w:rsidRDefault="00E45D2B" w:rsidP="009B5270">
            <w:pPr>
              <w:jc w:val="center"/>
              <w:rPr>
                <w:rFonts w:cstheme="minorHAnsi"/>
                <w:color w:val="FF0000"/>
                <w:sz w:val="20"/>
                <w:szCs w:val="20"/>
              </w:rPr>
            </w:pPr>
            <w:r w:rsidRPr="00913B2E">
              <w:rPr>
                <w:rFonts w:cstheme="minorHAnsi"/>
                <w:sz w:val="20"/>
                <w:szCs w:val="20"/>
              </w:rPr>
              <w:t>Heating spoons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9F24D7" w:rsidRPr="006A4584" w:rsidRDefault="0097201D" w:rsidP="0097201D">
            <w:pPr>
              <w:jc w:val="center"/>
              <w:rPr>
                <w:rFonts w:cstheme="minorHAnsi"/>
                <w:color w:val="FF0000"/>
                <w:sz w:val="20"/>
                <w:szCs w:val="20"/>
              </w:rPr>
            </w:pPr>
            <w:r w:rsidRPr="00F64796">
              <w:rPr>
                <w:rFonts w:cstheme="minorHAnsi"/>
                <w:sz w:val="20"/>
                <w:szCs w:val="20"/>
              </w:rPr>
              <w:t>Fast c</w:t>
            </w:r>
            <w:r w:rsidR="002E109C" w:rsidRPr="00F64796">
              <w:rPr>
                <w:rFonts w:cstheme="minorHAnsi"/>
                <w:sz w:val="20"/>
                <w:szCs w:val="20"/>
              </w:rPr>
              <w:t>ondu</w:t>
            </w:r>
            <w:r w:rsidRPr="00F64796">
              <w:rPr>
                <w:rFonts w:cstheme="minorHAnsi"/>
                <w:sz w:val="20"/>
                <w:szCs w:val="20"/>
              </w:rPr>
              <w:t>ction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F24D7" w:rsidRPr="00F54A66" w:rsidRDefault="007516B4" w:rsidP="00B322A2">
            <w:pPr>
              <w:jc w:val="center"/>
              <w:rPr>
                <w:rFonts w:cstheme="minorHAnsi"/>
                <w:sz w:val="20"/>
                <w:szCs w:val="20"/>
              </w:rPr>
            </w:pPr>
            <w:r w:rsidRPr="00F54A66">
              <w:rPr>
                <w:rFonts w:cstheme="minorHAnsi"/>
                <w:sz w:val="20"/>
                <w:szCs w:val="20"/>
              </w:rPr>
              <w:t>Warm and cold</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9F24D7" w:rsidRPr="00F54A66" w:rsidRDefault="00317345" w:rsidP="00BF6C1C">
            <w:pPr>
              <w:jc w:val="center"/>
              <w:rPr>
                <w:rFonts w:cstheme="minorHAnsi"/>
                <w:sz w:val="20"/>
                <w:szCs w:val="20"/>
              </w:rPr>
            </w:pPr>
            <w:r w:rsidRPr="00F54A66">
              <w:rPr>
                <w:rFonts w:cstheme="minorHAnsi"/>
                <w:sz w:val="20"/>
                <w:szCs w:val="20"/>
              </w:rPr>
              <w:t>Diamond conductor</w:t>
            </w:r>
          </w:p>
        </w:tc>
      </w:tr>
      <w:tr w:rsidR="00C17D83" w:rsidRPr="00C5553B" w:rsidTr="0028158E">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17D83" w:rsidRPr="00B37C53" w:rsidRDefault="00C17D83" w:rsidP="009B5270">
            <w:pPr>
              <w:rPr>
                <w:rFonts w:cstheme="minorHAnsi"/>
                <w:b/>
                <w:color w:val="FFFFFF" w:themeColor="background1"/>
                <w:szCs w:val="20"/>
              </w:rPr>
            </w:pP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C17D83" w:rsidRPr="006A4584" w:rsidRDefault="00C17D83" w:rsidP="009B5270">
            <w:pPr>
              <w:jc w:val="center"/>
              <w:rPr>
                <w:rFonts w:cstheme="minorHAnsi"/>
                <w:color w:val="FF0000"/>
                <w:sz w:val="20"/>
                <w:szCs w:val="20"/>
              </w:rPr>
            </w:pPr>
            <w:r w:rsidRPr="00D65254">
              <w:rPr>
                <w:rFonts w:cstheme="minorHAnsi"/>
                <w:sz w:val="20"/>
                <w:szCs w:val="20"/>
              </w:rPr>
              <w:t>Hot iron</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C17D83" w:rsidRPr="006A4584" w:rsidRDefault="00C17D83" w:rsidP="009B5270">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C17D83" w:rsidRPr="006A4584" w:rsidRDefault="00C17D83" w:rsidP="009B5270">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7D83" w:rsidRPr="00F54A66" w:rsidRDefault="009744B6" w:rsidP="00A06199">
            <w:pPr>
              <w:jc w:val="center"/>
              <w:rPr>
                <w:rFonts w:cstheme="minorHAnsi"/>
                <w:sz w:val="20"/>
                <w:szCs w:val="20"/>
              </w:rPr>
            </w:pPr>
            <w:r w:rsidRPr="00F54A66">
              <w:rPr>
                <w:rFonts w:cstheme="minorHAnsi"/>
                <w:sz w:val="20"/>
                <w:szCs w:val="20"/>
              </w:rPr>
              <w:t>Handlebars</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C17D83" w:rsidRPr="00F54A66" w:rsidRDefault="00C17D83" w:rsidP="009B5270">
            <w:pPr>
              <w:jc w:val="center"/>
              <w:rPr>
                <w:rFonts w:cstheme="minorHAnsi"/>
                <w:sz w:val="20"/>
                <w:szCs w:val="20"/>
              </w:rPr>
            </w:pPr>
          </w:p>
        </w:tc>
      </w:tr>
      <w:tr w:rsidR="00C17D83" w:rsidRPr="00E675A8" w:rsidTr="0028158E">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17D83" w:rsidRPr="00B37C53" w:rsidRDefault="00C17D83" w:rsidP="009B5270">
            <w:pPr>
              <w:rPr>
                <w:rFonts w:cstheme="minorHAnsi"/>
                <w:b/>
                <w:color w:val="FFFFFF" w:themeColor="background1"/>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7D83" w:rsidRPr="006A4584" w:rsidRDefault="00C17D83" w:rsidP="009B5270">
            <w:pPr>
              <w:jc w:val="center"/>
              <w:rPr>
                <w:rFonts w:cstheme="minorHAnsi"/>
                <w:color w:val="FF0000"/>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7D83" w:rsidRPr="006A4584" w:rsidRDefault="00C17D83" w:rsidP="009B5270">
            <w:pPr>
              <w:jc w:val="center"/>
              <w:rPr>
                <w:rFonts w:cstheme="minorHAnsi"/>
                <w:color w:val="FF0000"/>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7D83" w:rsidRPr="006A4584" w:rsidRDefault="00C17D83" w:rsidP="009B5270">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7D83" w:rsidRPr="006A4584" w:rsidRDefault="00EC6186" w:rsidP="00EC6186">
            <w:pPr>
              <w:jc w:val="center"/>
              <w:rPr>
                <w:rFonts w:cstheme="minorHAnsi"/>
                <w:color w:val="FF0000"/>
                <w:sz w:val="20"/>
                <w:szCs w:val="20"/>
              </w:rPr>
            </w:pPr>
            <w:r w:rsidRPr="00877029">
              <w:rPr>
                <w:rFonts w:cstheme="minorHAnsi"/>
                <w:sz w:val="20"/>
                <w:szCs w:val="20"/>
              </w:rPr>
              <w:t>Cold spoons</w:t>
            </w: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17D83" w:rsidRPr="00AA5080" w:rsidRDefault="00C17D83" w:rsidP="009B5270">
            <w:pPr>
              <w:jc w:val="center"/>
              <w:rPr>
                <w:rFonts w:cstheme="minorHAnsi"/>
                <w:color w:val="FF0000"/>
                <w:sz w:val="20"/>
                <w:szCs w:val="20"/>
              </w:rPr>
            </w:pPr>
          </w:p>
        </w:tc>
      </w:tr>
      <w:tr w:rsidR="00761D32" w:rsidRPr="00E675A8" w:rsidTr="009F24D7">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6A4584"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6A4584"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6A4584"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6A4584"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AA5080" w:rsidRDefault="00761D32" w:rsidP="009B5270">
            <w:pPr>
              <w:jc w:val="center"/>
              <w:rPr>
                <w:rFonts w:cstheme="minorHAnsi"/>
                <w:color w:val="FF0000"/>
                <w:sz w:val="20"/>
                <w:szCs w:val="20"/>
              </w:rPr>
            </w:pPr>
          </w:p>
        </w:tc>
      </w:tr>
      <w:tr w:rsidR="00AA5080" w:rsidRPr="00E675A8" w:rsidTr="00173AA4">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A5080" w:rsidRDefault="00AA5080"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AA5080" w:rsidRPr="003C7537" w:rsidRDefault="00AA5080"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A5080" w:rsidRPr="000C262F" w:rsidRDefault="00256DB0" w:rsidP="00E70DFA">
            <w:pPr>
              <w:jc w:val="center"/>
              <w:rPr>
                <w:rFonts w:cstheme="minorHAnsi"/>
                <w:sz w:val="20"/>
                <w:szCs w:val="20"/>
              </w:rPr>
            </w:pPr>
            <w:r w:rsidRPr="000C262F">
              <w:rPr>
                <w:rFonts w:cstheme="minorHAnsi"/>
                <w:sz w:val="20"/>
                <w:szCs w:val="20"/>
              </w:rPr>
              <w:t>Feel the heat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A5080" w:rsidRPr="000C262F" w:rsidRDefault="00C772B4" w:rsidP="00556B2B">
            <w:pPr>
              <w:jc w:val="center"/>
              <w:rPr>
                <w:rFonts w:cstheme="minorHAnsi"/>
                <w:sz w:val="20"/>
                <w:szCs w:val="20"/>
              </w:rPr>
            </w:pPr>
            <w:r w:rsidRPr="000C262F">
              <w:rPr>
                <w:rFonts w:cstheme="minorHAnsi"/>
                <w:sz w:val="20"/>
                <w:szCs w:val="20"/>
              </w:rPr>
              <w:t>Free electron</w:t>
            </w:r>
            <w:r w:rsidR="00556B2B">
              <w:rPr>
                <w:rFonts w:cstheme="minorHAnsi"/>
                <w:sz w:val="20"/>
                <w:szCs w:val="20"/>
              </w:rPr>
              <w:t xml:space="preserve"> model</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A5080" w:rsidRPr="006A4584" w:rsidRDefault="009744B6" w:rsidP="000C1CDC">
            <w:pPr>
              <w:jc w:val="center"/>
              <w:rPr>
                <w:rFonts w:cstheme="minorHAnsi"/>
                <w:color w:val="FF0000"/>
                <w:sz w:val="20"/>
                <w:szCs w:val="20"/>
              </w:rPr>
            </w:pPr>
            <w:r w:rsidRPr="003F3EFA">
              <w:rPr>
                <w:rFonts w:cstheme="minorHAnsi"/>
                <w:sz w:val="20"/>
                <w:szCs w:val="20"/>
              </w:rPr>
              <w:t xml:space="preserve">Thermal </w:t>
            </w:r>
            <w:r w:rsidR="00A06199" w:rsidRPr="003F3EFA">
              <w:rPr>
                <w:rFonts w:cstheme="minorHAnsi"/>
                <w:sz w:val="20"/>
                <w:szCs w:val="20"/>
              </w:rPr>
              <w:t>equilibrium</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AA5080" w:rsidRPr="00AA5080" w:rsidRDefault="00AA5080" w:rsidP="00D92CDE">
            <w:pPr>
              <w:jc w:val="center"/>
              <w:rPr>
                <w:rFonts w:cstheme="minorHAnsi"/>
                <w:sz w:val="20"/>
                <w:szCs w:val="20"/>
              </w:rPr>
            </w:pPr>
          </w:p>
        </w:tc>
      </w:tr>
      <w:tr w:rsidR="00AA5080" w:rsidRPr="00E675A8" w:rsidTr="00173AA4">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A5080" w:rsidRPr="00E675A8" w:rsidRDefault="00AA5080" w:rsidP="009B5270">
            <w:pP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A5080" w:rsidRPr="006A4584" w:rsidRDefault="00AA5080" w:rsidP="009B5270">
            <w:pPr>
              <w:jc w:val="center"/>
              <w:rPr>
                <w:rFonts w:cstheme="minorHAnsi"/>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A5080" w:rsidRPr="006A4584" w:rsidRDefault="00E45D2B" w:rsidP="00665ADC">
            <w:pPr>
              <w:jc w:val="center"/>
              <w:rPr>
                <w:rFonts w:cstheme="minorHAnsi"/>
                <w:color w:val="FF0000"/>
                <w:sz w:val="20"/>
                <w:szCs w:val="20"/>
              </w:rPr>
            </w:pPr>
            <w:r w:rsidRPr="00D75491">
              <w:rPr>
                <w:rFonts w:cstheme="minorHAnsi"/>
                <w:sz w:val="20"/>
                <w:szCs w:val="20"/>
              </w:rPr>
              <w:t>Along the line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A5080" w:rsidRPr="006A4584" w:rsidRDefault="009744B6" w:rsidP="00680340">
            <w:pPr>
              <w:jc w:val="center"/>
              <w:rPr>
                <w:rFonts w:cstheme="minorHAnsi"/>
                <w:color w:val="FF0000"/>
                <w:sz w:val="20"/>
                <w:szCs w:val="20"/>
              </w:rPr>
            </w:pPr>
            <w:r w:rsidRPr="00F54A66">
              <w:rPr>
                <w:rFonts w:cstheme="minorHAnsi"/>
                <w:sz w:val="20"/>
                <w:szCs w:val="20"/>
              </w:rPr>
              <w:t>Melting ice</w:t>
            </w: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A5080" w:rsidRPr="00AA5080" w:rsidRDefault="00AA5080" w:rsidP="009B5270">
            <w:pPr>
              <w:jc w:val="center"/>
              <w:rPr>
                <w:rFonts w:cstheme="minorHAnsi"/>
                <w:color w:val="FF0000"/>
                <w:sz w:val="20"/>
                <w:szCs w:val="20"/>
              </w:rPr>
            </w:pP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AA5080">
        <w:tc>
          <w:tcPr>
            <w:tcW w:w="10362" w:type="dxa"/>
            <w:gridSpan w:val="4"/>
          </w:tcPr>
          <w:p w:rsidR="00761D32" w:rsidRDefault="00761D32" w:rsidP="009B5270">
            <w:pPr>
              <w:spacing w:after="120"/>
              <w:rPr>
                <w:sz w:val="20"/>
              </w:rPr>
            </w:pPr>
            <w:r>
              <w:rPr>
                <w:sz w:val="20"/>
              </w:rPr>
              <w:t>Key:</w:t>
            </w:r>
          </w:p>
        </w:tc>
      </w:tr>
      <w:tr w:rsidR="00761D32" w:rsidTr="00AA508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236" name="Text Box 23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236"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BDqioS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37" name="Text Box 237"/>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37" o:spid="_x0000_s1036"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A2gW3/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EC6186" w:rsidRDefault="00761D32" w:rsidP="009B5270">
            <w:pPr>
              <w:rPr>
                <w:sz w:val="20"/>
              </w:rPr>
            </w:pPr>
            <w:r>
              <w:rPr>
                <w:sz w:val="20"/>
              </w:rPr>
              <w:t>Bridge to later stages of learning</w:t>
            </w:r>
          </w:p>
        </w:tc>
      </w:tr>
      <w:tr w:rsidR="00EC6186" w:rsidTr="00AA5080">
        <w:tc>
          <w:tcPr>
            <w:tcW w:w="438" w:type="dxa"/>
            <w:vAlign w:val="center"/>
          </w:tcPr>
          <w:p w:rsidR="00EC6186" w:rsidRDefault="00EC6186" w:rsidP="009B5270">
            <w:pPr>
              <w:jc w:val="center"/>
              <w:rPr>
                <w:noProof/>
                <w:sz w:val="20"/>
                <w:lang w:eastAsia="en-GB"/>
              </w:rPr>
            </w:pPr>
          </w:p>
          <w:p w:rsidR="00EC6186" w:rsidRDefault="00EC6186" w:rsidP="009B5270">
            <w:pPr>
              <w:jc w:val="center"/>
              <w:rPr>
                <w:noProof/>
                <w:sz w:val="20"/>
                <w:lang w:eastAsia="en-GB"/>
              </w:rPr>
            </w:pPr>
          </w:p>
        </w:tc>
        <w:tc>
          <w:tcPr>
            <w:tcW w:w="5079" w:type="dxa"/>
            <w:vAlign w:val="center"/>
          </w:tcPr>
          <w:p w:rsidR="00EC6186" w:rsidRDefault="00EC6186" w:rsidP="009B5270">
            <w:pPr>
              <w:rPr>
                <w:sz w:val="20"/>
              </w:rPr>
            </w:pPr>
          </w:p>
        </w:tc>
        <w:tc>
          <w:tcPr>
            <w:tcW w:w="438" w:type="dxa"/>
            <w:vAlign w:val="center"/>
          </w:tcPr>
          <w:p w:rsidR="00EC6186" w:rsidRDefault="00EC6186" w:rsidP="009B5270">
            <w:pPr>
              <w:jc w:val="center"/>
              <w:rPr>
                <w:noProof/>
                <w:sz w:val="20"/>
                <w:lang w:eastAsia="en-GB"/>
              </w:rPr>
            </w:pPr>
          </w:p>
        </w:tc>
        <w:tc>
          <w:tcPr>
            <w:tcW w:w="4407" w:type="dxa"/>
            <w:vAlign w:val="center"/>
          </w:tcPr>
          <w:p w:rsidR="00EC6186" w:rsidRDefault="00EC6186" w:rsidP="009B5270">
            <w:pPr>
              <w:rPr>
                <w:sz w:val="20"/>
              </w:rPr>
            </w:pPr>
          </w:p>
        </w:tc>
      </w:tr>
    </w:tbl>
    <w:p w:rsidR="00FF0A07" w:rsidRDefault="00FF0A07">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BA6955" w:rsidRPr="00BA6955" w:rsidTr="00FF0A07">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BA6955" w:rsidRDefault="00761D32" w:rsidP="004729E2">
            <w:pPr>
              <w:jc w:val="center"/>
              <w:rPr>
                <w:rFonts w:cstheme="minorHAnsi"/>
                <w:b/>
              </w:rPr>
            </w:pPr>
            <w:r w:rsidRPr="00BA6955">
              <w:rPr>
                <w:b/>
              </w:rPr>
              <w:lastRenderedPageBreak/>
              <w:br w:type="page"/>
            </w:r>
            <w:r w:rsidR="004729E2" w:rsidRPr="00BA6955">
              <w:rPr>
                <w:b/>
              </w:rPr>
              <w:t>Hot blocks</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BA6955" w:rsidRDefault="00BA6955" w:rsidP="009A68B9">
            <w:pPr>
              <w:jc w:val="center"/>
              <w:rPr>
                <w:rFonts w:cstheme="minorHAnsi"/>
                <w:b/>
              </w:rPr>
            </w:pPr>
            <w:r w:rsidRPr="00BA6955">
              <w:rPr>
                <w:rFonts w:cstheme="minorHAnsi"/>
                <w:b/>
              </w:rPr>
              <w:t>Hot iron</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BA6955" w:rsidRDefault="00E12FFF" w:rsidP="009A68B9">
            <w:pPr>
              <w:jc w:val="center"/>
              <w:rPr>
                <w:rFonts w:cstheme="minorHAnsi"/>
                <w:b/>
              </w:rPr>
            </w:pPr>
            <w:r>
              <w:rPr>
                <w:rFonts w:cstheme="minorHAnsi"/>
                <w:b/>
              </w:rPr>
              <w:t>Heating spoons</w:t>
            </w:r>
          </w:p>
        </w:tc>
        <w:tc>
          <w:tcPr>
            <w:tcW w:w="2790" w:type="dxa"/>
            <w:tcBorders>
              <w:left w:val="single" w:sz="4" w:space="0" w:color="auto"/>
              <w:bottom w:val="nil"/>
            </w:tcBorders>
            <w:shd w:val="clear" w:color="auto" w:fill="E5DFEC" w:themeFill="accent4" w:themeFillTint="33"/>
            <w:vAlign w:val="center"/>
          </w:tcPr>
          <w:p w:rsidR="00793235" w:rsidRPr="00BA6955" w:rsidRDefault="009C1CAF" w:rsidP="009A68B9">
            <w:pPr>
              <w:jc w:val="center"/>
              <w:rPr>
                <w:rFonts w:cstheme="minorHAnsi"/>
                <w:b/>
              </w:rPr>
            </w:pPr>
            <w:r>
              <w:rPr>
                <w:rFonts w:cstheme="minorHAnsi"/>
                <w:b/>
              </w:rPr>
              <w:t>Fast conduction</w:t>
            </w:r>
          </w:p>
        </w:tc>
        <w:tc>
          <w:tcPr>
            <w:tcW w:w="2790" w:type="dxa"/>
            <w:tcBorders>
              <w:bottom w:val="nil"/>
            </w:tcBorders>
            <w:shd w:val="clear" w:color="auto" w:fill="E5DFEC" w:themeFill="accent4" w:themeFillTint="33"/>
            <w:vAlign w:val="center"/>
          </w:tcPr>
          <w:p w:rsidR="00793235" w:rsidRPr="00BA6955" w:rsidRDefault="00F04D0B" w:rsidP="009A68B9">
            <w:pPr>
              <w:jc w:val="center"/>
              <w:rPr>
                <w:rFonts w:cstheme="minorHAnsi"/>
                <w:b/>
              </w:rPr>
            </w:pPr>
            <w:r>
              <w:rPr>
                <w:rFonts w:cstheme="minorHAnsi"/>
                <w:b/>
              </w:rPr>
              <w:t>Warm and cold</w:t>
            </w:r>
          </w:p>
        </w:tc>
      </w:tr>
      <w:tr w:rsidR="00793235" w:rsidTr="00FF0A07">
        <w:trPr>
          <w:trHeight w:hRule="exact" w:val="3515"/>
        </w:trPr>
        <w:tc>
          <w:tcPr>
            <w:tcW w:w="2789" w:type="dxa"/>
            <w:tcBorders>
              <w:top w:val="nil"/>
              <w:bottom w:val="nil"/>
            </w:tcBorders>
            <w:vAlign w:val="center"/>
          </w:tcPr>
          <w:p w:rsidR="00793235" w:rsidRDefault="00767A0B" w:rsidP="0092778F">
            <w:pPr>
              <w:jc w:val="center"/>
              <w:rPr>
                <w:b/>
                <w:color w:val="5F497A" w:themeColor="accent4" w:themeShade="BF"/>
                <w:sz w:val="24"/>
              </w:rPr>
            </w:pPr>
            <w:r>
              <w:rPr>
                <w:b/>
                <w:noProof/>
                <w:color w:val="5F497A" w:themeColor="accent4" w:themeShade="BF"/>
                <w:sz w:val="24"/>
                <w:lang w:eastAsia="en-GB"/>
              </w:rPr>
              <w:drawing>
                <wp:inline distT="0" distB="0" distL="0" distR="0">
                  <wp:extent cx="1529661" cy="2160000"/>
                  <wp:effectExtent l="19050" t="19050" r="1397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746848.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9661"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Default="00BA6955" w:rsidP="0092778F">
            <w:pPr>
              <w:jc w:val="center"/>
              <w:rPr>
                <w:b/>
                <w:color w:val="5F497A" w:themeColor="accent4" w:themeShade="BF"/>
                <w:sz w:val="24"/>
              </w:rPr>
            </w:pPr>
            <w:r>
              <w:rPr>
                <w:b/>
                <w:noProof/>
                <w:color w:val="5F497A" w:themeColor="accent4" w:themeShade="BF"/>
                <w:sz w:val="24"/>
                <w:lang w:eastAsia="en-GB"/>
              </w:rPr>
              <w:drawing>
                <wp:inline distT="0" distB="0" distL="0" distR="0">
                  <wp:extent cx="1520807" cy="2160000"/>
                  <wp:effectExtent l="19050" t="19050" r="2286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84A4D4.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E12FFF" w:rsidP="0092778F">
            <w:pPr>
              <w:jc w:val="center"/>
              <w:rPr>
                <w:b/>
                <w:color w:val="5F497A" w:themeColor="accent4" w:themeShade="BF"/>
                <w:sz w:val="24"/>
              </w:rPr>
            </w:pPr>
            <w:r>
              <w:rPr>
                <w:b/>
                <w:noProof/>
                <w:color w:val="5F497A" w:themeColor="accent4" w:themeShade="BF"/>
                <w:sz w:val="24"/>
                <w:lang w:eastAsia="en-GB"/>
              </w:rPr>
              <w:drawing>
                <wp:inline distT="0" distB="0" distL="0" distR="0">
                  <wp:extent cx="1517696" cy="2160000"/>
                  <wp:effectExtent l="19050" t="19050" r="2540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844699.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7696"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097DAE" w:rsidP="0092778F">
            <w:pPr>
              <w:jc w:val="center"/>
              <w:rPr>
                <w:b/>
                <w:color w:val="5F497A" w:themeColor="accent4" w:themeShade="BF"/>
                <w:sz w:val="24"/>
              </w:rPr>
            </w:pPr>
            <w:r>
              <w:rPr>
                <w:b/>
                <w:noProof/>
                <w:color w:val="5F497A" w:themeColor="accent4" w:themeShade="BF"/>
                <w:sz w:val="24"/>
                <w:lang w:eastAsia="en-GB"/>
              </w:rPr>
              <w:drawing>
                <wp:inline distT="0" distB="0" distL="0" distR="0">
                  <wp:extent cx="1531815" cy="2160000"/>
                  <wp:effectExtent l="19050" t="19050" r="1143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344469.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3181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8444DE" w:rsidP="0092778F">
            <w:pPr>
              <w:jc w:val="center"/>
              <w:rPr>
                <w:b/>
                <w:color w:val="5F497A" w:themeColor="accent4" w:themeShade="BF"/>
                <w:sz w:val="24"/>
              </w:rPr>
            </w:pPr>
            <w:r>
              <w:rPr>
                <w:b/>
                <w:noProof/>
                <w:color w:val="5F497A" w:themeColor="accent4" w:themeShade="BF"/>
                <w:sz w:val="24"/>
                <w:lang w:eastAsia="en-GB"/>
              </w:rPr>
              <w:drawing>
                <wp:inline distT="0" distB="0" distL="0" distR="0">
                  <wp:extent cx="1524635" cy="2160000"/>
                  <wp:effectExtent l="19050" t="19050" r="18415"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34EBCA.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4635" cy="2160000"/>
                          </a:xfrm>
                          <a:prstGeom prst="rect">
                            <a:avLst/>
                          </a:prstGeom>
                          <a:ln w="6350">
                            <a:solidFill>
                              <a:schemeClr val="accent4">
                                <a:lumMod val="50000"/>
                              </a:schemeClr>
                            </a:solidFill>
                          </a:ln>
                        </pic:spPr>
                      </pic:pic>
                    </a:graphicData>
                  </a:graphic>
                </wp:inline>
              </w:drawing>
            </w:r>
          </w:p>
        </w:tc>
      </w:tr>
      <w:tr w:rsidR="00793235" w:rsidTr="00FF0A07">
        <w:trPr>
          <w:trHeight w:hRule="exact" w:val="454"/>
        </w:trPr>
        <w:tc>
          <w:tcPr>
            <w:tcW w:w="2789" w:type="dxa"/>
            <w:tcBorders>
              <w:top w:val="nil"/>
              <w:bottom w:val="single" w:sz="4" w:space="0" w:color="auto"/>
            </w:tcBorders>
            <w:shd w:val="clear" w:color="auto" w:fill="E5DFEC" w:themeFill="accent4" w:themeFillTint="33"/>
            <w:vAlign w:val="center"/>
          </w:tcPr>
          <w:p w:rsidR="00793235" w:rsidRPr="00EA6AA1" w:rsidRDefault="0092778F" w:rsidP="009A68B9">
            <w:pPr>
              <w:spacing w:after="120" w:line="276" w:lineRule="auto"/>
              <w:jc w:val="center"/>
            </w:pPr>
            <w:r>
              <w:t>Two tier multiple choice</w:t>
            </w:r>
          </w:p>
        </w:tc>
        <w:tc>
          <w:tcPr>
            <w:tcW w:w="2789" w:type="dxa"/>
            <w:tcBorders>
              <w:top w:val="nil"/>
              <w:bottom w:val="single" w:sz="4" w:space="0" w:color="auto"/>
            </w:tcBorders>
            <w:shd w:val="clear" w:color="auto" w:fill="E5DFEC" w:themeFill="accent4" w:themeFillTint="33"/>
            <w:vAlign w:val="center"/>
          </w:tcPr>
          <w:p w:rsidR="00793235" w:rsidRPr="00EA6AA1" w:rsidRDefault="00BA6955" w:rsidP="009A68B9">
            <w:pPr>
              <w:spacing w:after="120" w:line="276" w:lineRule="auto"/>
              <w:jc w:val="center"/>
            </w:pPr>
            <w:r>
              <w:t>Two tier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E12FFF"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EA6AA1" w:rsidRDefault="009C1CAF"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EA6AA1" w:rsidRDefault="00F04D0B" w:rsidP="009A68B9">
            <w:pPr>
              <w:spacing w:after="120" w:line="276" w:lineRule="auto"/>
              <w:jc w:val="center"/>
            </w:pPr>
            <w:r>
              <w:t>Confidence grid</w:t>
            </w:r>
          </w:p>
        </w:tc>
      </w:tr>
      <w:tr w:rsidR="00793235" w:rsidRPr="00D2452D" w:rsidTr="00FF0A07">
        <w:trPr>
          <w:trHeight w:hRule="exact" w:val="340"/>
        </w:trPr>
        <w:tc>
          <w:tcPr>
            <w:tcW w:w="2789" w:type="dxa"/>
            <w:tcBorders>
              <w:bottom w:val="nil"/>
            </w:tcBorders>
            <w:shd w:val="clear" w:color="auto" w:fill="E5DFEC" w:themeFill="accent4" w:themeFillTint="33"/>
            <w:vAlign w:val="center"/>
          </w:tcPr>
          <w:p w:rsidR="00793235" w:rsidRPr="00AC1978" w:rsidRDefault="007B64C3" w:rsidP="009A68B9">
            <w:pPr>
              <w:spacing w:line="276" w:lineRule="auto"/>
              <w:jc w:val="center"/>
              <w:rPr>
                <w:b/>
              </w:rPr>
            </w:pPr>
            <w:r>
              <w:rPr>
                <w:b/>
              </w:rPr>
              <w:t>Handlebars</w:t>
            </w:r>
          </w:p>
        </w:tc>
        <w:tc>
          <w:tcPr>
            <w:tcW w:w="2789" w:type="dxa"/>
            <w:tcBorders>
              <w:bottom w:val="nil"/>
            </w:tcBorders>
            <w:shd w:val="clear" w:color="auto" w:fill="E5DFEC" w:themeFill="accent4" w:themeFillTint="33"/>
            <w:vAlign w:val="center"/>
          </w:tcPr>
          <w:p w:rsidR="00793235" w:rsidRPr="00AC1978" w:rsidRDefault="00271E5B" w:rsidP="009A68B9">
            <w:pPr>
              <w:jc w:val="center"/>
              <w:rPr>
                <w:rFonts w:cstheme="minorHAnsi"/>
                <w:b/>
              </w:rPr>
            </w:pPr>
            <w:r>
              <w:rPr>
                <w:rFonts w:cstheme="minorHAnsi"/>
                <w:b/>
              </w:rPr>
              <w:t>Cold spoons</w:t>
            </w:r>
          </w:p>
        </w:tc>
        <w:tc>
          <w:tcPr>
            <w:tcW w:w="2790" w:type="dxa"/>
            <w:tcBorders>
              <w:bottom w:val="nil"/>
            </w:tcBorders>
            <w:shd w:val="clear" w:color="auto" w:fill="E5DFEC" w:themeFill="accent4" w:themeFillTint="33"/>
            <w:vAlign w:val="center"/>
          </w:tcPr>
          <w:p w:rsidR="00793235" w:rsidRPr="00D2452D" w:rsidRDefault="004E2646" w:rsidP="009A68B9">
            <w:pPr>
              <w:jc w:val="center"/>
              <w:rPr>
                <w:rFonts w:cstheme="minorHAnsi"/>
                <w:b/>
              </w:rPr>
            </w:pPr>
            <w:r>
              <w:rPr>
                <w:rFonts w:cstheme="minorHAnsi"/>
                <w:b/>
              </w:rPr>
              <w:t>Diamond conductor</w:t>
            </w:r>
          </w:p>
        </w:tc>
        <w:tc>
          <w:tcPr>
            <w:tcW w:w="2790" w:type="dxa"/>
            <w:tcBorders>
              <w:bottom w:val="nil"/>
            </w:tcBorders>
            <w:shd w:val="clear" w:color="auto" w:fill="B2A1C7" w:themeFill="accent4" w:themeFillTint="99"/>
            <w:vAlign w:val="center"/>
          </w:tcPr>
          <w:p w:rsidR="00793235" w:rsidRPr="00D2452D" w:rsidRDefault="00E70DFA" w:rsidP="009A68B9">
            <w:pPr>
              <w:jc w:val="center"/>
              <w:rPr>
                <w:rFonts w:cstheme="minorHAnsi"/>
                <w:b/>
              </w:rPr>
            </w:pPr>
            <w:r>
              <w:rPr>
                <w:rFonts w:cstheme="minorHAnsi"/>
                <w:b/>
              </w:rPr>
              <w:t>Feel the heat</w:t>
            </w:r>
          </w:p>
        </w:tc>
        <w:tc>
          <w:tcPr>
            <w:tcW w:w="2790" w:type="dxa"/>
            <w:tcBorders>
              <w:left w:val="nil"/>
              <w:bottom w:val="nil"/>
              <w:right w:val="single" w:sz="4" w:space="0" w:color="auto"/>
            </w:tcBorders>
            <w:shd w:val="clear" w:color="auto" w:fill="B2A1C7" w:themeFill="accent4" w:themeFillTint="99"/>
            <w:vAlign w:val="center"/>
          </w:tcPr>
          <w:p w:rsidR="00793235" w:rsidRPr="00D2452D" w:rsidRDefault="00741C9E" w:rsidP="009A68B9">
            <w:pPr>
              <w:jc w:val="center"/>
              <w:rPr>
                <w:rFonts w:cstheme="minorHAnsi"/>
                <w:b/>
              </w:rPr>
            </w:pPr>
            <w:r>
              <w:rPr>
                <w:rFonts w:cstheme="minorHAnsi"/>
                <w:b/>
              </w:rPr>
              <w:t>Free electron model</w:t>
            </w:r>
          </w:p>
        </w:tc>
      </w:tr>
      <w:tr w:rsidR="00793235" w:rsidTr="00FF0A07">
        <w:trPr>
          <w:trHeight w:hRule="exact" w:val="3515"/>
        </w:trPr>
        <w:tc>
          <w:tcPr>
            <w:tcW w:w="2789" w:type="dxa"/>
            <w:tcBorders>
              <w:top w:val="nil"/>
              <w:bottom w:val="nil"/>
            </w:tcBorders>
            <w:vAlign w:val="center"/>
          </w:tcPr>
          <w:p w:rsidR="00793235" w:rsidRPr="00FC1013" w:rsidRDefault="00E65D2B" w:rsidP="00E70DFA">
            <w:pPr>
              <w:jc w:val="center"/>
            </w:pPr>
            <w:r>
              <w:rPr>
                <w:noProof/>
                <w:lang w:eastAsia="en-GB"/>
              </w:rPr>
              <w:drawing>
                <wp:inline distT="0" distB="0" distL="0" distR="0">
                  <wp:extent cx="1523678" cy="2160000"/>
                  <wp:effectExtent l="19050" t="19050" r="1968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6486A8.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3678"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FC1013" w:rsidRDefault="00FF6FD0" w:rsidP="00E70DFA">
            <w:pPr>
              <w:jc w:val="center"/>
            </w:pPr>
            <w:r>
              <w:rPr>
                <w:noProof/>
                <w:lang w:eastAsia="en-GB"/>
              </w:rPr>
              <w:drawing>
                <wp:inline distT="0" distB="0" distL="0" distR="0">
                  <wp:extent cx="1526789" cy="2160000"/>
                  <wp:effectExtent l="19050" t="19050" r="1651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6489809.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AA31BC" w:rsidP="00E70DFA">
            <w:pPr>
              <w:jc w:val="center"/>
            </w:pPr>
            <w:r>
              <w:rPr>
                <w:noProof/>
                <w:lang w:eastAsia="en-GB"/>
              </w:rPr>
              <w:drawing>
                <wp:inline distT="0" distB="0" distL="0" distR="0">
                  <wp:extent cx="1530379" cy="2160000"/>
                  <wp:effectExtent l="19050" t="19050" r="12700" b="120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78C581.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3037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360FAA" w:rsidP="00E70DFA">
            <w:pPr>
              <w:jc w:val="center"/>
            </w:pPr>
            <w:r>
              <w:rPr>
                <w:noProof/>
                <w:lang w:eastAsia="en-GB"/>
              </w:rPr>
              <w:drawing>
                <wp:inline distT="0" distB="0" distL="0" distR="0">
                  <wp:extent cx="1527986" cy="2160000"/>
                  <wp:effectExtent l="19050" t="19050" r="1524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C8C534.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7986"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rsidR="00793235" w:rsidRPr="00FC1013" w:rsidRDefault="00DB50F5" w:rsidP="00E70DFA">
            <w:pPr>
              <w:jc w:val="center"/>
            </w:pPr>
            <w:r>
              <w:rPr>
                <w:noProof/>
                <w:lang w:eastAsia="en-GB"/>
              </w:rPr>
              <w:drawing>
                <wp:inline distT="0" distB="0" distL="0" distR="0" wp14:anchorId="36CACB43" wp14:editId="1CE49B9D">
                  <wp:extent cx="1522482" cy="2160000"/>
                  <wp:effectExtent l="19050" t="19050" r="20955"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788A75.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2482" cy="2160000"/>
                          </a:xfrm>
                          <a:prstGeom prst="rect">
                            <a:avLst/>
                          </a:prstGeom>
                          <a:ln w="6350">
                            <a:solidFill>
                              <a:schemeClr val="accent4">
                                <a:lumMod val="50000"/>
                              </a:schemeClr>
                            </a:solidFill>
                          </a:ln>
                        </pic:spPr>
                      </pic:pic>
                    </a:graphicData>
                  </a:graphic>
                </wp:inline>
              </w:drawing>
            </w:r>
          </w:p>
        </w:tc>
      </w:tr>
      <w:tr w:rsidR="00793235" w:rsidTr="00FF0A07">
        <w:trPr>
          <w:trHeight w:hRule="exact" w:val="454"/>
        </w:trPr>
        <w:tc>
          <w:tcPr>
            <w:tcW w:w="2789" w:type="dxa"/>
            <w:tcBorders>
              <w:top w:val="nil"/>
            </w:tcBorders>
            <w:shd w:val="clear" w:color="auto" w:fill="E5DFEC" w:themeFill="accent4" w:themeFillTint="33"/>
            <w:vAlign w:val="center"/>
          </w:tcPr>
          <w:p w:rsidR="00793235" w:rsidRPr="00FC1013" w:rsidRDefault="007B64C3" w:rsidP="009A68B9">
            <w:pPr>
              <w:spacing w:after="120" w:line="276" w:lineRule="auto"/>
              <w:jc w:val="center"/>
            </w:pPr>
            <w:r>
              <w:t>Simple multiple choice</w:t>
            </w:r>
          </w:p>
        </w:tc>
        <w:tc>
          <w:tcPr>
            <w:tcW w:w="2789" w:type="dxa"/>
            <w:tcBorders>
              <w:top w:val="nil"/>
            </w:tcBorders>
            <w:shd w:val="clear" w:color="auto" w:fill="E5DFEC" w:themeFill="accent4" w:themeFillTint="33"/>
            <w:vAlign w:val="center"/>
          </w:tcPr>
          <w:p w:rsidR="00793235" w:rsidRPr="00FC1013" w:rsidRDefault="00271E5B" w:rsidP="009A68B9">
            <w:pPr>
              <w:spacing w:after="120" w:line="276" w:lineRule="auto"/>
              <w:jc w:val="center"/>
            </w:pPr>
            <w:r>
              <w:t>Confidence grid</w:t>
            </w:r>
          </w:p>
        </w:tc>
        <w:tc>
          <w:tcPr>
            <w:tcW w:w="2790" w:type="dxa"/>
            <w:tcBorders>
              <w:top w:val="nil"/>
            </w:tcBorders>
            <w:shd w:val="clear" w:color="auto" w:fill="E5DFEC" w:themeFill="accent4" w:themeFillTint="33"/>
            <w:vAlign w:val="center"/>
          </w:tcPr>
          <w:p w:rsidR="00793235" w:rsidRPr="00FC1013" w:rsidRDefault="004E2646" w:rsidP="009A68B9">
            <w:pPr>
              <w:spacing w:after="120" w:line="276" w:lineRule="auto"/>
              <w:jc w:val="center"/>
            </w:pPr>
            <w:r>
              <w:t>Two-tier multiple choice</w:t>
            </w:r>
          </w:p>
        </w:tc>
        <w:tc>
          <w:tcPr>
            <w:tcW w:w="2790" w:type="dxa"/>
            <w:tcBorders>
              <w:top w:val="nil"/>
            </w:tcBorders>
            <w:shd w:val="clear" w:color="auto" w:fill="B2A1C7" w:themeFill="accent4" w:themeFillTint="99"/>
            <w:vAlign w:val="center"/>
          </w:tcPr>
          <w:p w:rsidR="00793235" w:rsidRPr="00FC1013" w:rsidRDefault="00E70DFA" w:rsidP="009A68B9">
            <w:pPr>
              <w:spacing w:after="120" w:line="276" w:lineRule="auto"/>
              <w:jc w:val="center"/>
            </w:pPr>
            <w:r>
              <w:t>Talking heads</w:t>
            </w:r>
          </w:p>
        </w:tc>
        <w:tc>
          <w:tcPr>
            <w:tcW w:w="2790" w:type="dxa"/>
            <w:tcBorders>
              <w:top w:val="nil"/>
              <w:left w:val="nil"/>
              <w:bottom w:val="single" w:sz="4" w:space="0" w:color="auto"/>
              <w:right w:val="single" w:sz="4" w:space="0" w:color="auto"/>
            </w:tcBorders>
            <w:shd w:val="clear" w:color="auto" w:fill="B2A1C7" w:themeFill="accent4" w:themeFillTint="99"/>
            <w:vAlign w:val="center"/>
          </w:tcPr>
          <w:p w:rsidR="00793235" w:rsidRPr="00FC1013" w:rsidRDefault="004D4B46" w:rsidP="009A68B9">
            <w:pPr>
              <w:spacing w:after="120" w:line="276" w:lineRule="auto"/>
              <w:jc w:val="center"/>
            </w:pPr>
            <w:r>
              <w:t>Explanation story</w:t>
            </w: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tbl>
      <w:tblPr>
        <w:tblStyle w:val="TableGrid"/>
        <w:tblW w:w="0" w:type="auto"/>
        <w:tblLook w:val="04A0" w:firstRow="1" w:lastRow="0" w:firstColumn="1" w:lastColumn="0" w:noHBand="0" w:noVBand="1"/>
      </w:tblPr>
      <w:tblGrid>
        <w:gridCol w:w="2789"/>
        <w:gridCol w:w="2789"/>
        <w:gridCol w:w="2790"/>
        <w:gridCol w:w="2790"/>
        <w:gridCol w:w="2790"/>
      </w:tblGrid>
      <w:tr w:rsidR="00AA5080" w:rsidRPr="00185FEF" w:rsidTr="00AA5080">
        <w:trPr>
          <w:trHeight w:hRule="exact" w:val="340"/>
        </w:trPr>
        <w:tc>
          <w:tcPr>
            <w:tcW w:w="2789" w:type="dxa"/>
            <w:tcBorders>
              <w:top w:val="single" w:sz="4" w:space="0" w:color="auto"/>
              <w:left w:val="single" w:sz="4" w:space="0" w:color="auto"/>
              <w:bottom w:val="nil"/>
              <w:right w:val="single" w:sz="4" w:space="0" w:color="auto"/>
            </w:tcBorders>
            <w:shd w:val="clear" w:color="auto" w:fill="B2A1C7" w:themeFill="accent4" w:themeFillTint="99"/>
            <w:vAlign w:val="center"/>
          </w:tcPr>
          <w:p w:rsidR="00AA5080" w:rsidRPr="00185FEF" w:rsidRDefault="00AA5080" w:rsidP="00806A30">
            <w:pPr>
              <w:jc w:val="center"/>
              <w:rPr>
                <w:rFonts w:cstheme="minorHAnsi"/>
                <w:b/>
                <w:color w:val="984806" w:themeColor="accent6" w:themeShade="80"/>
              </w:rPr>
            </w:pPr>
            <w:r w:rsidRPr="00185FEF">
              <w:rPr>
                <w:b/>
              </w:rPr>
              <w:lastRenderedPageBreak/>
              <w:br w:type="page"/>
            </w:r>
            <w:r w:rsidR="00185FEF" w:rsidRPr="00185FEF">
              <w:rPr>
                <w:b/>
              </w:rPr>
              <w:t>Along the line</w:t>
            </w:r>
          </w:p>
        </w:tc>
        <w:tc>
          <w:tcPr>
            <w:tcW w:w="2789" w:type="dxa"/>
            <w:tcBorders>
              <w:top w:val="single" w:sz="4" w:space="0" w:color="auto"/>
              <w:left w:val="single" w:sz="4" w:space="0" w:color="auto"/>
              <w:bottom w:val="nil"/>
              <w:right w:val="single" w:sz="4" w:space="0" w:color="auto"/>
            </w:tcBorders>
            <w:shd w:val="clear" w:color="auto" w:fill="B2A1C7" w:themeFill="accent4" w:themeFillTint="99"/>
            <w:vAlign w:val="center"/>
          </w:tcPr>
          <w:p w:rsidR="00AA5080" w:rsidRPr="00185FEF" w:rsidRDefault="008C595B" w:rsidP="00806A30">
            <w:pPr>
              <w:jc w:val="center"/>
              <w:rPr>
                <w:rFonts w:cstheme="minorHAnsi"/>
                <w:b/>
                <w:color w:val="984806" w:themeColor="accent6" w:themeShade="80"/>
              </w:rPr>
            </w:pPr>
            <w:r w:rsidRPr="008C595B">
              <w:rPr>
                <w:rFonts w:cstheme="minorHAnsi"/>
                <w:b/>
              </w:rPr>
              <w:t>Thermal equilibrium</w:t>
            </w:r>
          </w:p>
        </w:tc>
        <w:tc>
          <w:tcPr>
            <w:tcW w:w="2790" w:type="dxa"/>
            <w:tcBorders>
              <w:top w:val="single" w:sz="4" w:space="0" w:color="auto"/>
              <w:left w:val="single" w:sz="4" w:space="0" w:color="auto"/>
              <w:bottom w:val="nil"/>
              <w:right w:val="single" w:sz="4" w:space="0" w:color="auto"/>
            </w:tcBorders>
            <w:shd w:val="clear" w:color="auto" w:fill="B2A1C7" w:themeFill="accent4" w:themeFillTint="99"/>
            <w:vAlign w:val="center"/>
          </w:tcPr>
          <w:p w:rsidR="00AA5080" w:rsidRPr="00185FEF" w:rsidRDefault="008C595B" w:rsidP="00806A30">
            <w:pPr>
              <w:jc w:val="center"/>
              <w:rPr>
                <w:rFonts w:cstheme="minorHAnsi"/>
                <w:b/>
                <w:color w:val="FF0000"/>
              </w:rPr>
            </w:pPr>
            <w:r w:rsidRPr="008C595B">
              <w:rPr>
                <w:rFonts w:cstheme="minorHAnsi"/>
                <w:b/>
              </w:rPr>
              <w:t>Melting ice</w:t>
            </w:r>
          </w:p>
        </w:tc>
        <w:tc>
          <w:tcPr>
            <w:tcW w:w="2790" w:type="dxa"/>
            <w:tcBorders>
              <w:top w:val="nil"/>
              <w:left w:val="single" w:sz="4" w:space="0" w:color="auto"/>
              <w:bottom w:val="nil"/>
              <w:right w:val="nil"/>
            </w:tcBorders>
            <w:shd w:val="clear" w:color="auto" w:fill="auto"/>
            <w:vAlign w:val="center"/>
          </w:tcPr>
          <w:p w:rsidR="00AA5080" w:rsidRPr="00185FEF" w:rsidRDefault="00AA5080" w:rsidP="00806A30">
            <w:pPr>
              <w:jc w:val="center"/>
              <w:rPr>
                <w:rFonts w:cstheme="minorHAnsi"/>
                <w:b/>
              </w:rPr>
            </w:pPr>
          </w:p>
        </w:tc>
        <w:tc>
          <w:tcPr>
            <w:tcW w:w="2790" w:type="dxa"/>
            <w:tcBorders>
              <w:top w:val="nil"/>
              <w:left w:val="nil"/>
              <w:bottom w:val="nil"/>
              <w:right w:val="nil"/>
            </w:tcBorders>
            <w:shd w:val="clear" w:color="auto" w:fill="auto"/>
            <w:vAlign w:val="center"/>
          </w:tcPr>
          <w:p w:rsidR="00AA5080" w:rsidRPr="00185FEF" w:rsidRDefault="00AA5080" w:rsidP="00806A30">
            <w:pPr>
              <w:jc w:val="center"/>
              <w:rPr>
                <w:rFonts w:cstheme="minorHAnsi"/>
                <w:b/>
              </w:rPr>
            </w:pPr>
          </w:p>
        </w:tc>
      </w:tr>
      <w:tr w:rsidR="00AA5080" w:rsidTr="00AA5080">
        <w:trPr>
          <w:trHeight w:hRule="exact" w:val="3515"/>
        </w:trPr>
        <w:tc>
          <w:tcPr>
            <w:tcW w:w="2789" w:type="dxa"/>
            <w:tcBorders>
              <w:top w:val="nil"/>
              <w:bottom w:val="nil"/>
            </w:tcBorders>
            <w:vAlign w:val="center"/>
          </w:tcPr>
          <w:p w:rsidR="00AA5080" w:rsidRDefault="00AA31BC" w:rsidP="00496D93">
            <w:pPr>
              <w:jc w:val="center"/>
              <w:rPr>
                <w:b/>
                <w:color w:val="5F497A" w:themeColor="accent4" w:themeShade="BF"/>
                <w:sz w:val="24"/>
              </w:rPr>
            </w:pPr>
            <w:r>
              <w:rPr>
                <w:b/>
                <w:noProof/>
                <w:color w:val="5F497A" w:themeColor="accent4" w:themeShade="BF"/>
                <w:sz w:val="24"/>
                <w:lang w:eastAsia="en-GB"/>
              </w:rPr>
              <w:drawing>
                <wp:inline distT="0" distB="0" distL="0" distR="0">
                  <wp:extent cx="1530379" cy="2160000"/>
                  <wp:effectExtent l="19050" t="19050" r="12700" b="120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78BFA2.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30379"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AA5080" w:rsidRDefault="000C1CDC" w:rsidP="00496D93">
            <w:pPr>
              <w:jc w:val="center"/>
              <w:rPr>
                <w:b/>
                <w:color w:val="5F497A" w:themeColor="accent4" w:themeShade="BF"/>
                <w:sz w:val="24"/>
              </w:rPr>
            </w:pPr>
            <w:r>
              <w:rPr>
                <w:b/>
                <w:noProof/>
                <w:color w:val="5F497A" w:themeColor="accent4" w:themeShade="BF"/>
                <w:sz w:val="24"/>
                <w:lang w:eastAsia="en-GB"/>
              </w:rPr>
              <w:drawing>
                <wp:inline distT="0" distB="0" distL="0" distR="0">
                  <wp:extent cx="1528704" cy="2160000"/>
                  <wp:effectExtent l="19050" t="19050" r="1460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6486612.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870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AA5080" w:rsidRDefault="00D92CDE" w:rsidP="00496D93">
            <w:pPr>
              <w:jc w:val="center"/>
              <w:rPr>
                <w:b/>
                <w:color w:val="5F497A" w:themeColor="accent4" w:themeShade="BF"/>
                <w:sz w:val="24"/>
              </w:rPr>
            </w:pPr>
            <w:r>
              <w:rPr>
                <w:b/>
                <w:noProof/>
                <w:color w:val="5F497A" w:themeColor="accent4" w:themeShade="BF"/>
                <w:sz w:val="24"/>
                <w:lang w:eastAsia="en-GB"/>
              </w:rPr>
              <w:drawing>
                <wp:inline distT="0" distB="0" distL="0" distR="0">
                  <wp:extent cx="1526789" cy="2160000"/>
                  <wp:effectExtent l="19050" t="19050" r="16510"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F45347.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shd w:val="clear" w:color="auto" w:fill="auto"/>
            <w:vAlign w:val="center"/>
          </w:tcPr>
          <w:p w:rsidR="00AA5080" w:rsidRDefault="00AA5080" w:rsidP="00496D93">
            <w:pPr>
              <w:jc w:val="center"/>
              <w:rPr>
                <w:b/>
                <w:color w:val="5F497A" w:themeColor="accent4" w:themeShade="BF"/>
                <w:sz w:val="24"/>
              </w:rPr>
            </w:pPr>
            <w:bookmarkStart w:id="0" w:name="_GoBack"/>
            <w:bookmarkEnd w:id="0"/>
          </w:p>
        </w:tc>
        <w:tc>
          <w:tcPr>
            <w:tcW w:w="2790" w:type="dxa"/>
            <w:tcBorders>
              <w:top w:val="nil"/>
              <w:left w:val="nil"/>
              <w:bottom w:val="nil"/>
              <w:right w:val="nil"/>
            </w:tcBorders>
            <w:shd w:val="clear" w:color="auto" w:fill="auto"/>
            <w:vAlign w:val="center"/>
          </w:tcPr>
          <w:p w:rsidR="00AA5080" w:rsidRDefault="00AA5080" w:rsidP="00496D93">
            <w:pPr>
              <w:jc w:val="center"/>
              <w:rPr>
                <w:b/>
                <w:color w:val="5F497A" w:themeColor="accent4" w:themeShade="BF"/>
                <w:sz w:val="24"/>
              </w:rPr>
            </w:pPr>
          </w:p>
        </w:tc>
      </w:tr>
      <w:tr w:rsidR="00AA5080" w:rsidRPr="00EA6AA1" w:rsidTr="00AA5080">
        <w:trPr>
          <w:trHeight w:hRule="exact" w:val="454"/>
        </w:trPr>
        <w:tc>
          <w:tcPr>
            <w:tcW w:w="2789" w:type="dxa"/>
            <w:tcBorders>
              <w:top w:val="nil"/>
              <w:bottom w:val="single" w:sz="4" w:space="0" w:color="auto"/>
            </w:tcBorders>
            <w:shd w:val="clear" w:color="auto" w:fill="B2A1C7" w:themeFill="accent4" w:themeFillTint="99"/>
            <w:vAlign w:val="center"/>
          </w:tcPr>
          <w:p w:rsidR="00AA5080" w:rsidRPr="00EA6AA1" w:rsidRDefault="00185FEF" w:rsidP="00806A30">
            <w:pPr>
              <w:spacing w:after="120" w:line="276" w:lineRule="auto"/>
              <w:jc w:val="center"/>
            </w:pPr>
            <w:r>
              <w:t>Critique a representation</w:t>
            </w:r>
          </w:p>
        </w:tc>
        <w:tc>
          <w:tcPr>
            <w:tcW w:w="2789" w:type="dxa"/>
            <w:tcBorders>
              <w:top w:val="nil"/>
              <w:bottom w:val="single" w:sz="4" w:space="0" w:color="auto"/>
            </w:tcBorders>
            <w:shd w:val="clear" w:color="auto" w:fill="B2A1C7" w:themeFill="accent4" w:themeFillTint="99"/>
            <w:vAlign w:val="center"/>
          </w:tcPr>
          <w:p w:rsidR="00AA5080" w:rsidRDefault="008C595B" w:rsidP="008C595B">
            <w:pPr>
              <w:jc w:val="center"/>
              <w:rPr>
                <w:sz w:val="18"/>
              </w:rPr>
            </w:pPr>
            <w:r>
              <w:rPr>
                <w:sz w:val="18"/>
              </w:rPr>
              <w:t>Predict, explain; observe, explain</w:t>
            </w:r>
          </w:p>
          <w:p w:rsidR="008C595B" w:rsidRPr="008C595B" w:rsidRDefault="008C595B" w:rsidP="008C595B">
            <w:pPr>
              <w:jc w:val="center"/>
              <w:rPr>
                <w:sz w:val="18"/>
              </w:rPr>
            </w:pPr>
            <w:r>
              <w:rPr>
                <w:sz w:val="18"/>
              </w:rPr>
              <w:t>(PEOE)</w:t>
            </w:r>
          </w:p>
        </w:tc>
        <w:tc>
          <w:tcPr>
            <w:tcW w:w="2790" w:type="dxa"/>
            <w:tcBorders>
              <w:top w:val="nil"/>
              <w:bottom w:val="single" w:sz="4" w:space="0" w:color="auto"/>
            </w:tcBorders>
            <w:shd w:val="clear" w:color="auto" w:fill="B2A1C7" w:themeFill="accent4" w:themeFillTint="99"/>
            <w:vAlign w:val="center"/>
          </w:tcPr>
          <w:p w:rsidR="008C595B" w:rsidRDefault="008C595B" w:rsidP="008C595B">
            <w:pPr>
              <w:jc w:val="center"/>
              <w:rPr>
                <w:sz w:val="18"/>
              </w:rPr>
            </w:pPr>
            <w:r>
              <w:rPr>
                <w:sz w:val="18"/>
              </w:rPr>
              <w:t>Predict, explain; observe, explain</w:t>
            </w:r>
          </w:p>
          <w:p w:rsidR="00AA5080" w:rsidRPr="00EA6AA1" w:rsidRDefault="008C595B" w:rsidP="008C595B">
            <w:pPr>
              <w:spacing w:after="120" w:line="276" w:lineRule="auto"/>
              <w:jc w:val="center"/>
            </w:pPr>
            <w:r>
              <w:rPr>
                <w:sz w:val="18"/>
              </w:rPr>
              <w:t>(PEOE)</w:t>
            </w:r>
          </w:p>
        </w:tc>
        <w:tc>
          <w:tcPr>
            <w:tcW w:w="2790" w:type="dxa"/>
            <w:tcBorders>
              <w:top w:val="nil"/>
              <w:bottom w:val="nil"/>
              <w:right w:val="nil"/>
            </w:tcBorders>
            <w:shd w:val="clear" w:color="auto" w:fill="auto"/>
            <w:vAlign w:val="center"/>
          </w:tcPr>
          <w:p w:rsidR="00AA5080" w:rsidRPr="00EA6AA1" w:rsidRDefault="00AA5080" w:rsidP="00806A30">
            <w:pPr>
              <w:spacing w:after="120" w:line="276" w:lineRule="auto"/>
              <w:jc w:val="center"/>
            </w:pPr>
          </w:p>
        </w:tc>
        <w:tc>
          <w:tcPr>
            <w:tcW w:w="2790" w:type="dxa"/>
            <w:tcBorders>
              <w:top w:val="nil"/>
              <w:left w:val="nil"/>
              <w:bottom w:val="nil"/>
              <w:right w:val="nil"/>
            </w:tcBorders>
            <w:shd w:val="clear" w:color="auto" w:fill="auto"/>
            <w:vAlign w:val="center"/>
          </w:tcPr>
          <w:p w:rsidR="00AA5080" w:rsidRPr="00EA6AA1" w:rsidRDefault="00AA5080" w:rsidP="00806A30">
            <w:pPr>
              <w:spacing w:after="120" w:line="276" w:lineRule="auto"/>
              <w:jc w:val="center"/>
            </w:pPr>
          </w:p>
        </w:tc>
      </w:tr>
      <w:tr w:rsidR="00AA5080" w:rsidRPr="00D2452D" w:rsidTr="00AA5080">
        <w:trPr>
          <w:trHeight w:hRule="exact" w:val="340"/>
        </w:trPr>
        <w:tc>
          <w:tcPr>
            <w:tcW w:w="2789" w:type="dxa"/>
            <w:tcBorders>
              <w:left w:val="nil"/>
              <w:bottom w:val="nil"/>
              <w:right w:val="nil"/>
            </w:tcBorders>
            <w:shd w:val="clear" w:color="auto" w:fill="auto"/>
            <w:vAlign w:val="center"/>
          </w:tcPr>
          <w:p w:rsidR="00AA5080" w:rsidRPr="00AC1978" w:rsidRDefault="00AA5080" w:rsidP="00806A30">
            <w:pPr>
              <w:spacing w:line="276" w:lineRule="auto"/>
              <w:jc w:val="center"/>
              <w:rPr>
                <w:b/>
              </w:rPr>
            </w:pPr>
          </w:p>
        </w:tc>
        <w:tc>
          <w:tcPr>
            <w:tcW w:w="2789" w:type="dxa"/>
            <w:tcBorders>
              <w:left w:val="nil"/>
              <w:bottom w:val="nil"/>
              <w:right w:val="nil"/>
            </w:tcBorders>
            <w:shd w:val="clear" w:color="auto" w:fill="auto"/>
            <w:vAlign w:val="center"/>
          </w:tcPr>
          <w:p w:rsidR="00AA5080" w:rsidRPr="00AC1978" w:rsidRDefault="00AA5080" w:rsidP="00806A30">
            <w:pPr>
              <w:jc w:val="center"/>
              <w:rPr>
                <w:rFonts w:cstheme="minorHAnsi"/>
                <w:b/>
              </w:rPr>
            </w:pPr>
          </w:p>
        </w:tc>
        <w:tc>
          <w:tcPr>
            <w:tcW w:w="2790" w:type="dxa"/>
            <w:tcBorders>
              <w:left w:val="nil"/>
              <w:bottom w:val="nil"/>
              <w:right w:val="nil"/>
            </w:tcBorders>
            <w:shd w:val="clear" w:color="auto" w:fill="auto"/>
            <w:vAlign w:val="center"/>
          </w:tcPr>
          <w:p w:rsidR="00AA5080" w:rsidRPr="00D2452D" w:rsidRDefault="00AA5080" w:rsidP="00806A30">
            <w:pPr>
              <w:jc w:val="center"/>
              <w:rPr>
                <w:rFonts w:cstheme="minorHAnsi"/>
                <w:b/>
              </w:rPr>
            </w:pPr>
          </w:p>
        </w:tc>
        <w:tc>
          <w:tcPr>
            <w:tcW w:w="2790" w:type="dxa"/>
            <w:tcBorders>
              <w:top w:val="nil"/>
              <w:left w:val="nil"/>
              <w:bottom w:val="nil"/>
              <w:right w:val="nil"/>
            </w:tcBorders>
            <w:shd w:val="clear" w:color="auto" w:fill="auto"/>
            <w:vAlign w:val="center"/>
          </w:tcPr>
          <w:p w:rsidR="00AA5080" w:rsidRPr="00D2452D" w:rsidRDefault="00AA5080" w:rsidP="00806A30">
            <w:pPr>
              <w:jc w:val="center"/>
              <w:rPr>
                <w:rFonts w:cstheme="minorHAnsi"/>
                <w:b/>
              </w:rPr>
            </w:pPr>
          </w:p>
        </w:tc>
        <w:tc>
          <w:tcPr>
            <w:tcW w:w="2790" w:type="dxa"/>
            <w:tcBorders>
              <w:top w:val="nil"/>
              <w:left w:val="nil"/>
              <w:bottom w:val="nil"/>
              <w:right w:val="nil"/>
            </w:tcBorders>
            <w:shd w:val="clear" w:color="auto" w:fill="auto"/>
            <w:vAlign w:val="center"/>
          </w:tcPr>
          <w:p w:rsidR="00AA5080" w:rsidRPr="00D2452D" w:rsidRDefault="00AA5080" w:rsidP="00806A30">
            <w:pPr>
              <w:jc w:val="center"/>
              <w:rPr>
                <w:rFonts w:cstheme="minorHAnsi"/>
                <w:b/>
              </w:rPr>
            </w:pPr>
          </w:p>
        </w:tc>
      </w:tr>
      <w:tr w:rsidR="00AA5080" w:rsidRPr="00FC1013" w:rsidTr="00AA5080">
        <w:trPr>
          <w:trHeight w:hRule="exact" w:val="3515"/>
        </w:trPr>
        <w:tc>
          <w:tcPr>
            <w:tcW w:w="2789" w:type="dxa"/>
            <w:tcBorders>
              <w:top w:val="nil"/>
              <w:left w:val="nil"/>
              <w:bottom w:val="nil"/>
              <w:right w:val="nil"/>
            </w:tcBorders>
            <w:shd w:val="clear" w:color="auto" w:fill="auto"/>
            <w:vAlign w:val="center"/>
          </w:tcPr>
          <w:p w:rsidR="00AA5080" w:rsidRPr="00FC1013" w:rsidRDefault="00AA5080" w:rsidP="00806A30"/>
        </w:tc>
        <w:tc>
          <w:tcPr>
            <w:tcW w:w="2789" w:type="dxa"/>
            <w:tcBorders>
              <w:top w:val="nil"/>
              <w:left w:val="nil"/>
              <w:bottom w:val="nil"/>
              <w:right w:val="nil"/>
            </w:tcBorders>
            <w:shd w:val="clear" w:color="auto" w:fill="auto"/>
            <w:vAlign w:val="center"/>
          </w:tcPr>
          <w:p w:rsidR="00AA5080" w:rsidRPr="00FC1013" w:rsidRDefault="00AA5080" w:rsidP="00806A30"/>
        </w:tc>
        <w:tc>
          <w:tcPr>
            <w:tcW w:w="2790" w:type="dxa"/>
            <w:tcBorders>
              <w:top w:val="nil"/>
              <w:left w:val="nil"/>
              <w:bottom w:val="nil"/>
              <w:right w:val="nil"/>
            </w:tcBorders>
            <w:shd w:val="clear" w:color="auto" w:fill="auto"/>
            <w:vAlign w:val="center"/>
          </w:tcPr>
          <w:p w:rsidR="00AA5080" w:rsidRPr="00FC1013" w:rsidRDefault="00AA5080" w:rsidP="00806A30"/>
        </w:tc>
        <w:tc>
          <w:tcPr>
            <w:tcW w:w="2790" w:type="dxa"/>
            <w:tcBorders>
              <w:top w:val="nil"/>
              <w:left w:val="nil"/>
              <w:bottom w:val="nil"/>
              <w:right w:val="nil"/>
            </w:tcBorders>
            <w:shd w:val="clear" w:color="auto" w:fill="auto"/>
            <w:vAlign w:val="center"/>
          </w:tcPr>
          <w:p w:rsidR="00AA5080" w:rsidRPr="00FC1013" w:rsidRDefault="00AA5080" w:rsidP="00806A30"/>
        </w:tc>
        <w:tc>
          <w:tcPr>
            <w:tcW w:w="2790" w:type="dxa"/>
            <w:tcBorders>
              <w:top w:val="nil"/>
              <w:left w:val="nil"/>
              <w:bottom w:val="nil"/>
              <w:right w:val="nil"/>
            </w:tcBorders>
            <w:shd w:val="clear" w:color="auto" w:fill="auto"/>
            <w:vAlign w:val="center"/>
          </w:tcPr>
          <w:p w:rsidR="00AA5080" w:rsidRPr="00FC1013" w:rsidRDefault="00AA5080" w:rsidP="00806A30"/>
        </w:tc>
      </w:tr>
      <w:tr w:rsidR="00AA5080" w:rsidRPr="00FC1013" w:rsidTr="00AA5080">
        <w:trPr>
          <w:trHeight w:hRule="exact" w:val="454"/>
        </w:trPr>
        <w:tc>
          <w:tcPr>
            <w:tcW w:w="2789" w:type="dxa"/>
            <w:tcBorders>
              <w:top w:val="nil"/>
              <w:left w:val="nil"/>
              <w:bottom w:val="nil"/>
              <w:right w:val="nil"/>
            </w:tcBorders>
            <w:shd w:val="clear" w:color="auto" w:fill="auto"/>
            <w:vAlign w:val="center"/>
          </w:tcPr>
          <w:p w:rsidR="00AA5080" w:rsidRPr="00FC1013" w:rsidRDefault="00AA5080" w:rsidP="00806A30">
            <w:pPr>
              <w:spacing w:after="120" w:line="276" w:lineRule="auto"/>
              <w:jc w:val="center"/>
            </w:pPr>
          </w:p>
        </w:tc>
        <w:tc>
          <w:tcPr>
            <w:tcW w:w="2789" w:type="dxa"/>
            <w:tcBorders>
              <w:top w:val="nil"/>
              <w:left w:val="nil"/>
              <w:bottom w:val="nil"/>
              <w:right w:val="nil"/>
            </w:tcBorders>
            <w:shd w:val="clear" w:color="auto" w:fill="auto"/>
            <w:vAlign w:val="center"/>
          </w:tcPr>
          <w:p w:rsidR="00AA5080" w:rsidRPr="00FC1013" w:rsidRDefault="00AA5080" w:rsidP="00806A30">
            <w:pPr>
              <w:spacing w:after="120" w:line="276" w:lineRule="auto"/>
              <w:jc w:val="center"/>
            </w:pPr>
          </w:p>
        </w:tc>
        <w:tc>
          <w:tcPr>
            <w:tcW w:w="2790" w:type="dxa"/>
            <w:tcBorders>
              <w:top w:val="nil"/>
              <w:left w:val="nil"/>
              <w:bottom w:val="nil"/>
              <w:right w:val="nil"/>
            </w:tcBorders>
            <w:shd w:val="clear" w:color="auto" w:fill="auto"/>
            <w:vAlign w:val="center"/>
          </w:tcPr>
          <w:p w:rsidR="00AA5080" w:rsidRPr="00FC1013" w:rsidRDefault="00AA5080" w:rsidP="00806A30">
            <w:pPr>
              <w:spacing w:after="120" w:line="276" w:lineRule="auto"/>
              <w:jc w:val="center"/>
            </w:pPr>
          </w:p>
        </w:tc>
        <w:tc>
          <w:tcPr>
            <w:tcW w:w="2790" w:type="dxa"/>
            <w:tcBorders>
              <w:top w:val="nil"/>
              <w:left w:val="nil"/>
              <w:bottom w:val="nil"/>
              <w:right w:val="nil"/>
            </w:tcBorders>
            <w:shd w:val="clear" w:color="auto" w:fill="auto"/>
            <w:vAlign w:val="center"/>
          </w:tcPr>
          <w:p w:rsidR="00AA5080" w:rsidRPr="00FC1013" w:rsidRDefault="00AA5080" w:rsidP="00806A30">
            <w:pPr>
              <w:spacing w:after="120" w:line="276" w:lineRule="auto"/>
              <w:jc w:val="center"/>
            </w:pPr>
          </w:p>
        </w:tc>
        <w:tc>
          <w:tcPr>
            <w:tcW w:w="2790" w:type="dxa"/>
            <w:tcBorders>
              <w:top w:val="nil"/>
              <w:left w:val="nil"/>
              <w:bottom w:val="nil"/>
              <w:right w:val="nil"/>
            </w:tcBorders>
            <w:shd w:val="clear" w:color="auto" w:fill="auto"/>
            <w:vAlign w:val="center"/>
          </w:tcPr>
          <w:p w:rsidR="00AA5080" w:rsidRPr="00FC1013" w:rsidRDefault="00AA5080" w:rsidP="00806A30">
            <w:pPr>
              <w:spacing w:after="120" w:line="276" w:lineRule="auto"/>
              <w:jc w:val="center"/>
            </w:pPr>
          </w:p>
        </w:tc>
      </w:tr>
    </w:tbl>
    <w:p w:rsidR="00AA5080" w:rsidRDefault="00AA5080">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C74850" w:rsidRDefault="00C74850" w:rsidP="00C74850">
      <w:pPr>
        <w:autoSpaceDE w:val="0"/>
        <w:autoSpaceDN w:val="0"/>
        <w:adjustRightInd w:val="0"/>
        <w:spacing w:after="180"/>
        <w:rPr>
          <w:rFonts w:cstheme="minorHAnsi"/>
          <w:color w:val="000000"/>
        </w:rPr>
      </w:pPr>
      <w:r w:rsidRPr="00C74850">
        <w:rPr>
          <w:rFonts w:cstheme="minorHAnsi"/>
          <w:color w:val="000000"/>
        </w:rPr>
        <w:t>All matter is made of very tiny particles – very, very much smaller than anything that can be seen under a microscope.</w:t>
      </w:r>
      <w:r>
        <w:rPr>
          <w:rFonts w:cstheme="minorHAnsi"/>
          <w:color w:val="000000"/>
        </w:rPr>
        <w:t xml:space="preserve"> </w:t>
      </w:r>
      <w:r w:rsidRPr="00C74850">
        <w:rPr>
          <w:rFonts w:cstheme="minorHAnsi"/>
          <w:color w:val="000000"/>
        </w:rPr>
        <w:t>The particles are always moving: in the solid state, they are vibrating; in the liquid state, they are vibrating and jostling around; in the gas state, they are moving freely in random directions.</w:t>
      </w:r>
      <w:r>
        <w:rPr>
          <w:rFonts w:cstheme="minorHAnsi"/>
          <w:color w:val="000000"/>
        </w:rPr>
        <w:t xml:space="preserve"> </w:t>
      </w:r>
      <w:r w:rsidRPr="00C74850">
        <w:rPr>
          <w:rFonts w:cstheme="minorHAnsi"/>
          <w:color w:val="000000"/>
        </w:rPr>
        <w:t>The hotter something is, the faster its particles are vibrating or moving.</w:t>
      </w:r>
    </w:p>
    <w:p w:rsidR="00762C00" w:rsidRDefault="00C74850" w:rsidP="00C74850">
      <w:pPr>
        <w:keepNext/>
        <w:spacing w:after="180"/>
      </w:pPr>
      <w:r>
        <w:t xml:space="preserve">If different parts of a metal object are at different temperatures, energy moves spontaneously (and quite rapidly) from the region at higher temperature to the region at lower temperature. </w:t>
      </w:r>
      <w:r w:rsidRPr="001411F1">
        <w:t>This process is called thermal conduction.</w:t>
      </w:r>
      <w:r>
        <w:t xml:space="preserve"> </w:t>
      </w:r>
      <w:r w:rsidRPr="001411F1">
        <w:t>Non-metals are</w:t>
      </w:r>
      <w:r>
        <w:t xml:space="preserve">, in general, less good </w:t>
      </w:r>
      <w:r w:rsidRPr="001411F1">
        <w:t>thermal conductors</w:t>
      </w:r>
      <w:r>
        <w:t xml:space="preserve">. </w:t>
      </w:r>
    </w:p>
    <w:p w:rsidR="00C74850" w:rsidRDefault="00C74850" w:rsidP="00C74850">
      <w:pPr>
        <w:keepNext/>
        <w:spacing w:after="180"/>
      </w:pPr>
      <w:r>
        <w:t>In non-metals</w:t>
      </w:r>
      <w:r w:rsidR="00A07E4F">
        <w:t>,</w:t>
      </w:r>
      <w:r>
        <w:t xml:space="preserve"> thermal conduction occurs as particles with larger vibrations </w:t>
      </w:r>
      <w:r w:rsidR="00425C2D">
        <w:t>interact with</w:t>
      </w:r>
      <w:r>
        <w:t xml:space="preserve"> adjacent </w:t>
      </w:r>
      <w:r w:rsidR="00425C2D">
        <w:t xml:space="preserve">particles causing them to vibrate more vigorously in turn. Thermal conduction in metals is rapid because </w:t>
      </w:r>
      <w:r w:rsidR="00A07E4F">
        <w:t xml:space="preserve">in addition to this process, </w:t>
      </w:r>
      <w:r w:rsidR="00741C9E">
        <w:t>outer</w:t>
      </w:r>
      <w:r w:rsidR="00425C2D">
        <w:t xml:space="preserve"> electrons </w:t>
      </w:r>
      <w:r w:rsidR="00741C9E">
        <w:t>from</w:t>
      </w:r>
      <w:r w:rsidR="00805C94">
        <w:t xml:space="preserve"> metal</w:t>
      </w:r>
      <w:r w:rsidR="00741C9E">
        <w:t xml:space="preserve"> atoms</w:t>
      </w:r>
      <w:r w:rsidR="00A07E4F">
        <w:t xml:space="preserve"> </w:t>
      </w:r>
      <w:r w:rsidR="00741C9E">
        <w:t xml:space="preserve">that move freely in-between metal ions </w:t>
      </w:r>
      <w:r w:rsidR="00425C2D">
        <w:t xml:space="preserve">can be accelerated by heating and move </w:t>
      </w:r>
      <w:r w:rsidR="00805C94">
        <w:t xml:space="preserve">quickly </w:t>
      </w:r>
      <w:r w:rsidR="00425C2D">
        <w:t xml:space="preserve">through </w:t>
      </w:r>
      <w:r w:rsidR="00A07E4F">
        <w:t xml:space="preserve">the </w:t>
      </w:r>
      <w:r w:rsidR="00425C2D">
        <w:t>metal to cause non-adjacent particles (ions) to vibrate more vigorously.</w:t>
      </w:r>
      <w:r w:rsidR="00A07E4F">
        <w:t xml:space="preserve"> In some non-metals, such as diamond, </w:t>
      </w:r>
      <w:r w:rsidR="00805C94">
        <w:t xml:space="preserve">the </w:t>
      </w:r>
      <w:r w:rsidR="00A07E4F">
        <w:t xml:space="preserve">bonds holding the particles together are so rigid that </w:t>
      </w:r>
      <w:r w:rsidR="00F35808">
        <w:t>thermal conduction through the structure is faster than it is in a metal.</w:t>
      </w:r>
    </w:p>
    <w:p w:rsidR="00C74850" w:rsidRPr="001411F1" w:rsidRDefault="00C74850" w:rsidP="00C74850">
      <w:pPr>
        <w:widowControl w:val="0"/>
        <w:spacing w:after="180"/>
      </w:pPr>
      <w:r>
        <w:t>At room temperature, thermal insulators feel warmer to the touch than conductors (such as metals, glass, stone and ceramics), because they do not allow energy to be transferred as quickly from our body (which is at 37</w:t>
      </w:r>
      <w:r w:rsidRPr="00F96D2C">
        <w:rPr>
          <w:vertAlign w:val="superscript"/>
        </w:rPr>
        <w:t>o</w:t>
      </w:r>
      <w:r>
        <w:t>C – well above room temperature).</w:t>
      </w:r>
    </w:p>
    <w:p w:rsidR="00C74850" w:rsidRPr="00187F53" w:rsidRDefault="00C74850" w:rsidP="00C74850">
      <w:pPr>
        <w:autoSpaceDE w:val="0"/>
        <w:autoSpaceDN w:val="0"/>
        <w:adjustRightInd w:val="0"/>
        <w:spacing w:after="180"/>
        <w:rPr>
          <w:rFonts w:cstheme="minorHAnsi"/>
          <w:color w:val="000000"/>
        </w:rPr>
      </w:pPr>
      <w:r>
        <w:rPr>
          <w:rFonts w:cstheme="minorHAnsi"/>
          <w:color w:val="000000"/>
        </w:rPr>
        <w:t>H</w:t>
      </w:r>
      <w:r w:rsidRPr="00187F53">
        <w:rPr>
          <w:rFonts w:cstheme="minorHAnsi"/>
          <w:color w:val="000000"/>
        </w:rPr>
        <w:t>eating a system will change the energy stored within the system and raise its temperature or produce changes of state</w:t>
      </w:r>
      <w:r>
        <w:rPr>
          <w:rFonts w:cstheme="minorHAnsi"/>
          <w:color w:val="000000"/>
        </w:rPr>
        <w:t xml:space="preserve">. </w:t>
      </w:r>
    </w:p>
    <w:p w:rsidR="00862126" w:rsidRPr="00862126" w:rsidRDefault="00862126" w:rsidP="005E45C6">
      <w:pPr>
        <w:spacing w:before="360" w:after="180"/>
        <w:rPr>
          <w:b/>
          <w:color w:val="5F497A"/>
          <w:sz w:val="24"/>
        </w:rPr>
      </w:pPr>
      <w:r w:rsidRPr="00862126">
        <w:rPr>
          <w:b/>
          <w:color w:val="5F497A"/>
          <w:sz w:val="24"/>
        </w:rPr>
        <w:t>Earlier development of understanding (BEST 11-14)</w:t>
      </w:r>
    </w:p>
    <w:p w:rsidR="00862126" w:rsidRPr="0000601B" w:rsidRDefault="00862126" w:rsidP="00862126">
      <w:pPr>
        <w:spacing w:after="180"/>
      </w:pPr>
      <w:r>
        <w:t>When applying their understanding to novel situations, students of all ages often revert to earlier misunderstandings. Before moving forward it is worthwhile using diagnostic questions to check that students do not have any persistent blocks on their learning. Time spent consolidating the scientific understanding of earlier concepts before moving forward can accelerate progression later.</w:t>
      </w:r>
      <w:r w:rsidR="000E2944">
        <w:t xml:space="preserve"> </w:t>
      </w:r>
    </w:p>
    <w:p w:rsidR="00862126" w:rsidRPr="00862126" w:rsidRDefault="00862126" w:rsidP="005E45C6">
      <w:pPr>
        <w:spacing w:after="180"/>
        <w:rPr>
          <w:b/>
          <w:color w:val="5F497A"/>
        </w:rPr>
      </w:pPr>
      <w:r w:rsidRPr="00862126">
        <w:rPr>
          <w:b/>
          <w:color w:val="5F497A"/>
        </w:rPr>
        <w:t>Key concept: PMA1.1 Temperature</w:t>
      </w:r>
    </w:p>
    <w:p w:rsidR="00862126" w:rsidRDefault="004D1149" w:rsidP="00862126">
      <w:pPr>
        <w:spacing w:after="180"/>
      </w:pPr>
      <w:r>
        <w:t xml:space="preserve">Learning focus: </w:t>
      </w:r>
      <w:r w:rsidR="00A05E99">
        <w:t>t</w:t>
      </w:r>
      <w:r w:rsidR="00862126" w:rsidRPr="00B617EA">
        <w:t>emperature is a measure of the average speed at which the particles in a substance or material are moving.</w:t>
      </w:r>
    </w:p>
    <w:p w:rsidR="004D1149" w:rsidRPr="00B617EA" w:rsidRDefault="004D1149" w:rsidP="00862126">
      <w:pPr>
        <w:spacing w:after="180"/>
      </w:pPr>
      <w:r>
        <w:t>This key concept:</w:t>
      </w:r>
    </w:p>
    <w:p w:rsidR="00862126" w:rsidRPr="00B617EA" w:rsidRDefault="00862126" w:rsidP="00862126">
      <w:pPr>
        <w:pStyle w:val="ListParagraph"/>
        <w:numPr>
          <w:ilvl w:val="0"/>
          <w:numId w:val="6"/>
        </w:numPr>
        <w:spacing w:after="180" w:line="259" w:lineRule="auto"/>
        <w:ind w:left="709" w:hanging="283"/>
      </w:pPr>
      <w:r w:rsidRPr="00B617EA">
        <w:t>Consolidates understanding that the temperature of different materials are the same when they are in thermal equilibrium.</w:t>
      </w:r>
    </w:p>
    <w:p w:rsidR="00862126" w:rsidRPr="00B617EA" w:rsidRDefault="00862126" w:rsidP="00862126">
      <w:pPr>
        <w:pStyle w:val="ListParagraph"/>
        <w:numPr>
          <w:ilvl w:val="0"/>
          <w:numId w:val="6"/>
        </w:numPr>
        <w:spacing w:after="180" w:line="259" w:lineRule="auto"/>
        <w:ind w:left="709" w:hanging="283"/>
      </w:pPr>
      <w:r w:rsidRPr="00B617EA">
        <w:t xml:space="preserve">Uses understanding of the kinetic theory of particles to describe changes </w:t>
      </w:r>
      <w:r w:rsidR="00762C00">
        <w:t>to</w:t>
      </w:r>
      <w:r w:rsidRPr="00B617EA">
        <w:t xml:space="preserve"> the particles of a substance as it is heated.</w:t>
      </w:r>
    </w:p>
    <w:p w:rsidR="00805C94" w:rsidRDefault="00805C94">
      <w:pPr>
        <w:spacing w:after="200" w:line="276" w:lineRule="auto"/>
        <w:rPr>
          <w:b/>
          <w:color w:val="5F497A"/>
        </w:rPr>
      </w:pPr>
      <w:r>
        <w:rPr>
          <w:b/>
          <w:color w:val="5F497A"/>
        </w:rPr>
        <w:br w:type="page"/>
      </w:r>
    </w:p>
    <w:p w:rsidR="00862126" w:rsidRPr="00862126" w:rsidRDefault="00862126" w:rsidP="00862126">
      <w:pPr>
        <w:spacing w:after="180"/>
        <w:rPr>
          <w:b/>
          <w:color w:val="5F497A"/>
        </w:rPr>
      </w:pPr>
      <w:r w:rsidRPr="00862126">
        <w:rPr>
          <w:b/>
          <w:color w:val="5F497A"/>
        </w:rPr>
        <w:lastRenderedPageBreak/>
        <w:t>Key concept: PMA1.2 Heating and cooling</w:t>
      </w:r>
    </w:p>
    <w:p w:rsidR="00862126" w:rsidRDefault="004D1149" w:rsidP="00862126">
      <w:pPr>
        <w:spacing w:after="180"/>
      </w:pPr>
      <w:r>
        <w:t xml:space="preserve">Learning focus: </w:t>
      </w:r>
      <w:r w:rsidR="00A05E99">
        <w:t>i</w:t>
      </w:r>
      <w:r w:rsidR="00862126" w:rsidRPr="00B617EA">
        <w:t>f two objects at different temperatures are in contact, energy will move spontaneously from the object at the higher temperature to the object at the lower temperature.</w:t>
      </w:r>
    </w:p>
    <w:p w:rsidR="004D1149" w:rsidRPr="00B617EA" w:rsidRDefault="004D1149" w:rsidP="004D1149">
      <w:pPr>
        <w:spacing w:after="180"/>
      </w:pPr>
      <w:r>
        <w:t>This key concept:</w:t>
      </w:r>
    </w:p>
    <w:p w:rsidR="00862126" w:rsidRDefault="00862126" w:rsidP="00862126">
      <w:pPr>
        <w:pStyle w:val="ListParagraph"/>
        <w:numPr>
          <w:ilvl w:val="0"/>
          <w:numId w:val="7"/>
        </w:numPr>
        <w:spacing w:after="180" w:line="259" w:lineRule="auto"/>
        <w:ind w:left="709" w:hanging="283"/>
      </w:pPr>
      <w:r w:rsidRPr="0038144B">
        <w:t xml:space="preserve">Consolidates understanding of </w:t>
      </w:r>
      <w:r>
        <w:t>how temperature changes when hot and cold water are mixed.</w:t>
      </w:r>
    </w:p>
    <w:p w:rsidR="00862126" w:rsidRDefault="00862126" w:rsidP="00862126">
      <w:pPr>
        <w:pStyle w:val="ListParagraph"/>
        <w:numPr>
          <w:ilvl w:val="0"/>
          <w:numId w:val="7"/>
        </w:numPr>
        <w:spacing w:after="180" w:line="259" w:lineRule="auto"/>
        <w:ind w:left="709" w:hanging="283"/>
      </w:pPr>
      <w:r>
        <w:t>Distinguishes the difference between temperature and energy.</w:t>
      </w:r>
    </w:p>
    <w:p w:rsidR="00862126" w:rsidRDefault="00862126" w:rsidP="00862126">
      <w:pPr>
        <w:pStyle w:val="ListParagraph"/>
        <w:numPr>
          <w:ilvl w:val="0"/>
          <w:numId w:val="7"/>
        </w:numPr>
        <w:spacing w:after="180" w:line="259" w:lineRule="auto"/>
        <w:ind w:left="709" w:hanging="283"/>
      </w:pPr>
      <w:r>
        <w:t>Develops this understanding to explain how and why hotter objects cool down.</w:t>
      </w:r>
    </w:p>
    <w:p w:rsidR="00862126" w:rsidRPr="00862126" w:rsidRDefault="00862126" w:rsidP="00862126">
      <w:pPr>
        <w:spacing w:after="180"/>
        <w:rPr>
          <w:b/>
          <w:color w:val="5F497A"/>
        </w:rPr>
      </w:pPr>
      <w:r w:rsidRPr="00862126">
        <w:rPr>
          <w:b/>
          <w:color w:val="5F497A"/>
        </w:rPr>
        <w:t>Key concept: PMA1.3 Thermal conduction</w:t>
      </w:r>
    </w:p>
    <w:p w:rsidR="00862126" w:rsidRDefault="004D1149" w:rsidP="00862126">
      <w:pPr>
        <w:spacing w:after="180"/>
      </w:pPr>
      <w:r>
        <w:t xml:space="preserve">Learning focus: </w:t>
      </w:r>
      <w:r w:rsidR="00A05E99">
        <w:t>h</w:t>
      </w:r>
      <w:r w:rsidR="00862126" w:rsidRPr="00B617EA">
        <w:t>eating makes the particles in a material move more quickly. Heating raises the temperature quickly throughout a good thermal conductor, and very slowly through a good thermal insulator.</w:t>
      </w:r>
    </w:p>
    <w:p w:rsidR="004D1149" w:rsidRPr="00B617EA" w:rsidRDefault="004D1149" w:rsidP="004D1149">
      <w:pPr>
        <w:spacing w:after="180"/>
      </w:pPr>
      <w:r>
        <w:t>This key concept:</w:t>
      </w:r>
    </w:p>
    <w:p w:rsidR="00862126" w:rsidRDefault="00862126" w:rsidP="00862126">
      <w:pPr>
        <w:pStyle w:val="ListParagraph"/>
        <w:numPr>
          <w:ilvl w:val="0"/>
          <w:numId w:val="8"/>
        </w:numPr>
        <w:spacing w:after="180" w:line="259" w:lineRule="auto"/>
        <w:ind w:left="709" w:hanging="283"/>
      </w:pPr>
      <w:r>
        <w:t>Compares the properties of thermal conductors and insulators.</w:t>
      </w:r>
    </w:p>
    <w:p w:rsidR="00862126" w:rsidRDefault="00862126" w:rsidP="00862126">
      <w:pPr>
        <w:pStyle w:val="ListParagraph"/>
        <w:numPr>
          <w:ilvl w:val="0"/>
          <w:numId w:val="8"/>
        </w:numPr>
        <w:spacing w:after="180" w:line="259" w:lineRule="auto"/>
        <w:ind w:left="709" w:hanging="283"/>
      </w:pPr>
      <w:r>
        <w:t>Uses the idea of vibrating particles to explain heating by thermal conduction.</w:t>
      </w:r>
    </w:p>
    <w:p w:rsidR="00862126" w:rsidRPr="0038144B" w:rsidRDefault="00741C9E" w:rsidP="00862126">
      <w:pPr>
        <w:pStyle w:val="ListParagraph"/>
        <w:numPr>
          <w:ilvl w:val="0"/>
          <w:numId w:val="8"/>
        </w:numPr>
        <w:spacing w:after="180" w:line="259" w:lineRule="auto"/>
        <w:ind w:left="709" w:hanging="283"/>
      </w:pPr>
      <w:r>
        <w:t>Introduces outer</w:t>
      </w:r>
      <w:r w:rsidR="00862126">
        <w:t xml:space="preserve"> electrons </w:t>
      </w:r>
      <w:r>
        <w:t xml:space="preserve">from metal atoms </w:t>
      </w:r>
      <w:r w:rsidR="00862126">
        <w:t>as the cause for more rapid conduction in metals.</w:t>
      </w:r>
    </w:p>
    <w:p w:rsidR="00FB1FF6" w:rsidRPr="00862126" w:rsidRDefault="00FB1FF6" w:rsidP="005E45C6">
      <w:pPr>
        <w:spacing w:before="360" w:after="180"/>
        <w:rPr>
          <w:b/>
          <w:color w:val="5F497A"/>
          <w:sz w:val="24"/>
        </w:rPr>
      </w:pPr>
      <w:r w:rsidRPr="00862126">
        <w:rPr>
          <w:b/>
          <w:color w:val="5F497A"/>
          <w:sz w:val="24"/>
        </w:rPr>
        <w:t>What does the research say?</w:t>
      </w:r>
    </w:p>
    <w:p w:rsidR="00862126" w:rsidRDefault="00862126" w:rsidP="00862126">
      <w:pPr>
        <w:spacing w:after="180"/>
        <w:rPr>
          <w:noProof/>
        </w:rPr>
      </w:pPr>
      <w:r>
        <w:rPr>
          <w:noProof/>
        </w:rPr>
        <w:t xml:space="preserve">It is common for students to </w:t>
      </w:r>
      <w:r w:rsidRPr="0000601B">
        <w:rPr>
          <w:i/>
          <w:noProof/>
        </w:rPr>
        <w:t>not accept</w:t>
      </w:r>
      <w:r>
        <w:rPr>
          <w:noProof/>
        </w:rPr>
        <w:t xml:space="preserve"> that different objects are at the same temperature as each other if they are left in contact with the same surroundings for a long time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 Hatzikraniotis et al., 2010)&lt;/DisplayText&gt;&lt;record&gt;&lt;titles&gt;&lt;title&gt;An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(1)&lt;/volume&gt;&lt;/record&gt;&lt;/Cite&gt;&lt;Cite&gt;&lt;Author&gt;Hatzikraniotis&lt;/Author&gt;&lt;Year&gt;2010&lt;/Year&gt;&lt;IDText&gt;Students&amp;apos; design of experiments: an inquiry module on the conduction of heat&lt;/IDText&gt;&lt;record&gt;&lt;titles&gt;&lt;title&gt;Students&amp;apos;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rPr>
          <w:noProof/>
        </w:rPr>
        <w:fldChar w:fldCharType="separate"/>
      </w:r>
      <w:r>
        <w:rPr>
          <w:noProof/>
        </w:rPr>
        <w:t>(Thomaz et al., 1995; Hatzikraniotis et al., 2010)</w:t>
      </w:r>
      <w:r>
        <w:rPr>
          <w:noProof/>
        </w:rPr>
        <w:fldChar w:fldCharType="end"/>
      </w:r>
      <w:r>
        <w:rPr>
          <w:noProof/>
        </w:rPr>
        <w:t xml:space="preserve">. 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found that just over 40% of 13- to 14-year-olds (n=24) did not understand that object</w:t>
      </w:r>
      <w:r w:rsidR="00A45446">
        <w:t>s in thermal equilibrium all have</w:t>
      </w:r>
      <w:r>
        <w:t xml:space="preserve"> the same temperature. </w:t>
      </w:r>
      <w:r>
        <w:rPr>
          <w:noProof/>
        </w:rPr>
        <w:t xml:space="preserve">Understanding the concept of thermal equilibrium is central to understanding other heat and temperature concepts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Pr>
          <w:noProof/>
        </w:rPr>
        <w:fldChar w:fldCharType="separate"/>
      </w:r>
      <w:r>
        <w:rPr>
          <w:noProof/>
        </w:rPr>
        <w:t>(Thomaz et al., 1995)</w:t>
      </w:r>
      <w:r>
        <w:rPr>
          <w:noProof/>
        </w:rPr>
        <w:fldChar w:fldCharType="end"/>
      </w:r>
      <w:r>
        <w:rPr>
          <w:noProof/>
        </w:rPr>
        <w:t xml:space="preserve">. </w:t>
      </w:r>
    </w:p>
    <w:p w:rsidR="00862126" w:rsidRPr="0026030B" w:rsidRDefault="00862126" w:rsidP="00862126">
      <w:pPr>
        <w:spacing w:after="180"/>
      </w:pPr>
      <w:r>
        <w:t xml:space="preserve">The notion that heat and cold are material substances that can flow from one place to another seem to be both common and persistent </w:t>
      </w:r>
      <w:r>
        <w:fldChar w:fldCharType="begin">
          <w:fldData xml:space="preserve">PEVuZE5vdGU+PENpdGU+PEF1dGhvcj5FbmdlbCBDbG91Z2g8L0F1dGhvcj48WWVhcj4xOTg1PC9Z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</w:fldData>
        </w:fldChar>
      </w:r>
      <w:r>
        <w:instrText xml:space="preserve"> ADDIN EN.CITE </w:instrText>
      </w:r>
      <w:r>
        <w:fldChar w:fldCharType="begin">
          <w:fldData xml:space="preserve">PEVuZE5vdGU+PENpdGU+PEF1dGhvcj5FbmdlbCBDbG91Z2g8L0F1dGhvcj48WWVhcj4xOTg1PC9Z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</w:fldData>
        </w:fldChar>
      </w:r>
      <w:r>
        <w:instrText xml:space="preserve"> ADDIN EN.CITE.DATA </w:instrText>
      </w:r>
      <w:r>
        <w:fldChar w:fldCharType="end"/>
      </w:r>
      <w:r>
        <w:fldChar w:fldCharType="separate"/>
      </w:r>
      <w:r>
        <w:rPr>
          <w:noProof/>
        </w:rPr>
        <w:t>(Engel Clough and Driver, 1985; Hatzikraniotis et al., 2010; Thomaz et al., 1995)</w:t>
      </w:r>
      <w:r>
        <w:fldChar w:fldCharType="end"/>
      </w:r>
      <w:r>
        <w:t xml:space="preserve">. 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a</w:t>
      </w:r>
      <w:r w:rsidRPr="0026030B">
        <w:t xml:space="preserve">lmost all </w:t>
      </w:r>
      <w:r>
        <w:t xml:space="preserve">12- to 16-year-olds </w:t>
      </w:r>
      <w:r w:rsidRPr="0026030B">
        <w:t>understood that ‘he</w:t>
      </w:r>
      <w:r>
        <w:t xml:space="preserve">at’ travelled through metals, but </w:t>
      </w:r>
      <w:r w:rsidRPr="0026030B">
        <w:t>often describe</w:t>
      </w:r>
      <w:r>
        <w:t>d</w:t>
      </w:r>
      <w:r w:rsidRPr="0026030B">
        <w:t xml:space="preserve"> heat flowing rather than the actual mechanism.</w:t>
      </w:r>
      <w:r>
        <w:t xml:space="preserve"> </w:t>
      </w:r>
      <w:r>
        <w:rPr>
          <w:noProof/>
        </w:rPr>
        <w:t xml:space="preserve">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reported that the majority of 13- to 14-year-olds (n=24) described thermal conduction as the flow of hot particles. In their study in Portugal, </w:t>
      </w:r>
      <w:r>
        <w:rPr>
          <w:noProof/>
        </w:rPr>
        <w:t xml:space="preserve">Thomaz et al. </w:t>
      </w:r>
      <w:r>
        <w:fldChar w:fldCharType="begin"/>
      </w:r>
      <w:r>
        <w:instrText xml:space="preserve"> ADDIN EN.CITE &lt;EndNote&gt;&lt;Cite ExcludeAuth="1"&gt;&lt;Author&gt;Thomaz&lt;/Author&gt;&lt;Year&gt;1995&lt;/Year&gt;&lt;IDText&gt;An attempt to overcome alternative conceptions related to heat and temperature&lt;/IDText&gt;&lt;DisplayText&gt;(1995)&lt;/DisplayText&gt;&lt;record&gt;&lt;titles&gt;&lt;title&gt;An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fldChar w:fldCharType="separate"/>
      </w:r>
      <w:r>
        <w:rPr>
          <w:noProof/>
        </w:rPr>
        <w:t>(1995)</w:t>
      </w:r>
      <w:r>
        <w:fldChar w:fldCharType="end"/>
      </w:r>
      <w:r>
        <w:t xml:space="preserve"> similarly found that before teaching</w:t>
      </w:r>
      <w:r w:rsidR="00195C3F">
        <w:t>,</w:t>
      </w:r>
      <w:r>
        <w:t xml:space="preserve"> 42% of 14- to 15-year-olds (n=79) wrongly thought of ‘heat’ (or ‘cold’) as a substance.</w:t>
      </w:r>
    </w:p>
    <w:p w:rsidR="00862126" w:rsidRDefault="00862126" w:rsidP="00862126">
      <w:pPr>
        <w:spacing w:after="180"/>
      </w:pPr>
      <w:r>
        <w:lastRenderedPageBreak/>
        <w:t>Students may</w:t>
      </w:r>
      <w:r w:rsidRPr="00D26D61">
        <w:t xml:space="preserve"> link their perceived temperature of an object to whether it feels warm or cold to the touch, for example that metal is colder than plastic when both are at room temperature</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 Thomaz et al., 1995)&lt;/DisplayText&gt;&lt;record&gt;&lt;titles&gt;&lt;title&gt;Secondary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fldChar w:fldCharType="separate"/>
      </w:r>
      <w:r>
        <w:rPr>
          <w:noProof/>
        </w:rPr>
        <w:t>(Engel Clough and Driver, 1985; Thomaz et al., 1995)</w:t>
      </w:r>
      <w:r>
        <w:fldChar w:fldCharType="end"/>
      </w:r>
      <w:r w:rsidRPr="00D26D61">
        <w:t>.</w:t>
      </w:r>
      <w:r>
        <w:t xml:space="preserve"> In a study of 12- to 16-year-olds (n=84), 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just 6% were able to explain correctly why metal spoons felt colder to the touch than plastic spoons at the same temperature. 25% said it was because metals let ‘heat’ in or out more easily and 5% that they attracted or absorbed coldness. </w:t>
      </w:r>
      <w:r>
        <w:rPr>
          <w:noProof/>
        </w:rPr>
        <w:t>Pathare and Pradhan</w:t>
      </w:r>
      <w:r>
        <w:t xml:space="preserve"> </w:t>
      </w:r>
      <w:r>
        <w:fldChar w:fldCharType="begin"/>
      </w:r>
      <w:r>
        <w:instrText xml:space="preserve"> ADDIN EN.CITE &lt;EndNote&gt;&lt;Cite ExcludeAuth="1"&gt;&lt;Author&gt;Pathare&lt;/Author&gt;&lt;Year&gt;2010&lt;/Year&gt;&lt;IDText&gt;Students&amp;apos; misconceptions about heat transfer mechanisms and elementary kinetic theory&lt;/IDText&gt;&lt;DisplayText&gt;(2010)&lt;/DisplayText&gt;&lt;record&gt;&lt;titles&gt;&lt;title&gt;Students&amp;apos; misconceptions about heat transfer mechanisms and elementary kinetic theory&lt;/title&gt;&lt;secondary-title&gt;Physics Education&lt;/secondary-title&gt;&lt;/titles&gt;&lt;pages&gt;629-634&lt;/pages&gt;&lt;contributors&gt;&lt;authors&gt;&lt;author&gt;Pathare, S. R&lt;/author&gt;&lt;author&gt;Pradhan, H. C&lt;/author&gt;&lt;/authors&gt;&lt;/contributors&gt;&lt;added-date format="utc"&gt;1573484398&lt;/added-date&gt;&lt;ref-type name="Journal Article"&gt;17&lt;/ref-type&gt;&lt;dates&gt;&lt;year&gt;2010&lt;/year&gt;&lt;/dates&gt;&lt;rec-number&gt;179&lt;/rec-number&gt;&lt;last-updated-date format="utc"&gt;1573485004&lt;/last-updated-date&gt;&lt;volume&gt;45&lt;/volume&gt;&lt;/record&gt;&lt;/Cite&gt;&lt;/EndNote&gt;</w:instrText>
      </w:r>
      <w:r>
        <w:fldChar w:fldCharType="separate"/>
      </w:r>
      <w:r>
        <w:rPr>
          <w:noProof/>
        </w:rPr>
        <w:t>(2010)</w:t>
      </w:r>
      <w:r>
        <w:fldChar w:fldCharType="end"/>
      </w:r>
      <w:r>
        <w:t xml:space="preserve"> found that this idea persisted even amongst a few undergraduate physics students.</w:t>
      </w:r>
    </w:p>
    <w:p w:rsidR="00862126" w:rsidRDefault="00862126" w:rsidP="00862126">
      <w:pPr>
        <w:spacing w:after="180"/>
      </w:pPr>
      <w:r>
        <w:t xml:space="preserve">When asked to explain why the metal parts of handlebars felt colder than plastic parts in cold, frosty weather, Engle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23% of 12- to 16-year-olds (n=84) explained this using the misunderstanding that metals attract or absorb cold more easily. ‘</w:t>
      </w:r>
      <w:r w:rsidRPr="002D6DEE">
        <w:t>The direction of conduction of heat in relation to the human body appears to influence thinking; quite simply students find it difficult to think of conduction of heat when they feel cold</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(Engel Clough and Driver, 1985)</w:t>
      </w:r>
      <w:r>
        <w:fldChar w:fldCharType="end"/>
      </w:r>
      <w:r w:rsidR="00C0792D">
        <w:t>.</w:t>
      </w:r>
    </w:p>
    <w:p w:rsidR="00862126" w:rsidRDefault="00862126" w:rsidP="00862126">
      <w:pPr>
        <w:spacing w:after="180"/>
      </w:pPr>
      <w:r>
        <w:rPr>
          <w:noProof/>
        </w:rPr>
        <w:t>McLure, Won and Treagust</w:t>
      </w:r>
      <w:r>
        <w:t xml:space="preserve"> </w:t>
      </w:r>
      <w:r>
        <w:fldChar w:fldCharType="begin"/>
      </w:r>
      <w:r>
        <w:instrText xml:space="preserve"> ADDIN EN.CITE &lt;EndNote&gt;&lt;Cite ExcludeAuth="1"&gt;&lt;Author&gt;McLure&lt;/Author&gt;&lt;Year&gt;2020&lt;/Year&gt;&lt;IDText&gt;Teaching thermal physics to year 9 students: The Thinking Frames Approach&lt;/IDText&gt;&lt;DisplayText&gt;(2020)&lt;/DisplayText&gt;&lt;record&gt;&lt;titles&gt;&lt;title&gt;Teaching thermal physics to year 9 students: The Thinking Frames Approach&lt;/title&gt;&lt;secondary-title&gt;Physics Education&lt;/secondary-title&gt;&lt;tertiary-title&gt;School of Education&lt;/tertiary-title&gt;&lt;/titles&gt;&lt;pages&gt;11&lt;/pages&gt;&lt;contributors&gt;&lt;authors&gt;&lt;author&gt;McLure, F&lt;/author&gt;&lt;author&gt;Won, M&lt;/author&gt;&lt;author&gt;Treagust, D, F&lt;/author&gt;&lt;/authors&gt;&lt;/contributors&gt;&lt;added-date format="utc"&gt;1592903093&lt;/added-date&gt;&lt;ref-type name="Journal Article"&gt;17&lt;/ref-type&gt;&lt;dates&gt;&lt;year&gt;2020&lt;/year&gt;&lt;/dates&gt;&lt;rec-number&gt;287&lt;/rec-number&gt;&lt;last-updated-date format="utc"&gt;1592903445&lt;/last-updated-date&gt;&lt;volume&gt;53&lt;/volume&gt;&lt;/record&gt;&lt;/Cite&gt;&lt;/EndNote&gt;</w:instrText>
      </w:r>
      <w:r>
        <w:fldChar w:fldCharType="separate"/>
      </w:r>
      <w:r>
        <w:rPr>
          <w:noProof/>
        </w:rPr>
        <w:t>(2020)</w:t>
      </w:r>
      <w:r>
        <w:fldChar w:fldCharType="end"/>
      </w:r>
      <w:r>
        <w:t xml:space="preserve"> found that a thinking frames approach to understanding the concept of why conduction away from the body caused object to feel cold was particularly successful, and significantly improved students understanding both immediately and in the longer term. The thinking frames approach used predict, explain; observe, explain activities to engage students in focussed small group discussions, in order to support the construction of a scientific understanding.</w:t>
      </w:r>
    </w:p>
    <w:p w:rsidR="002D3385" w:rsidRPr="0026030B" w:rsidRDefault="002D3385" w:rsidP="002D3385">
      <w:pPr>
        <w:spacing w:after="180"/>
      </w:pPr>
      <w:r>
        <w:t xml:space="preserve">Metals are good thermal conductors because the outer electrons of metal atoms can move freely in-between metal ions. In thinking about how these outer electrons make metals good thermal conductors </w:t>
      </w:r>
      <w:r>
        <w:rPr>
          <w:noProof/>
        </w:rPr>
        <w:t>Pathare and Pradhan</w:t>
      </w:r>
      <w:r>
        <w:t xml:space="preserve"> </w:t>
      </w:r>
      <w:r>
        <w:fldChar w:fldCharType="begin"/>
      </w:r>
      <w:r>
        <w:instrText xml:space="preserve"> ADDIN EN.CITE &lt;EndNote&gt;&lt;Cite ExcludeAuth="1"&gt;&lt;Author&gt;Pathare&lt;/Author&gt;&lt;Year&gt;2010&lt;/Year&gt;&lt;IDText&gt;Students&amp;apos; misconceptions about heat transfer mechanisms and elementary kinetic theory&lt;/IDText&gt;&lt;DisplayText&gt;(2010)&lt;/DisplayText&gt;&lt;record&gt;&lt;titles&gt;&lt;title&gt;Students&amp;apos; misconceptions about heat transfer mechanisms and elementary kinetic theory&lt;/title&gt;&lt;secondary-title&gt;Physics Education&lt;/secondary-title&gt;&lt;/titles&gt;&lt;pages&gt;629-634&lt;/pages&gt;&lt;contributors&gt;&lt;authors&gt;&lt;author&gt;Pathare, S. R&lt;/author&gt;&lt;author&gt;Pradhan, H. C&lt;/author&gt;&lt;/authors&gt;&lt;/contributors&gt;&lt;added-date format="utc"&gt;1573484398&lt;/added-date&gt;&lt;ref-type name="Journal Article"&gt;17&lt;/ref-type&gt;&lt;dates&gt;&lt;year&gt;2010&lt;/year&gt;&lt;/dates&gt;&lt;rec-number&gt;179&lt;/rec-number&gt;&lt;last-updated-date format="utc"&gt;1573485004&lt;/last-updated-date&gt;&lt;volume&gt;45&lt;/volume&gt;&lt;/record&gt;&lt;/Cite&gt;&lt;/EndNote&gt;</w:instrText>
      </w:r>
      <w:r>
        <w:fldChar w:fldCharType="separate"/>
      </w:r>
      <w:r>
        <w:rPr>
          <w:noProof/>
        </w:rPr>
        <w:t>(2010)</w:t>
      </w:r>
      <w:r>
        <w:fldChar w:fldCharType="end"/>
      </w:r>
      <w:r>
        <w:t xml:space="preserve"> found some second year undergraduate physics </w:t>
      </w:r>
      <w:r w:rsidRPr="00F94A73">
        <w:t xml:space="preserve">students </w:t>
      </w:r>
      <w:r>
        <w:t xml:space="preserve">wrongly </w:t>
      </w:r>
      <w:r w:rsidRPr="00F94A73">
        <w:t xml:space="preserve">thought the heating of one end of a metal rod </w:t>
      </w:r>
      <w:r w:rsidRPr="00CA73A6">
        <w:rPr>
          <w:i/>
        </w:rPr>
        <w:t xml:space="preserve">released </w:t>
      </w:r>
      <w:r>
        <w:t>more</w:t>
      </w:r>
      <w:r w:rsidRPr="00F94A73">
        <w:t xml:space="preserve"> electrons </w:t>
      </w:r>
      <w:r>
        <w:t xml:space="preserve">from atoms </w:t>
      </w:r>
      <w:r w:rsidRPr="00F94A73">
        <w:t>to flow along it.</w:t>
      </w:r>
    </w:p>
    <w:p w:rsidR="00FB1FF6" w:rsidRPr="0022442F" w:rsidRDefault="00FB1FF6" w:rsidP="005E45C6">
      <w:pPr>
        <w:spacing w:before="360" w:after="200" w:line="276" w:lineRule="auto"/>
        <w:rPr>
          <w:b/>
          <w:color w:val="5F497A" w:themeColor="accent4" w:themeShade="BF"/>
          <w:sz w:val="24"/>
        </w:rPr>
      </w:pPr>
      <w:r w:rsidRPr="0022442F">
        <w:rPr>
          <w:b/>
          <w:color w:val="5F497A" w:themeColor="accent4" w:themeShade="BF"/>
          <w:sz w:val="24"/>
        </w:rPr>
        <w:t>Guidance notes</w:t>
      </w:r>
    </w:p>
    <w:p w:rsidR="00F453CF" w:rsidRDefault="00862126" w:rsidP="00862126">
      <w:pPr>
        <w:spacing w:after="180"/>
      </w:pPr>
      <w:r>
        <w:t xml:space="preserve">This key concept describes the </w:t>
      </w:r>
      <w:r w:rsidRPr="00F77F15">
        <w:rPr>
          <w:i/>
        </w:rPr>
        <w:t>mechanisms</w:t>
      </w:r>
      <w:r>
        <w:t xml:space="preserve"> by which energy that particles have because of their movement can be transferred by thermal conduction. These mechanisms are used to explain everyday observations in order to give students insights into </w:t>
      </w:r>
      <w:r w:rsidRPr="00F77F15">
        <w:rPr>
          <w:i/>
        </w:rPr>
        <w:t>how</w:t>
      </w:r>
      <w:r>
        <w:t xml:space="preserve"> energy can be transferred. </w:t>
      </w:r>
    </w:p>
    <w:p w:rsidR="00862126" w:rsidRDefault="00862126" w:rsidP="00862126">
      <w:pPr>
        <w:spacing w:after="180"/>
      </w:pPr>
      <w:r>
        <w:t xml:space="preserve">The BEST key concept: PMA3.2 Specific heat capacity </w:t>
      </w:r>
      <w:r w:rsidR="00762C00">
        <w:t>builds on this understanding</w:t>
      </w:r>
      <w:r w:rsidR="00C631BB">
        <w:t>,</w:t>
      </w:r>
      <w:r w:rsidR="00762C00">
        <w:t xml:space="preserve"> </w:t>
      </w:r>
      <w:r w:rsidR="00C631BB">
        <w:t>describing</w:t>
      </w:r>
      <w:r>
        <w:t xml:space="preserve"> how the properties of an object </w:t>
      </w:r>
      <w:r w:rsidR="00C631BB">
        <w:t xml:space="preserve">or material </w:t>
      </w:r>
      <w:r>
        <w:t xml:space="preserve">can be </w:t>
      </w:r>
      <w:r w:rsidRPr="00F77F15">
        <w:rPr>
          <w:i/>
        </w:rPr>
        <w:t>measured</w:t>
      </w:r>
      <w:r>
        <w:t xml:space="preserve">, in order to </w:t>
      </w:r>
      <w:r w:rsidRPr="00F77F15">
        <w:rPr>
          <w:i/>
        </w:rPr>
        <w:t>quantify</w:t>
      </w:r>
      <w:r>
        <w:t xml:space="preserve"> the energy transferred to it by heating.</w:t>
      </w:r>
    </w:p>
    <w:p w:rsidR="00FB1FF6" w:rsidRPr="008A4BCA" w:rsidRDefault="00FB1FF6" w:rsidP="005E45C6">
      <w:pPr>
        <w:spacing w:before="360" w:after="180"/>
        <w:rPr>
          <w:b/>
          <w:color w:val="5F497A" w:themeColor="accent4" w:themeShade="BF"/>
          <w:sz w:val="24"/>
        </w:rPr>
      </w:pPr>
      <w:r>
        <w:rPr>
          <w:b/>
          <w:color w:val="5F497A" w:themeColor="accent4" w:themeShade="BF"/>
          <w:sz w:val="24"/>
        </w:rPr>
        <w:t>References</w:t>
      </w:r>
    </w:p>
    <w:p w:rsidR="00862126" w:rsidRPr="00862126" w:rsidRDefault="00862126" w:rsidP="00862126">
      <w:pPr>
        <w:pStyle w:val="EndNoteBibliography"/>
        <w:spacing w:after="120"/>
        <w:ind w:left="426" w:hanging="426"/>
      </w:pPr>
      <w:r>
        <w:fldChar w:fldCharType="begin"/>
      </w:r>
      <w:r>
        <w:instrText xml:space="preserve"> ADDIN EN.REFLIST </w:instrText>
      </w:r>
      <w:r>
        <w:fldChar w:fldCharType="separate"/>
      </w:r>
      <w:r w:rsidRPr="00862126">
        <w:t xml:space="preserve">Engel Clough, E. and Driver, R. (1985). Secondary students' conceptions of the conduction of heat: bringing together scientific and personal views. </w:t>
      </w:r>
      <w:r w:rsidRPr="00862126">
        <w:rPr>
          <w:i/>
        </w:rPr>
        <w:t>Physics Education,</w:t>
      </w:r>
      <w:r w:rsidRPr="00862126">
        <w:t xml:space="preserve"> 20</w:t>
      </w:r>
      <w:r w:rsidRPr="00862126">
        <w:rPr>
          <w:b/>
        </w:rPr>
        <w:t>,</w:t>
      </w:r>
      <w:r w:rsidRPr="00862126">
        <w:t xml:space="preserve"> 176-182.</w:t>
      </w:r>
    </w:p>
    <w:p w:rsidR="00862126" w:rsidRPr="00862126" w:rsidRDefault="00862126" w:rsidP="00862126">
      <w:pPr>
        <w:pStyle w:val="EndNoteBibliography"/>
        <w:spacing w:after="120"/>
        <w:ind w:left="426" w:hanging="426"/>
      </w:pPr>
      <w:r w:rsidRPr="00862126">
        <w:t xml:space="preserve">Hatzikraniotis, E., et al. (2010). Students' design of experiments: an inquiry module on the conduction of heat. </w:t>
      </w:r>
      <w:r w:rsidRPr="00862126">
        <w:rPr>
          <w:i/>
        </w:rPr>
        <w:t>Physics Education,</w:t>
      </w:r>
      <w:r w:rsidRPr="00862126">
        <w:t xml:space="preserve"> 45 (4)</w:t>
      </w:r>
      <w:r w:rsidRPr="00862126">
        <w:rPr>
          <w:b/>
        </w:rPr>
        <w:t>,</w:t>
      </w:r>
      <w:r w:rsidRPr="00862126">
        <w:t xml:space="preserve"> 335-344.</w:t>
      </w:r>
    </w:p>
    <w:p w:rsidR="00862126" w:rsidRPr="00862126" w:rsidRDefault="00862126" w:rsidP="00862126">
      <w:pPr>
        <w:pStyle w:val="EndNoteBibliography"/>
        <w:spacing w:after="120"/>
        <w:ind w:left="426" w:hanging="426"/>
      </w:pPr>
      <w:r w:rsidRPr="00862126">
        <w:lastRenderedPageBreak/>
        <w:t>McLur</w:t>
      </w:r>
      <w:r w:rsidR="00C631BB">
        <w:t>e, F., Won, M. and Treagust, D.</w:t>
      </w:r>
      <w:r w:rsidRPr="00862126">
        <w:t xml:space="preserve"> F</w:t>
      </w:r>
      <w:r w:rsidR="00C631BB">
        <w:t>.</w:t>
      </w:r>
      <w:r w:rsidRPr="00862126">
        <w:t xml:space="preserve"> (2020). Teaching thermal physics to year 9 students: The Thinking Frames Approach. </w:t>
      </w:r>
      <w:r w:rsidRPr="00862126">
        <w:rPr>
          <w:i/>
        </w:rPr>
        <w:t>Physics Education,</w:t>
      </w:r>
      <w:r w:rsidRPr="00862126">
        <w:t xml:space="preserve"> 53</w:t>
      </w:r>
      <w:r w:rsidRPr="00862126">
        <w:rPr>
          <w:b/>
        </w:rPr>
        <w:t>,</w:t>
      </w:r>
      <w:r w:rsidRPr="00862126">
        <w:t xml:space="preserve"> 11.</w:t>
      </w:r>
    </w:p>
    <w:p w:rsidR="00862126" w:rsidRPr="00862126" w:rsidRDefault="00862126" w:rsidP="00862126">
      <w:pPr>
        <w:pStyle w:val="EndNoteBibliography"/>
        <w:spacing w:after="120"/>
        <w:ind w:left="426" w:hanging="426"/>
      </w:pPr>
      <w:r w:rsidRPr="00862126">
        <w:t xml:space="preserve">Pathare, S. R. and Pradhan, H. C. (2010). Students' misconceptions about heat transfer mechanisms and elementary kinetic theory. </w:t>
      </w:r>
      <w:r w:rsidRPr="00862126">
        <w:rPr>
          <w:i/>
        </w:rPr>
        <w:t>Physics Education,</w:t>
      </w:r>
      <w:r w:rsidRPr="00862126">
        <w:t xml:space="preserve"> 45</w:t>
      </w:r>
      <w:r w:rsidRPr="00862126">
        <w:rPr>
          <w:b/>
        </w:rPr>
        <w:t>,</w:t>
      </w:r>
      <w:r w:rsidRPr="00862126">
        <w:t xml:space="preserve"> 629-634.</w:t>
      </w:r>
    </w:p>
    <w:p w:rsidR="00D43788" w:rsidRDefault="00862126" w:rsidP="00805C94">
      <w:pPr>
        <w:pStyle w:val="EndNoteBibliography"/>
        <w:spacing w:after="120"/>
        <w:ind w:left="426" w:hanging="426"/>
      </w:pPr>
      <w:r w:rsidRPr="00862126">
        <w:t xml:space="preserve">Thomaz, M. F., et al. (1995). An attempt to overcome alternative conceptions related to heat and temperature. </w:t>
      </w:r>
      <w:r w:rsidRPr="00862126">
        <w:rPr>
          <w:i/>
        </w:rPr>
        <w:t>Physics Education,</w:t>
      </w:r>
      <w:r w:rsidRPr="00862126">
        <w:t xml:space="preserve"> 30 (1)</w:t>
      </w:r>
      <w:r w:rsidRPr="00862126">
        <w:rPr>
          <w:b/>
        </w:rPr>
        <w:t>,</w:t>
      </w:r>
      <w:r w:rsidRPr="00862126">
        <w:t xml:space="preserve"> 19-26.</w:t>
      </w:r>
      <w:r>
        <w:fldChar w:fldCharType="end"/>
      </w:r>
    </w:p>
    <w:sectPr w:rsidR="00D43788" w:rsidSect="00F34FD0">
      <w:headerReference w:type="default" r:id="rId21"/>
      <w:footerReference w:type="default" r:id="rId2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56A" w:rsidRDefault="0061356A" w:rsidP="000B473B">
      <w:r>
        <w:separator/>
      </w:r>
    </w:p>
  </w:endnote>
  <w:endnote w:type="continuationSeparator" w:id="0">
    <w:p w:rsidR="0061356A" w:rsidRDefault="0061356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FDBEC1"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A31BC">
      <w:rPr>
        <w:noProof/>
      </w:rPr>
      <w:t>4</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56A" w:rsidRDefault="0061356A" w:rsidP="000B473B">
      <w:r>
        <w:separator/>
      </w:r>
    </w:p>
  </w:footnote>
  <w:footnote w:type="continuationSeparator" w:id="0">
    <w:p w:rsidR="0061356A" w:rsidRDefault="0061356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DB0499"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94415"/>
    <w:multiLevelType w:val="hybridMultilevel"/>
    <w:tmpl w:val="3DF0747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136F99"/>
    <w:multiLevelType w:val="hybridMultilevel"/>
    <w:tmpl w:val="91588158"/>
    <w:lvl w:ilvl="0" w:tplc="E8BACCBA">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535AC2"/>
    <w:multiLevelType w:val="hybridMultilevel"/>
    <w:tmpl w:val="F858F7A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37CF385F"/>
    <w:multiLevelType w:val="hybridMultilevel"/>
    <w:tmpl w:val="BF2A505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0A06A7"/>
    <w:multiLevelType w:val="hybridMultilevel"/>
    <w:tmpl w:val="D0E6A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9"/>
  </w:num>
  <w:num w:numId="4">
    <w:abstractNumId w:val="7"/>
  </w:num>
  <w:num w:numId="5">
    <w:abstractNumId w:val="8"/>
  </w:num>
  <w:num w:numId="6">
    <w:abstractNumId w:val="3"/>
  </w:num>
  <w:num w:numId="7">
    <w:abstractNumId w:val="4"/>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1356A"/>
    <w:rsid w:val="000026EA"/>
    <w:rsid w:val="00015578"/>
    <w:rsid w:val="00024731"/>
    <w:rsid w:val="00026DEC"/>
    <w:rsid w:val="0003079C"/>
    <w:rsid w:val="000323DD"/>
    <w:rsid w:val="00036A89"/>
    <w:rsid w:val="00036EBA"/>
    <w:rsid w:val="00037DA3"/>
    <w:rsid w:val="000505CA"/>
    <w:rsid w:val="0005709C"/>
    <w:rsid w:val="000947E2"/>
    <w:rsid w:val="00095E04"/>
    <w:rsid w:val="00097DAE"/>
    <w:rsid w:val="000A4D1F"/>
    <w:rsid w:val="000A67CB"/>
    <w:rsid w:val="000B473B"/>
    <w:rsid w:val="000C1CDC"/>
    <w:rsid w:val="000C262F"/>
    <w:rsid w:val="000D0E89"/>
    <w:rsid w:val="000D2978"/>
    <w:rsid w:val="000E2689"/>
    <w:rsid w:val="000E2944"/>
    <w:rsid w:val="000F5E42"/>
    <w:rsid w:val="00104331"/>
    <w:rsid w:val="00137415"/>
    <w:rsid w:val="00142613"/>
    <w:rsid w:val="00144DA7"/>
    <w:rsid w:val="00154AF8"/>
    <w:rsid w:val="00161D3F"/>
    <w:rsid w:val="00185FEF"/>
    <w:rsid w:val="001915D4"/>
    <w:rsid w:val="00195C3F"/>
    <w:rsid w:val="001A1FED"/>
    <w:rsid w:val="001A40E2"/>
    <w:rsid w:val="001B2603"/>
    <w:rsid w:val="001C4805"/>
    <w:rsid w:val="001E66DE"/>
    <w:rsid w:val="001F285E"/>
    <w:rsid w:val="001F2B4D"/>
    <w:rsid w:val="00204753"/>
    <w:rsid w:val="002178AC"/>
    <w:rsid w:val="00223388"/>
    <w:rsid w:val="0022442F"/>
    <w:rsid w:val="00224B69"/>
    <w:rsid w:val="0022547C"/>
    <w:rsid w:val="00233BFE"/>
    <w:rsid w:val="0025410A"/>
    <w:rsid w:val="00256DB0"/>
    <w:rsid w:val="00271E5B"/>
    <w:rsid w:val="0028012F"/>
    <w:rsid w:val="00280B49"/>
    <w:rsid w:val="00287876"/>
    <w:rsid w:val="0029248B"/>
    <w:rsid w:val="00292C53"/>
    <w:rsid w:val="00294E22"/>
    <w:rsid w:val="002A0EF2"/>
    <w:rsid w:val="002C194B"/>
    <w:rsid w:val="002C36ED"/>
    <w:rsid w:val="002C59BA"/>
    <w:rsid w:val="002D3385"/>
    <w:rsid w:val="002E109C"/>
    <w:rsid w:val="002F08DF"/>
    <w:rsid w:val="002F3535"/>
    <w:rsid w:val="00301AA9"/>
    <w:rsid w:val="00303381"/>
    <w:rsid w:val="003117F6"/>
    <w:rsid w:val="00317345"/>
    <w:rsid w:val="003512FB"/>
    <w:rsid w:val="003533B8"/>
    <w:rsid w:val="00360FAA"/>
    <w:rsid w:val="003752BE"/>
    <w:rsid w:val="00376DFF"/>
    <w:rsid w:val="00377662"/>
    <w:rsid w:val="003A346A"/>
    <w:rsid w:val="003B13BC"/>
    <w:rsid w:val="003B2917"/>
    <w:rsid w:val="003B541B"/>
    <w:rsid w:val="003C7537"/>
    <w:rsid w:val="003E2B2F"/>
    <w:rsid w:val="003E6046"/>
    <w:rsid w:val="003F16F9"/>
    <w:rsid w:val="003F3EFA"/>
    <w:rsid w:val="003F59CD"/>
    <w:rsid w:val="00425135"/>
    <w:rsid w:val="00425C2D"/>
    <w:rsid w:val="00430C1F"/>
    <w:rsid w:val="00437318"/>
    <w:rsid w:val="00442595"/>
    <w:rsid w:val="0045323E"/>
    <w:rsid w:val="0047091F"/>
    <w:rsid w:val="004729E2"/>
    <w:rsid w:val="00473E00"/>
    <w:rsid w:val="00496D93"/>
    <w:rsid w:val="004B0EE1"/>
    <w:rsid w:val="004D0D83"/>
    <w:rsid w:val="004D1149"/>
    <w:rsid w:val="004D4B46"/>
    <w:rsid w:val="004E1DF1"/>
    <w:rsid w:val="004E2255"/>
    <w:rsid w:val="004E2646"/>
    <w:rsid w:val="004E5592"/>
    <w:rsid w:val="004F3533"/>
    <w:rsid w:val="004F3A89"/>
    <w:rsid w:val="0050055B"/>
    <w:rsid w:val="00524093"/>
    <w:rsid w:val="00524710"/>
    <w:rsid w:val="005519D4"/>
    <w:rsid w:val="00555342"/>
    <w:rsid w:val="005560E2"/>
    <w:rsid w:val="00556B2B"/>
    <w:rsid w:val="00575039"/>
    <w:rsid w:val="00575282"/>
    <w:rsid w:val="005767D5"/>
    <w:rsid w:val="005A452E"/>
    <w:rsid w:val="005B4275"/>
    <w:rsid w:val="005B716A"/>
    <w:rsid w:val="005B7293"/>
    <w:rsid w:val="005E383D"/>
    <w:rsid w:val="005E45C6"/>
    <w:rsid w:val="005F115D"/>
    <w:rsid w:val="005F454A"/>
    <w:rsid w:val="0061356A"/>
    <w:rsid w:val="00620AFF"/>
    <w:rsid w:val="00634BDD"/>
    <w:rsid w:val="00634E9D"/>
    <w:rsid w:val="006355D8"/>
    <w:rsid w:val="00642ECD"/>
    <w:rsid w:val="0065024C"/>
    <w:rsid w:val="006502A0"/>
    <w:rsid w:val="00665ADC"/>
    <w:rsid w:val="00673CC0"/>
    <w:rsid w:val="006772F5"/>
    <w:rsid w:val="00680340"/>
    <w:rsid w:val="006A01DE"/>
    <w:rsid w:val="006A4584"/>
    <w:rsid w:val="006B0615"/>
    <w:rsid w:val="006C2DD9"/>
    <w:rsid w:val="006D166B"/>
    <w:rsid w:val="006E616D"/>
    <w:rsid w:val="006E73AB"/>
    <w:rsid w:val="006F01D8"/>
    <w:rsid w:val="006F3279"/>
    <w:rsid w:val="00704AEE"/>
    <w:rsid w:val="007100E4"/>
    <w:rsid w:val="0071721E"/>
    <w:rsid w:val="00721E74"/>
    <w:rsid w:val="00722F9A"/>
    <w:rsid w:val="00741C9E"/>
    <w:rsid w:val="007516B4"/>
    <w:rsid w:val="00754539"/>
    <w:rsid w:val="00757297"/>
    <w:rsid w:val="007576F9"/>
    <w:rsid w:val="00760E08"/>
    <w:rsid w:val="00761D32"/>
    <w:rsid w:val="00762C00"/>
    <w:rsid w:val="00767A0B"/>
    <w:rsid w:val="0077039F"/>
    <w:rsid w:val="00793235"/>
    <w:rsid w:val="00795CB4"/>
    <w:rsid w:val="007A3C86"/>
    <w:rsid w:val="007A683E"/>
    <w:rsid w:val="007A748B"/>
    <w:rsid w:val="007B64C3"/>
    <w:rsid w:val="007C3B28"/>
    <w:rsid w:val="007D1D65"/>
    <w:rsid w:val="007E0A9E"/>
    <w:rsid w:val="007E5309"/>
    <w:rsid w:val="008002C9"/>
    <w:rsid w:val="00800DE1"/>
    <w:rsid w:val="00802843"/>
    <w:rsid w:val="00805C94"/>
    <w:rsid w:val="00813F47"/>
    <w:rsid w:val="00821188"/>
    <w:rsid w:val="00827755"/>
    <w:rsid w:val="008444DE"/>
    <w:rsid w:val="008450D6"/>
    <w:rsid w:val="008544D9"/>
    <w:rsid w:val="00856FCA"/>
    <w:rsid w:val="00862126"/>
    <w:rsid w:val="00872EB4"/>
    <w:rsid w:val="00873B8C"/>
    <w:rsid w:val="00877029"/>
    <w:rsid w:val="008A405F"/>
    <w:rsid w:val="008A4BCA"/>
    <w:rsid w:val="008C595B"/>
    <w:rsid w:val="008C7F34"/>
    <w:rsid w:val="008E032D"/>
    <w:rsid w:val="008E13E0"/>
    <w:rsid w:val="008E580C"/>
    <w:rsid w:val="0090047A"/>
    <w:rsid w:val="00913AD8"/>
    <w:rsid w:val="00913B2E"/>
    <w:rsid w:val="00917940"/>
    <w:rsid w:val="00925026"/>
    <w:rsid w:val="0092778F"/>
    <w:rsid w:val="00931264"/>
    <w:rsid w:val="00942A4B"/>
    <w:rsid w:val="00961D59"/>
    <w:rsid w:val="0097201D"/>
    <w:rsid w:val="009744B6"/>
    <w:rsid w:val="009B2D55"/>
    <w:rsid w:val="009C0343"/>
    <w:rsid w:val="009C1CAF"/>
    <w:rsid w:val="009D762B"/>
    <w:rsid w:val="009E0D11"/>
    <w:rsid w:val="009F24D7"/>
    <w:rsid w:val="00A05E99"/>
    <w:rsid w:val="00A06199"/>
    <w:rsid w:val="00A07E4F"/>
    <w:rsid w:val="00A24A16"/>
    <w:rsid w:val="00A37D14"/>
    <w:rsid w:val="00A45446"/>
    <w:rsid w:val="00A6168B"/>
    <w:rsid w:val="00A62028"/>
    <w:rsid w:val="00A8063F"/>
    <w:rsid w:val="00AA31BC"/>
    <w:rsid w:val="00AA5080"/>
    <w:rsid w:val="00AA6236"/>
    <w:rsid w:val="00AA66F3"/>
    <w:rsid w:val="00AB46CF"/>
    <w:rsid w:val="00AB6AE7"/>
    <w:rsid w:val="00AD21F5"/>
    <w:rsid w:val="00AD5043"/>
    <w:rsid w:val="00AE3956"/>
    <w:rsid w:val="00AE5FB7"/>
    <w:rsid w:val="00AF0E74"/>
    <w:rsid w:val="00AF7DB9"/>
    <w:rsid w:val="00B06225"/>
    <w:rsid w:val="00B23C7A"/>
    <w:rsid w:val="00B31C39"/>
    <w:rsid w:val="00B322A2"/>
    <w:rsid w:val="00B346B5"/>
    <w:rsid w:val="00B37C53"/>
    <w:rsid w:val="00B42E62"/>
    <w:rsid w:val="00B46FF9"/>
    <w:rsid w:val="00B60704"/>
    <w:rsid w:val="00B6703E"/>
    <w:rsid w:val="00B7007C"/>
    <w:rsid w:val="00B75483"/>
    <w:rsid w:val="00B81360"/>
    <w:rsid w:val="00BA5A78"/>
    <w:rsid w:val="00BA6955"/>
    <w:rsid w:val="00BA7952"/>
    <w:rsid w:val="00BB3EA6"/>
    <w:rsid w:val="00BC73FC"/>
    <w:rsid w:val="00BD3160"/>
    <w:rsid w:val="00BE27BE"/>
    <w:rsid w:val="00BE3705"/>
    <w:rsid w:val="00BF0BBF"/>
    <w:rsid w:val="00BF6C1C"/>
    <w:rsid w:val="00BF6C8A"/>
    <w:rsid w:val="00C05571"/>
    <w:rsid w:val="00C06521"/>
    <w:rsid w:val="00C0792D"/>
    <w:rsid w:val="00C15989"/>
    <w:rsid w:val="00C17D83"/>
    <w:rsid w:val="00C246CE"/>
    <w:rsid w:val="00C5553B"/>
    <w:rsid w:val="00C57FA2"/>
    <w:rsid w:val="00C631BB"/>
    <w:rsid w:val="00C63844"/>
    <w:rsid w:val="00C6501A"/>
    <w:rsid w:val="00C72918"/>
    <w:rsid w:val="00C74850"/>
    <w:rsid w:val="00C772B4"/>
    <w:rsid w:val="00C8765D"/>
    <w:rsid w:val="00C9265A"/>
    <w:rsid w:val="00CC26A3"/>
    <w:rsid w:val="00CC2E4D"/>
    <w:rsid w:val="00CC78A5"/>
    <w:rsid w:val="00CC7B16"/>
    <w:rsid w:val="00CD2673"/>
    <w:rsid w:val="00CD2F3E"/>
    <w:rsid w:val="00CE15FE"/>
    <w:rsid w:val="00CE7273"/>
    <w:rsid w:val="00D02E15"/>
    <w:rsid w:val="00D14F44"/>
    <w:rsid w:val="00D16096"/>
    <w:rsid w:val="00D216A2"/>
    <w:rsid w:val="00D278E8"/>
    <w:rsid w:val="00D3639E"/>
    <w:rsid w:val="00D40D1E"/>
    <w:rsid w:val="00D421C8"/>
    <w:rsid w:val="00D43788"/>
    <w:rsid w:val="00D44604"/>
    <w:rsid w:val="00D479B3"/>
    <w:rsid w:val="00D51657"/>
    <w:rsid w:val="00D52283"/>
    <w:rsid w:val="00D524E5"/>
    <w:rsid w:val="00D65254"/>
    <w:rsid w:val="00D72FEF"/>
    <w:rsid w:val="00D75491"/>
    <w:rsid w:val="00D755FA"/>
    <w:rsid w:val="00D92CDE"/>
    <w:rsid w:val="00DA3841"/>
    <w:rsid w:val="00DB50F5"/>
    <w:rsid w:val="00DB7449"/>
    <w:rsid w:val="00DB7471"/>
    <w:rsid w:val="00DC4A4E"/>
    <w:rsid w:val="00DD1874"/>
    <w:rsid w:val="00DD63BD"/>
    <w:rsid w:val="00E12FFF"/>
    <w:rsid w:val="00E172C6"/>
    <w:rsid w:val="00E22B55"/>
    <w:rsid w:val="00E24309"/>
    <w:rsid w:val="00E31116"/>
    <w:rsid w:val="00E45D2B"/>
    <w:rsid w:val="00E53D82"/>
    <w:rsid w:val="00E54437"/>
    <w:rsid w:val="00E65D2B"/>
    <w:rsid w:val="00E70DFA"/>
    <w:rsid w:val="00E74978"/>
    <w:rsid w:val="00E753A9"/>
    <w:rsid w:val="00E75DFB"/>
    <w:rsid w:val="00E82CC7"/>
    <w:rsid w:val="00E85A74"/>
    <w:rsid w:val="00EC6186"/>
    <w:rsid w:val="00EE43EF"/>
    <w:rsid w:val="00EE6B97"/>
    <w:rsid w:val="00F04D0B"/>
    <w:rsid w:val="00F12C3B"/>
    <w:rsid w:val="00F26884"/>
    <w:rsid w:val="00F34FD0"/>
    <w:rsid w:val="00F35808"/>
    <w:rsid w:val="00F40370"/>
    <w:rsid w:val="00F453CF"/>
    <w:rsid w:val="00F54A66"/>
    <w:rsid w:val="00F604E7"/>
    <w:rsid w:val="00F64796"/>
    <w:rsid w:val="00F66FF6"/>
    <w:rsid w:val="00F74824"/>
    <w:rsid w:val="00F75F0D"/>
    <w:rsid w:val="00F77F15"/>
    <w:rsid w:val="00F82443"/>
    <w:rsid w:val="00F8355F"/>
    <w:rsid w:val="00F90D64"/>
    <w:rsid w:val="00F95F3E"/>
    <w:rsid w:val="00FA14FE"/>
    <w:rsid w:val="00FA3196"/>
    <w:rsid w:val="00FB1FF6"/>
    <w:rsid w:val="00FC3779"/>
    <w:rsid w:val="00FE427C"/>
    <w:rsid w:val="00FF0A07"/>
    <w:rsid w:val="00FF6F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9E85B890-579C-4BF7-8CCD-46E0D0FD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86212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62126"/>
    <w:rPr>
      <w:rFonts w:ascii="Calibri" w:hAnsi="Calibri" w:cs="Calibri"/>
      <w:noProof/>
      <w:lang w:val="en-US"/>
    </w:rPr>
  </w:style>
  <w:style w:type="paragraph" w:customStyle="1" w:styleId="EndNoteBibliography">
    <w:name w:val="EndNote Bibliography"/>
    <w:basedOn w:val="Normal"/>
    <w:link w:val="EndNoteBibliographyChar"/>
    <w:rsid w:val="00862126"/>
    <w:rPr>
      <w:rFonts w:ascii="Calibri" w:hAnsi="Calibri" w:cs="Calibri"/>
      <w:noProof/>
      <w:lang w:val="en-US"/>
    </w:rPr>
  </w:style>
  <w:style w:type="character" w:customStyle="1" w:styleId="EndNoteBibliographyChar">
    <w:name w:val="EndNote Bibliography Char"/>
    <w:basedOn w:val="DefaultParagraphFont"/>
    <w:link w:val="EndNoteBibliography"/>
    <w:rsid w:val="00862126"/>
    <w:rPr>
      <w:rFonts w:ascii="Calibri" w:hAnsi="Calibri" w:cs="Calibri"/>
      <w:noProof/>
      <w:lang w:val="en-US"/>
    </w:rPr>
  </w:style>
  <w:style w:type="character" w:styleId="Hyperlink">
    <w:name w:val="Hyperlink"/>
    <w:basedOn w:val="DefaultParagraphFont"/>
    <w:uiPriority w:val="99"/>
    <w:unhideWhenUsed/>
    <w:rsid w:val="00037DA3"/>
    <w:rPr>
      <w:color w:val="0000FF" w:themeColor="hyperlink"/>
      <w:u w:val="single"/>
    </w:rPr>
  </w:style>
  <w:style w:type="character" w:styleId="FollowedHyperlink">
    <w:name w:val="FollowedHyperlink"/>
    <w:basedOn w:val="DefaultParagraphFont"/>
    <w:uiPriority w:val="99"/>
    <w:semiHidden/>
    <w:unhideWhenUsed/>
    <w:rsid w:val="00037D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tmp"/><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tmp"/><Relationship Id="rId2" Type="http://schemas.openxmlformats.org/officeDocument/2006/relationships/styles" Target="styles.xml"/><Relationship Id="rId16" Type="http://schemas.openxmlformats.org/officeDocument/2006/relationships/image" Target="media/image10.tmp"/><Relationship Id="rId20" Type="http://schemas.openxmlformats.org/officeDocument/2006/relationships/image" Target="media/image14.tm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tmp"/><Relationship Id="rId23" Type="http://schemas.openxmlformats.org/officeDocument/2006/relationships/fontTable" Target="fontTable.xml"/><Relationship Id="rId10" Type="http://schemas.openxmlformats.org/officeDocument/2006/relationships/image" Target="media/image4.tmp"/><Relationship Id="rId19" Type="http://schemas.openxmlformats.org/officeDocument/2006/relationships/image" Target="media/image13.tm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tmp"/><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1312</TotalTime>
  <Pages>8</Pages>
  <Words>3546</Words>
  <Characters>20217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95</cp:revision>
  <cp:lastPrinted>2018-01-23T10:03:00Z</cp:lastPrinted>
  <dcterms:created xsi:type="dcterms:W3CDTF">2020-06-23T12:59:00Z</dcterms:created>
  <dcterms:modified xsi:type="dcterms:W3CDTF">2020-09-24T12:26:00Z</dcterms:modified>
</cp:coreProperties>
</file>