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876" w:rsidRPr="006F3279" w:rsidRDefault="00E4019D" w:rsidP="006F3279">
      <w:pPr>
        <w:spacing w:after="240"/>
        <w:rPr>
          <w:i/>
          <w:sz w:val="18"/>
          <w:szCs w:val="18"/>
        </w:rPr>
      </w:pPr>
      <w:r w:rsidRPr="001850F1">
        <w:rPr>
          <w:i/>
          <w:sz w:val="18"/>
          <w:szCs w:val="18"/>
        </w:rPr>
        <w:t>Biology</w:t>
      </w:r>
      <w:r>
        <w:rPr>
          <w:i/>
          <w:sz w:val="18"/>
          <w:szCs w:val="18"/>
        </w:rPr>
        <w:t xml:space="preserve"> </w:t>
      </w:r>
      <w:r w:rsidRPr="001850F1">
        <w:rPr>
          <w:i/>
          <w:sz w:val="18"/>
          <w:szCs w:val="18"/>
        </w:rPr>
        <w:t>&gt; Big idea BVE: Variation, adaptation and evolution &gt; Topic BVE</w:t>
      </w:r>
      <w:r>
        <w:rPr>
          <w:i/>
          <w:sz w:val="18"/>
          <w:szCs w:val="18"/>
        </w:rPr>
        <w:t>3</w:t>
      </w:r>
      <w:r w:rsidRPr="001850F1">
        <w:rPr>
          <w:i/>
          <w:sz w:val="18"/>
          <w:szCs w:val="18"/>
        </w:rPr>
        <w:t xml:space="preserve">: </w:t>
      </w:r>
      <w:r>
        <w:rPr>
          <w:i/>
          <w:sz w:val="18"/>
          <w:szCs w:val="18"/>
        </w:rPr>
        <w:t>Evolution</w:t>
      </w:r>
      <w:r w:rsidRPr="00CA4B46">
        <w:rPr>
          <w:i/>
          <w:sz w:val="18"/>
          <w:szCs w:val="18"/>
        </w:rPr>
        <w:t xml:space="preserve"> &gt; </w:t>
      </w:r>
      <w:r>
        <w:rPr>
          <w:i/>
          <w:sz w:val="18"/>
          <w:szCs w:val="18"/>
        </w:rPr>
        <w:t xml:space="preserve">Key concept </w:t>
      </w:r>
      <w:r w:rsidRPr="00CF60FF">
        <w:rPr>
          <w:i/>
          <w:sz w:val="18"/>
          <w:szCs w:val="18"/>
        </w:rPr>
        <w:t>BVE</w:t>
      </w:r>
      <w:r>
        <w:rPr>
          <w:i/>
          <w:sz w:val="18"/>
          <w:szCs w:val="18"/>
        </w:rPr>
        <w:t>3</w:t>
      </w:r>
      <w:r w:rsidRPr="00CF60FF">
        <w:rPr>
          <w:i/>
          <w:sz w:val="18"/>
          <w:szCs w:val="18"/>
        </w:rPr>
        <w:t>.</w:t>
      </w:r>
      <w:r>
        <w:rPr>
          <w:i/>
          <w:sz w:val="18"/>
          <w:szCs w:val="18"/>
        </w:rPr>
        <w:t>1</w:t>
      </w:r>
      <w:r w:rsidRPr="00CF60FF">
        <w:rPr>
          <w:i/>
          <w:sz w:val="18"/>
          <w:szCs w:val="18"/>
        </w:rPr>
        <w:t xml:space="preserve">: </w:t>
      </w:r>
      <w:r w:rsidRPr="008C4B1D">
        <w:rPr>
          <w:i/>
          <w:sz w:val="18"/>
          <w:szCs w:val="18"/>
        </w:rPr>
        <w:t>Explaining evolution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510DCA" w:rsidP="006F3279">
            <w:pPr>
              <w:spacing w:after="60"/>
              <w:ind w:left="1304"/>
              <w:rPr>
                <w:b/>
                <w:sz w:val="40"/>
                <w:szCs w:val="40"/>
              </w:rPr>
            </w:pPr>
            <w:r w:rsidRPr="00510DCA">
              <w:rPr>
                <w:b/>
                <w:sz w:val="40"/>
                <w:szCs w:val="40"/>
              </w:rPr>
              <w:t>Can it be inherited?</w:t>
            </w:r>
          </w:p>
        </w:tc>
      </w:tr>
    </w:tbl>
    <w:p w:rsidR="006F3279" w:rsidRDefault="006F3279" w:rsidP="0087441B">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4019D" w:rsidTr="003F16F9">
        <w:trPr>
          <w:trHeight w:val="340"/>
        </w:trPr>
        <w:tc>
          <w:tcPr>
            <w:tcW w:w="2196" w:type="dxa"/>
          </w:tcPr>
          <w:p w:rsidR="00E4019D" w:rsidRDefault="00E4019D" w:rsidP="000F28B4">
            <w:pPr>
              <w:spacing w:before="60" w:after="60"/>
            </w:pPr>
            <w:r>
              <w:t>Learning focus:</w:t>
            </w:r>
          </w:p>
        </w:tc>
        <w:tc>
          <w:tcPr>
            <w:tcW w:w="6820" w:type="dxa"/>
          </w:tcPr>
          <w:p w:rsidR="00E4019D" w:rsidRDefault="00E4019D" w:rsidP="00AC0BAE">
            <w:pPr>
              <w:spacing w:before="60" w:after="60"/>
            </w:pPr>
            <w:r w:rsidRPr="008C4B1D">
              <w:t>The characteristics of a species can change over generations as advantageous adaptations become more common; this is evolution, and can be explained by a process of natural selection.</w:t>
            </w:r>
          </w:p>
        </w:tc>
      </w:tr>
      <w:tr w:rsidR="00E4019D" w:rsidTr="003F16F9">
        <w:trPr>
          <w:trHeight w:val="340"/>
        </w:trPr>
        <w:tc>
          <w:tcPr>
            <w:tcW w:w="2196" w:type="dxa"/>
          </w:tcPr>
          <w:p w:rsidR="00E4019D" w:rsidRDefault="00E4019D" w:rsidP="003F16F9">
            <w:pPr>
              <w:spacing w:before="60" w:after="60"/>
            </w:pPr>
            <w:r>
              <w:t>Observable learning outcome:</w:t>
            </w:r>
          </w:p>
        </w:tc>
        <w:tc>
          <w:tcPr>
            <w:tcW w:w="6820" w:type="dxa"/>
          </w:tcPr>
          <w:p w:rsidR="00E4019D" w:rsidRPr="00A50C9C" w:rsidRDefault="00E4019D" w:rsidP="00AC0BAE">
            <w:pPr>
              <w:spacing w:before="60" w:after="60"/>
              <w:rPr>
                <w:b/>
              </w:rPr>
            </w:pPr>
            <w:r w:rsidRPr="00D25EB6">
              <w:t>Recognise that there is variation between individuals within a species, and that only genetic variation can be inherited.</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BC6DDF" w:rsidP="0009089A">
            <w:pPr>
              <w:spacing w:before="60" w:after="60"/>
            </w:pPr>
            <w:r w:rsidRPr="00BC6DDF">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BC6DDF" w:rsidP="000505CA">
            <w:pPr>
              <w:spacing w:before="60" w:after="60"/>
            </w:pPr>
            <w:r>
              <w:t>heredity, reproduction, genome</w:t>
            </w:r>
          </w:p>
        </w:tc>
      </w:tr>
    </w:tbl>
    <w:p w:rsidR="00E172C6" w:rsidRDefault="00E172C6" w:rsidP="0087441B"/>
    <w:p w:rsidR="004032EA" w:rsidRPr="001E2D4C" w:rsidRDefault="00725106" w:rsidP="0087441B">
      <w:pPr>
        <w:spacing w:after="120"/>
      </w:pPr>
      <w:r>
        <w:t>This activity can help students</w:t>
      </w:r>
      <w:r w:rsidR="001E2D4C">
        <w:t xml:space="preserve"> to overcome</w:t>
      </w:r>
      <w:r>
        <w:t xml:space="preserve"> </w:t>
      </w:r>
      <w:r w:rsidR="001E2D4C">
        <w:t>mis</w:t>
      </w:r>
      <w:r>
        <w:t>understanding</w:t>
      </w:r>
      <w:r w:rsidR="001E2D4C">
        <w:t>s</w:t>
      </w:r>
      <w:r w:rsidR="004032EA">
        <w:t xml:space="preserve"> </w:t>
      </w:r>
      <w:r w:rsidR="001E2D4C" w:rsidRPr="00302068">
        <w:t>about inherited a</w:t>
      </w:r>
      <w:r w:rsidR="00E4019D">
        <w:t>n</w:t>
      </w:r>
      <w:r w:rsidR="001E2D4C" w:rsidRPr="00302068">
        <w:t xml:space="preserve">d acquired </w:t>
      </w:r>
      <w:r w:rsidR="001E2D4C" w:rsidRPr="001E2D4C">
        <w:t xml:space="preserve">characteristics through small group discussion. It can be used in response to </w:t>
      </w:r>
      <w:r w:rsidR="004032EA" w:rsidRPr="001E2D4C">
        <w:t xml:space="preserve">the following diagnostic </w:t>
      </w:r>
      <w:r w:rsidR="005908A7" w:rsidRPr="001E2D4C">
        <w:t>question</w:t>
      </w:r>
      <w:r w:rsidR="001E2D4C" w:rsidRPr="001E2D4C">
        <w:t>s</w:t>
      </w:r>
      <w:r w:rsidR="004032EA" w:rsidRPr="001E2D4C">
        <w:t>:</w:t>
      </w:r>
    </w:p>
    <w:p w:rsidR="004032EA" w:rsidRPr="001E2D4C" w:rsidRDefault="004032EA" w:rsidP="0087441B">
      <w:pPr>
        <w:pStyle w:val="ListParagraph"/>
        <w:numPr>
          <w:ilvl w:val="0"/>
          <w:numId w:val="1"/>
        </w:numPr>
        <w:spacing w:after="120"/>
      </w:pPr>
      <w:r w:rsidRPr="001E2D4C">
        <w:t>Diagnostic</w:t>
      </w:r>
      <w:r w:rsidR="00E610E5" w:rsidRPr="001E2D4C">
        <w:t xml:space="preserve"> question</w:t>
      </w:r>
      <w:r w:rsidR="00E4019D">
        <w:t>: Heritable variation?</w:t>
      </w:r>
    </w:p>
    <w:p w:rsidR="00C05571" w:rsidRPr="00A82D25" w:rsidRDefault="00BB44B4" w:rsidP="0087441B">
      <w:pPr>
        <w:spacing w:after="120"/>
        <w:rPr>
          <w:b/>
          <w:color w:val="538135"/>
          <w:sz w:val="24"/>
        </w:rPr>
      </w:pPr>
      <w:r w:rsidRPr="00A82D25">
        <w:rPr>
          <w:b/>
          <w:color w:val="538135"/>
          <w:sz w:val="24"/>
        </w:rPr>
        <w:t>What does the research say</w:t>
      </w:r>
      <w:r w:rsidR="00C05571" w:rsidRPr="00A82D25">
        <w:rPr>
          <w:b/>
          <w:color w:val="538135"/>
          <w:sz w:val="24"/>
        </w:rPr>
        <w:t>?</w:t>
      </w:r>
    </w:p>
    <w:p w:rsidR="00DB529B" w:rsidRDefault="00DB529B" w:rsidP="0087441B">
      <w:pPr>
        <w:spacing w:after="120"/>
      </w:pPr>
      <w:r>
        <w:t xml:space="preserve">Research reported by a number of authors </w: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MTk5NDsgV2lsbGlhbXMsIDIwMTI7IENpc3Rlcm5hLCBXaWxsaWFtcyBhbmQgTWVycml0dCwgMjAx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=
</w:fldData>
        </w:fldChar>
      </w:r>
      <w:r>
        <w:instrText xml:space="preserve"> ADDIN EN.CITE </w:instrTex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MTk5NDsgV2lsbGlhbXMsIDIwMTI7IENpc3Rlcm5hLCBXaWxsaWFtcyBhbmQgTWVycml0dCwgMjAx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=
</w:fldData>
        </w:fldChar>
      </w:r>
      <w:r>
        <w:instrText xml:space="preserve"> ADDIN EN.CITE.DATA </w:instrText>
      </w:r>
      <w:r>
        <w:fldChar w:fldCharType="end"/>
      </w:r>
      <w:r>
        <w:fldChar w:fldCharType="separate"/>
      </w:r>
      <w:r>
        <w:rPr>
          <w:noProof/>
        </w:rPr>
        <w:t>(Driver et al., 1994; Williams, 2012; Cisterna, Williams and Merritt, 2013; Allen, 2014)</w:t>
      </w:r>
      <w:r>
        <w:fldChar w:fldCharType="end"/>
      </w:r>
      <w:r>
        <w:t xml:space="preserve"> suggests that children up to age 11 have numerous misunderstandings about family resemblance and how characteristics are passed from one generation to the next, including that acquired characteristics (resulting from interaction with the environment or from learning) can be passed from parents to offspring.</w:t>
      </w:r>
    </w:p>
    <w:p w:rsidR="00972187" w:rsidRDefault="00DB529B" w:rsidP="0087441B">
      <w:pPr>
        <w:spacing w:after="120"/>
      </w:pPr>
      <w:r>
        <w:t xml:space="preserve">An organism’s characteristics are not only affected by the genome but by the organism’s lifestyle and environment as well. Research indicates that most students at secondary school level think of genes as the only determinants of an organism’s characteristics – a conception dubbed ‘genetic determinism’ </w:t>
      </w:r>
      <w:r>
        <w:fldChar w:fldCharType="begin"/>
      </w:r>
      <w:r>
        <w:instrText xml:space="preserve"> ADDIN EN.CITE &lt;EndNote&gt;&lt;Cite&gt;&lt;Author&gt;Jamieson&lt;/Author&gt;&lt;Year&gt;2017&lt;/Year&gt;&lt;IDText&gt;Genetic determinism in the genetics curriculum&lt;/IDText&gt;&lt;DisplayText&gt;(Jamieson and Radick, 2017)&lt;/DisplayText&gt;&lt;record&gt;&lt;keywords&gt;&lt;keyword&gt;GENETICS education in universities &amp;amp; colleges&lt;/keyword&gt;&lt;keyword&gt;CURRICULUM planning&lt;/keyword&gt;&lt;keyword&gt;HIGHER education&lt;/keyword&gt;&lt;keyword&gt;BIOLOGICAL determinism&lt;/keyword&gt;&lt;keyword&gt;MENDEL&amp;apos;S law&lt;/keyword&gt;&lt;keyword&gt;Dominance&lt;/keyword&gt;&lt;keyword&gt;Genetic determinism&lt;/keyword&gt;&lt;keyword&gt;Genetics teaching&lt;/keyword&gt;&lt;keyword&gt;Mendel&lt;/keyword&gt;&lt;keyword&gt;Weldon&lt;/keyword&gt;&lt;keyword&gt;WELDON, W. F. R.&lt;/keyword&gt;&lt;/keywords&gt;&lt;urls&gt;&lt;related-urls&gt;&lt;url&gt;http://search.ebscohost.com/login.aspx?direct=true&amp;amp;db=bri&amp;amp;AN=127064556&amp;amp;site=ehost-live&lt;/url&gt;&lt;/related-urls&gt;&lt;/urls&gt;&lt;isbn&gt;09267220&lt;/isbn&gt;&lt;work-type&gt;Article&lt;/work-type&gt;&lt;titles&gt;&lt;title&gt;Genetic determinism in the genetics curriculum&lt;/title&gt;&lt;secondary-title&gt;Science &amp;amp; Education&lt;/secondary-title&gt;&lt;/titles&gt;&lt;pages&gt;1261-1290&lt;/pages&gt;&lt;number&gt;10&lt;/number&gt;&lt;contributors&gt;&lt;authors&gt;&lt;author&gt;Jamieson, Annie&lt;/author&gt;&lt;author&gt;Radick, Gregory&lt;/author&gt;&lt;/authors&gt;&lt;/contributors&gt;&lt;added-date format="utc"&gt;1544518820&lt;/added-date&gt;&lt;ref-type name="Journal Article"&gt;17&lt;/ref-type&gt;&lt;dates&gt;&lt;year&gt;2017&lt;/year&gt;&lt;/dates&gt;&lt;remote-database-provider&gt;EBSCOhost&lt;/remote-database-provider&gt;&lt;rec-number&gt;8504&lt;/rec-number&gt;&lt;last-updated-date format="utc"&gt;1544621836&lt;/last-updated-date&gt;&lt;accession-num&gt;127064556&lt;/accession-num&gt;&lt;electronic-resource-num&gt;10.1007/s11191-017-9900-8&lt;/electronic-resource-num&gt;&lt;volume&gt;26&lt;/volume&gt;&lt;remote-database-name&gt;bri&lt;/remote-database-name&gt;&lt;/record&gt;&lt;/Cite&gt;&lt;/EndNote&gt;</w:instrText>
      </w:r>
      <w:r>
        <w:fldChar w:fldCharType="separate"/>
      </w:r>
      <w:r>
        <w:rPr>
          <w:noProof/>
        </w:rPr>
        <w:t>(Jamieson and Radick, 2017)</w:t>
      </w:r>
      <w:r>
        <w:fldChar w:fldCharType="end"/>
      </w:r>
      <w:r>
        <w:t>.</w:t>
      </w:r>
    </w:p>
    <w:p w:rsidR="00DB529B" w:rsidRDefault="00DB529B" w:rsidP="0087441B">
      <w:pPr>
        <w:spacing w:after="120"/>
      </w:pPr>
      <w:r>
        <w:t>Researchers have used for</w:t>
      </w:r>
      <w:r w:rsidR="00E4019D">
        <w:t>mative assessments coupled with</w:t>
      </w:r>
      <w:r w:rsidR="00E4019D">
        <w:t xml:space="preserve"> group </w:t>
      </w:r>
      <w:r w:rsidR="00E4019D" w:rsidRPr="00C45354">
        <w:t>discussions</w:t>
      </w:r>
      <w:r w:rsidR="00E4019D">
        <w:t xml:space="preserve"> </w:t>
      </w:r>
      <w:r>
        <w:t xml:space="preserve">to develop students’ understanding </w:t>
      </w:r>
      <w:r w:rsidR="00E4019D">
        <w:t>of ideas about inheritance</w:t>
      </w:r>
      <w:bookmarkStart w:id="0" w:name="_GoBack"/>
      <w:bookmarkEnd w:id="0"/>
      <w:r>
        <w:t xml:space="preserve"> </w:t>
      </w:r>
      <w:r w:rsidRPr="00302068">
        <w:fldChar w:fldCharType="begin"/>
      </w:r>
      <w:r w:rsidRPr="00302068">
        <w:instrText xml:space="preserve"> ADDIN EN.CITE &lt;EndNote&gt;&lt;Cite&gt;&lt;Author&gt;Chin&lt;/Author&gt;&lt;Year&gt;2010&lt;/Year&gt;&lt;IDText&gt;Formative assessment: using concept cartoon, pupil&amp;apos;s drawings, and group discussions to tackle children&amp;apos;s ideas about biological inheritance&lt;/IDText&gt;&lt;Prefix&gt;e.g. &lt;/Prefix&gt;&lt;DisplayText&gt;(e.g. Chin and Teou, 2010)&lt;/DisplayText&gt;&lt;record&gt;&lt;keywords&gt;&lt;keyword&gt;BIOLOGY -- Study &amp;amp; teaching&lt;/keyword&gt;&lt;keyword&gt;CONCEPT learning&lt;/keyword&gt;&lt;keyword&gt;FORMATIVE evaluation&lt;/keyword&gt;&lt;keyword&gt;DISCUSSION&lt;/keyword&gt;&lt;keyword&gt;GROUP work in education&lt;/keyword&gt;&lt;keyword&gt;SCIENCE -- Study &amp;amp; teaching&lt;/keyword&gt;&lt;keyword&gt;TEACHING methods&lt;/keyword&gt;&lt;keyword&gt;ELEMENTARY education&lt;/keyword&gt;&lt;keyword&gt;CARICATURES &amp;amp; cartoons&lt;/keyword&gt;&lt;keyword&gt;DRAWING&lt;/keyword&gt;&lt;keyword&gt;GENETICS&lt;/keyword&gt;&lt;keyword&gt;HEREDITY&lt;/keyword&gt;&lt;keyword&gt;SCIENCE&lt;/keyword&gt;&lt;/keywords&gt;&lt;urls&gt;&lt;related-urls&gt;&lt;url&gt;http://search.ebscohost.com/login.aspx?direct=true&amp;amp;db=bri&amp;amp;AN=BEI.206399&amp;amp;site=ehost-live&lt;/url&gt;&lt;/related-urls&gt;&lt;/urls&gt;&lt;isbn&gt;00219266&lt;/isbn&gt;&lt;titles&gt;&lt;title&gt;Formative assessment: using concept cartoon, pupil&amp;apos;s drawings, and group discussions to tackle children&amp;apos;s ideas about biological inheritance&lt;/title&gt;&lt;secondary-title&gt;Journal of Biological Education&lt;/secondary-title&gt;&lt;/titles&gt;&lt;pages&gt;108-115&lt;/pages&gt;&lt;number&gt;3&lt;/number&gt;&lt;contributors&gt;&lt;authors&gt;&lt;author&gt;Chin, Christine&lt;/author&gt;&lt;author&gt;Teou, Lay-Yen&lt;/author&gt;&lt;/authors&gt;&lt;/contributors&gt;&lt;added-date format="utc"&gt;1544464829&lt;/added-date&gt;&lt;pub-location&gt;United Kingdom&lt;/pub-location&gt;&lt;ref-type name="Journal Article"&gt;17&lt;/ref-type&gt;&lt;dates&gt;&lt;year&gt;2010&lt;/year&gt;&lt;/dates&gt;&lt;remote-database-provider&gt;EBSCOhost&lt;/remote-database-provider&gt;&lt;rec-number&gt;8497&lt;/rec-number&gt;&lt;last-updated-date format="utc"&gt;1544625516&lt;/last-updated-date&gt;&lt;volume&gt;44&lt;/volume&gt;&lt;remote-database-name&gt;bri&lt;/remote-database-name&gt;&lt;/record&gt;&lt;/Cite&gt;&lt;/EndNote&gt;</w:instrText>
      </w:r>
      <w:r w:rsidRPr="00302068">
        <w:fldChar w:fldCharType="separate"/>
      </w:r>
      <w:r w:rsidRPr="00302068">
        <w:rPr>
          <w:noProof/>
        </w:rPr>
        <w:t>(e.g. Chin and Teou, 2010)</w:t>
      </w:r>
      <w:r w:rsidRPr="00302068">
        <w:fldChar w:fldCharType="end"/>
      </w:r>
      <w:r w:rsidRPr="00302068">
        <w:t>.</w:t>
      </w:r>
    </w:p>
    <w:p w:rsidR="00E4019D" w:rsidRDefault="00E4019D" w:rsidP="0087441B">
      <w:pPr>
        <w:spacing w:after="120"/>
      </w:pPr>
      <w:r>
        <w:t xml:space="preserve">In order to explain evolution using ideas about natural selection, students must appreciate that </w:t>
      </w:r>
      <w:r w:rsidRPr="00726054">
        <w:t>only genetic variation can be inherited.</w:t>
      </w:r>
    </w:p>
    <w:p w:rsidR="007A748B" w:rsidRPr="00A82D25" w:rsidRDefault="007A748B" w:rsidP="0087441B">
      <w:pPr>
        <w:spacing w:after="120"/>
        <w:rPr>
          <w:b/>
          <w:color w:val="538135"/>
          <w:sz w:val="24"/>
        </w:rPr>
      </w:pPr>
      <w:r w:rsidRPr="00A82D25">
        <w:rPr>
          <w:b/>
          <w:color w:val="538135"/>
          <w:sz w:val="24"/>
        </w:rPr>
        <w:t>Ways to use this</w:t>
      </w:r>
      <w:r w:rsidR="006B1690" w:rsidRPr="00A82D25">
        <w:rPr>
          <w:b/>
          <w:color w:val="538135"/>
          <w:sz w:val="24"/>
        </w:rPr>
        <w:t xml:space="preserve"> activity</w:t>
      </w:r>
    </w:p>
    <w:p w:rsidR="00F90A9B" w:rsidRDefault="00F90A9B" w:rsidP="0087441B">
      <w:pPr>
        <w:spacing w:after="120"/>
      </w:pPr>
      <w:r w:rsidRPr="00DA3B6C">
        <w:t xml:space="preserve">Students </w:t>
      </w:r>
      <w:r>
        <w:t>should complete this activity in pairs or small groups, working together to sort characteristics into groups under headings such as:</w:t>
      </w:r>
    </w:p>
    <w:p w:rsidR="00F90A9B" w:rsidRDefault="00F90A9B" w:rsidP="0087441B">
      <w:pPr>
        <w:pStyle w:val="ListParagraph"/>
        <w:numPr>
          <w:ilvl w:val="0"/>
          <w:numId w:val="1"/>
        </w:numPr>
        <w:spacing w:after="120"/>
      </w:pPr>
      <w:r>
        <w:t>It can be inherited</w:t>
      </w:r>
    </w:p>
    <w:p w:rsidR="00F90A9B" w:rsidRDefault="00F90A9B" w:rsidP="0087441B">
      <w:pPr>
        <w:pStyle w:val="ListParagraph"/>
        <w:numPr>
          <w:ilvl w:val="0"/>
          <w:numId w:val="1"/>
        </w:numPr>
        <w:spacing w:after="120"/>
      </w:pPr>
      <w:r>
        <w:t>It cannot be inherited</w:t>
      </w:r>
    </w:p>
    <w:p w:rsidR="00F90A9B" w:rsidRDefault="0087441B" w:rsidP="0087441B">
      <w:pPr>
        <w:spacing w:after="120"/>
        <w:ind w:left="284"/>
      </w:pPr>
      <w:proofErr w:type="gramStart"/>
      <w:r>
        <w:t>a</w:t>
      </w:r>
      <w:r w:rsidR="00F90A9B">
        <w:t>nd</w:t>
      </w:r>
      <w:proofErr w:type="gramEnd"/>
      <w:r w:rsidR="00F90A9B">
        <w:t>:</w:t>
      </w:r>
    </w:p>
    <w:p w:rsidR="00F90A9B" w:rsidRDefault="00F90A9B" w:rsidP="0087441B">
      <w:pPr>
        <w:pStyle w:val="ListParagraph"/>
        <w:numPr>
          <w:ilvl w:val="0"/>
          <w:numId w:val="1"/>
        </w:numPr>
        <w:spacing w:after="120"/>
      </w:pPr>
      <w:r>
        <w:t>It is affected by genetic information in the genome</w:t>
      </w:r>
    </w:p>
    <w:p w:rsidR="00F90A9B" w:rsidRDefault="00F90A9B" w:rsidP="0087441B">
      <w:pPr>
        <w:pStyle w:val="ListParagraph"/>
        <w:numPr>
          <w:ilvl w:val="0"/>
          <w:numId w:val="1"/>
        </w:numPr>
        <w:spacing w:after="120"/>
      </w:pPr>
      <w:r>
        <w:t>It is affected by lifestyle or the environment</w:t>
      </w:r>
    </w:p>
    <w:p w:rsidR="00F90A9B" w:rsidRDefault="00F90A9B" w:rsidP="0087441B">
      <w:pPr>
        <w:pStyle w:val="ListParagraph"/>
        <w:numPr>
          <w:ilvl w:val="0"/>
          <w:numId w:val="1"/>
        </w:numPr>
        <w:spacing w:after="120"/>
      </w:pPr>
      <w:r>
        <w:t>It is learnt</w:t>
      </w:r>
    </w:p>
    <w:p w:rsidR="00F90A9B" w:rsidRDefault="00F90A9B" w:rsidP="0087441B">
      <w:pPr>
        <w:spacing w:after="120"/>
      </w:pPr>
      <w:r>
        <w:lastRenderedPageBreak/>
        <w:t>Each characteristic could be provided on a card, to be sorted into circles – either loops of string or circles drawn on transparency sheets. Students may decide to use a Venn diagram-like approach, in which circles overlap, or you may wish to instruct students to sort the cards this way.</w:t>
      </w:r>
    </w:p>
    <w:p w:rsidR="00404AB5" w:rsidRDefault="00404AB5" w:rsidP="0087441B">
      <w:pPr>
        <w:spacing w:after="120"/>
      </w:pPr>
      <w:r>
        <w:t>You may decide to ask students to generate a list of characteristics through teacher-led class discussion, or you may provide a ready-made list for students to sort. Ideally, the characteristics to be sorted should include some of each of the following types:</w:t>
      </w:r>
    </w:p>
    <w:p w:rsidR="00404AB5" w:rsidRDefault="00404AB5" w:rsidP="0087441B">
      <w:pPr>
        <w:pStyle w:val="ListParagraph"/>
        <w:numPr>
          <w:ilvl w:val="0"/>
          <w:numId w:val="4"/>
        </w:numPr>
        <w:spacing w:after="120"/>
      </w:pPr>
      <w:r>
        <w:t xml:space="preserve">Characteristics that result from information in the genome and </w:t>
      </w:r>
      <w:r w:rsidRPr="00404AB5">
        <w:rPr>
          <w:b/>
        </w:rPr>
        <w:t>cannot</w:t>
      </w:r>
      <w:r>
        <w:t xml:space="preserve"> be modified by environmental factors (e.g. eye colour)</w:t>
      </w:r>
    </w:p>
    <w:p w:rsidR="00404AB5" w:rsidRDefault="00404AB5" w:rsidP="0087441B">
      <w:pPr>
        <w:pStyle w:val="ListParagraph"/>
        <w:numPr>
          <w:ilvl w:val="0"/>
          <w:numId w:val="4"/>
        </w:numPr>
        <w:spacing w:after="120"/>
      </w:pPr>
      <w:r>
        <w:t xml:space="preserve">Characteristics that result from information in the genome and </w:t>
      </w:r>
      <w:r w:rsidRPr="00404AB5">
        <w:rPr>
          <w:b/>
        </w:rPr>
        <w:t>can</w:t>
      </w:r>
      <w:r>
        <w:t xml:space="preserve"> be modified by environmental factors (e.g. </w:t>
      </w:r>
      <w:r w:rsidR="0087441B">
        <w:t>height</w:t>
      </w:r>
      <w:r>
        <w:t>)</w:t>
      </w:r>
    </w:p>
    <w:p w:rsidR="00404AB5" w:rsidRDefault="0087441B" w:rsidP="0087441B">
      <w:pPr>
        <w:pStyle w:val="ListParagraph"/>
        <w:numPr>
          <w:ilvl w:val="0"/>
          <w:numId w:val="4"/>
        </w:numPr>
        <w:spacing w:after="120"/>
      </w:pPr>
      <w:r>
        <w:t>Characteristics that result from lifestyle or interaction with the environment (e.g. scars)</w:t>
      </w:r>
    </w:p>
    <w:p w:rsidR="0087441B" w:rsidRDefault="0087441B" w:rsidP="0087441B">
      <w:pPr>
        <w:pStyle w:val="ListParagraph"/>
        <w:numPr>
          <w:ilvl w:val="0"/>
          <w:numId w:val="4"/>
        </w:numPr>
        <w:spacing w:after="120"/>
      </w:pPr>
      <w:r>
        <w:t>Characteristics that are learnt (e.g. skills)</w:t>
      </w:r>
    </w:p>
    <w:p w:rsidR="00F90A9B" w:rsidRDefault="00F90A9B" w:rsidP="0087441B">
      <w:pPr>
        <w:spacing w:after="120"/>
      </w:pPr>
      <w:r>
        <w:t>The focus of the activity</w:t>
      </w:r>
      <w:r w:rsidRPr="008C25B7">
        <w:t xml:space="preserve"> </w:t>
      </w:r>
      <w:r>
        <w:t xml:space="preserve">should be </w:t>
      </w:r>
      <w:r w:rsidRPr="008C25B7">
        <w:t xml:space="preserve">on group discussion to </w:t>
      </w:r>
      <w:r>
        <w:t xml:space="preserve">reach a consensus on </w:t>
      </w:r>
      <w:r w:rsidR="0087441B">
        <w:t>how the characteristics should be sorted into groups</w:t>
      </w:r>
      <w:r>
        <w:t>. It is through the discussions that students can check their understanding and develop their explanations. Listening in to the conversations of each group will often give you insights into how your students are thinking.</w:t>
      </w:r>
    </w:p>
    <w:p w:rsidR="00F90A9B" w:rsidRDefault="00F90A9B" w:rsidP="0087441B">
      <w:pPr>
        <w:spacing w:after="12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F90A9B" w:rsidRDefault="00F90A9B" w:rsidP="0087441B">
      <w:pPr>
        <w:spacing w:after="120"/>
        <w:rPr>
          <w:highlight w:val="yellow"/>
        </w:rPr>
      </w:pPr>
      <w:r>
        <w:t>After their discussions, each group should be prepared to report the key points of their discussion to another group, or to the class.</w:t>
      </w:r>
      <w:r w:rsidRPr="00C54711">
        <w:rPr>
          <w:highlight w:val="yellow"/>
        </w:rPr>
        <w:t xml:space="preserve"> </w:t>
      </w:r>
    </w:p>
    <w:p w:rsidR="00BB44B4" w:rsidRPr="00800549" w:rsidRDefault="004032EA" w:rsidP="0087441B">
      <w:pPr>
        <w:spacing w:after="120"/>
        <w:rPr>
          <w:sz w:val="24"/>
        </w:rPr>
      </w:pPr>
      <w:r w:rsidRPr="00A82D25">
        <w:rPr>
          <w:b/>
          <w:color w:val="538135"/>
          <w:sz w:val="24"/>
        </w:rPr>
        <w:t>Equipment</w:t>
      </w:r>
    </w:p>
    <w:p w:rsidR="004032EA" w:rsidRDefault="004032EA" w:rsidP="0087441B">
      <w:pPr>
        <w:spacing w:after="120"/>
      </w:pPr>
      <w:r w:rsidRPr="00C57FA2">
        <w:t>For each pair/group:</w:t>
      </w:r>
    </w:p>
    <w:p w:rsidR="004032EA" w:rsidRDefault="0087441B" w:rsidP="0087441B">
      <w:pPr>
        <w:pStyle w:val="ListParagraph"/>
        <w:numPr>
          <w:ilvl w:val="0"/>
          <w:numId w:val="1"/>
        </w:numPr>
        <w:spacing w:after="120"/>
      </w:pPr>
      <w:r>
        <w:t>examples of characteristics printed or written on cards</w:t>
      </w:r>
    </w:p>
    <w:p w:rsidR="0087441B" w:rsidRDefault="0087441B" w:rsidP="0087441B">
      <w:pPr>
        <w:pStyle w:val="ListParagraph"/>
        <w:numPr>
          <w:ilvl w:val="0"/>
          <w:numId w:val="1"/>
        </w:numPr>
        <w:spacing w:after="120"/>
      </w:pPr>
      <w:r>
        <w:t>circles (e.g. loops of string or drawn on transparency sheets) into which the cards can be sorted</w:t>
      </w:r>
    </w:p>
    <w:p w:rsidR="003117F6" w:rsidRPr="00A82D25" w:rsidRDefault="00CC78A5" w:rsidP="0087441B">
      <w:pPr>
        <w:spacing w:after="120"/>
        <w:rPr>
          <w:b/>
          <w:color w:val="538135"/>
          <w:sz w:val="24"/>
        </w:rPr>
      </w:pPr>
      <w:r w:rsidRPr="00A82D25">
        <w:rPr>
          <w:b/>
          <w:color w:val="538135"/>
          <w:sz w:val="24"/>
        </w:rPr>
        <w:t>Acknowledgments</w:t>
      </w:r>
    </w:p>
    <w:p w:rsidR="00D278E8" w:rsidRDefault="00D278E8" w:rsidP="0087441B">
      <w:pPr>
        <w:spacing w:after="120"/>
      </w:pPr>
      <w:r>
        <w:t xml:space="preserve">Developed </w:t>
      </w:r>
      <w:r w:rsidR="0015356E">
        <w:t xml:space="preserve">by </w:t>
      </w:r>
      <w:r w:rsidR="00DB529B">
        <w:t>Alistair Moore</w:t>
      </w:r>
      <w:r w:rsidR="0015356E">
        <w:t xml:space="preserve"> (UYSEG)</w:t>
      </w:r>
      <w:r>
        <w:t>.</w:t>
      </w:r>
    </w:p>
    <w:p w:rsidR="003117F6" w:rsidRPr="00A82D25" w:rsidRDefault="003117F6" w:rsidP="0087441B">
      <w:pPr>
        <w:spacing w:after="120"/>
        <w:rPr>
          <w:b/>
          <w:color w:val="538135"/>
          <w:sz w:val="24"/>
        </w:rPr>
      </w:pPr>
      <w:r w:rsidRPr="00A82D25">
        <w:rPr>
          <w:b/>
          <w:color w:val="538135"/>
          <w:sz w:val="24"/>
        </w:rPr>
        <w:t>References</w:t>
      </w:r>
    </w:p>
    <w:p w:rsidR="00DB529B" w:rsidRPr="0087441B" w:rsidRDefault="00DB529B" w:rsidP="0087441B">
      <w:pPr>
        <w:pStyle w:val="EndNoteBibliography"/>
        <w:spacing w:after="120"/>
        <w:rPr>
          <w:sz w:val="20"/>
          <w:szCs w:val="20"/>
        </w:rPr>
      </w:pPr>
      <w:r w:rsidRPr="0087441B">
        <w:rPr>
          <w:sz w:val="20"/>
          <w:szCs w:val="20"/>
        </w:rPr>
        <w:fldChar w:fldCharType="begin"/>
      </w:r>
      <w:r w:rsidRPr="0087441B">
        <w:rPr>
          <w:sz w:val="20"/>
          <w:szCs w:val="20"/>
        </w:rPr>
        <w:instrText xml:space="preserve"> ADDIN EN.REFLIST </w:instrText>
      </w:r>
      <w:r w:rsidRPr="0087441B">
        <w:rPr>
          <w:sz w:val="20"/>
          <w:szCs w:val="20"/>
        </w:rPr>
        <w:fldChar w:fldCharType="separate"/>
      </w:r>
      <w:r w:rsidRPr="0087441B">
        <w:rPr>
          <w:sz w:val="20"/>
          <w:szCs w:val="20"/>
        </w:rPr>
        <w:t xml:space="preserve">Allen, M. (2014). </w:t>
      </w:r>
      <w:r w:rsidRPr="0087441B">
        <w:rPr>
          <w:i/>
          <w:sz w:val="20"/>
          <w:szCs w:val="20"/>
        </w:rPr>
        <w:t xml:space="preserve">Misconceptions in Primary Science, Second </w:t>
      </w:r>
      <w:r w:rsidRPr="0087441B">
        <w:rPr>
          <w:sz w:val="20"/>
          <w:szCs w:val="20"/>
        </w:rPr>
        <w:t>edn</w:t>
      </w:r>
      <w:r w:rsidRPr="0087441B">
        <w:rPr>
          <w:i/>
          <w:sz w:val="20"/>
          <w:szCs w:val="20"/>
        </w:rPr>
        <w:t xml:space="preserve"> </w:t>
      </w:r>
      <w:r w:rsidRPr="0087441B">
        <w:rPr>
          <w:sz w:val="20"/>
          <w:szCs w:val="20"/>
        </w:rPr>
        <w:t>Berkshire, UK: Open University Press.</w:t>
      </w:r>
    </w:p>
    <w:p w:rsidR="00DB529B" w:rsidRPr="0087441B" w:rsidRDefault="00DB529B" w:rsidP="0087441B">
      <w:pPr>
        <w:pStyle w:val="EndNoteBibliography"/>
        <w:spacing w:after="120"/>
        <w:rPr>
          <w:sz w:val="20"/>
          <w:szCs w:val="20"/>
        </w:rPr>
      </w:pPr>
      <w:r w:rsidRPr="0087441B">
        <w:rPr>
          <w:sz w:val="20"/>
          <w:szCs w:val="20"/>
        </w:rPr>
        <w:t xml:space="preserve">Chin, C. and Teou, L.-Y. (2010). Formative assessment: using concept cartoon, pupil's drawings, and group discussions to tackle children's ideas about biological inheritance. </w:t>
      </w:r>
      <w:r w:rsidRPr="0087441B">
        <w:rPr>
          <w:i/>
          <w:sz w:val="20"/>
          <w:szCs w:val="20"/>
        </w:rPr>
        <w:t>Journal of Biological Education,</w:t>
      </w:r>
      <w:r w:rsidRPr="0087441B">
        <w:rPr>
          <w:sz w:val="20"/>
          <w:szCs w:val="20"/>
        </w:rPr>
        <w:t xml:space="preserve"> 44(3)</w:t>
      </w:r>
      <w:r w:rsidRPr="0087441B">
        <w:rPr>
          <w:b/>
          <w:sz w:val="20"/>
          <w:szCs w:val="20"/>
        </w:rPr>
        <w:t>,</w:t>
      </w:r>
      <w:r w:rsidRPr="0087441B">
        <w:rPr>
          <w:sz w:val="20"/>
          <w:szCs w:val="20"/>
        </w:rPr>
        <w:t xml:space="preserve"> 108-115.</w:t>
      </w:r>
    </w:p>
    <w:p w:rsidR="00DB529B" w:rsidRPr="0087441B" w:rsidRDefault="00DB529B" w:rsidP="0087441B">
      <w:pPr>
        <w:pStyle w:val="EndNoteBibliography"/>
        <w:spacing w:after="120"/>
        <w:rPr>
          <w:sz w:val="20"/>
          <w:szCs w:val="20"/>
        </w:rPr>
      </w:pPr>
      <w:r w:rsidRPr="0087441B">
        <w:rPr>
          <w:sz w:val="20"/>
          <w:szCs w:val="20"/>
        </w:rPr>
        <w:t xml:space="preserve">Cisterna, D., Williams, M. and Merritt, J. (2013). Students' understanding of cells &amp; heredity: patterns of understanding in the context of a curriculum implementation in fifth &amp; seventh grades. </w:t>
      </w:r>
      <w:r w:rsidRPr="0087441B">
        <w:rPr>
          <w:i/>
          <w:sz w:val="20"/>
          <w:szCs w:val="20"/>
        </w:rPr>
        <w:t>American Biology Teacher,</w:t>
      </w:r>
      <w:r w:rsidRPr="0087441B">
        <w:rPr>
          <w:sz w:val="20"/>
          <w:szCs w:val="20"/>
        </w:rPr>
        <w:t xml:space="preserve"> 75(3)</w:t>
      </w:r>
      <w:r w:rsidRPr="0087441B">
        <w:rPr>
          <w:b/>
          <w:sz w:val="20"/>
          <w:szCs w:val="20"/>
        </w:rPr>
        <w:t>,</w:t>
      </w:r>
      <w:r w:rsidRPr="0087441B">
        <w:rPr>
          <w:sz w:val="20"/>
          <w:szCs w:val="20"/>
        </w:rPr>
        <w:t xml:space="preserve"> 178-184.</w:t>
      </w:r>
    </w:p>
    <w:p w:rsidR="00DB529B" w:rsidRPr="0087441B" w:rsidRDefault="00DB529B" w:rsidP="0087441B">
      <w:pPr>
        <w:pStyle w:val="EndNoteBibliography"/>
        <w:spacing w:after="120"/>
        <w:rPr>
          <w:sz w:val="20"/>
          <w:szCs w:val="20"/>
        </w:rPr>
      </w:pPr>
      <w:r w:rsidRPr="0087441B">
        <w:rPr>
          <w:sz w:val="20"/>
          <w:szCs w:val="20"/>
        </w:rPr>
        <w:t xml:space="preserve">Driver, R., et al. (1994). </w:t>
      </w:r>
      <w:r w:rsidRPr="0087441B">
        <w:rPr>
          <w:i/>
          <w:sz w:val="20"/>
          <w:szCs w:val="20"/>
        </w:rPr>
        <w:t xml:space="preserve">Making Sense of Secondary Science: Research into Children's Ideas, </w:t>
      </w:r>
      <w:r w:rsidRPr="0087441B">
        <w:rPr>
          <w:sz w:val="20"/>
          <w:szCs w:val="20"/>
        </w:rPr>
        <w:t>London, UK: Routledge.</w:t>
      </w:r>
    </w:p>
    <w:p w:rsidR="00DB529B" w:rsidRPr="0087441B" w:rsidRDefault="00DB529B" w:rsidP="0087441B">
      <w:pPr>
        <w:pStyle w:val="EndNoteBibliography"/>
        <w:spacing w:after="120"/>
        <w:rPr>
          <w:sz w:val="20"/>
          <w:szCs w:val="20"/>
        </w:rPr>
      </w:pPr>
      <w:r w:rsidRPr="0087441B">
        <w:rPr>
          <w:sz w:val="20"/>
          <w:szCs w:val="20"/>
        </w:rPr>
        <w:t xml:space="preserve">Jamieson, A. and Radick, G. (2017). Genetic determinism in the genetics curriculum. </w:t>
      </w:r>
      <w:r w:rsidRPr="0087441B">
        <w:rPr>
          <w:i/>
          <w:sz w:val="20"/>
          <w:szCs w:val="20"/>
        </w:rPr>
        <w:t>Science &amp; Education,</w:t>
      </w:r>
      <w:r w:rsidRPr="0087441B">
        <w:rPr>
          <w:sz w:val="20"/>
          <w:szCs w:val="20"/>
        </w:rPr>
        <w:t xml:space="preserve"> 26(10)</w:t>
      </w:r>
      <w:r w:rsidRPr="0087441B">
        <w:rPr>
          <w:b/>
          <w:sz w:val="20"/>
          <w:szCs w:val="20"/>
        </w:rPr>
        <w:t>,</w:t>
      </w:r>
      <w:r w:rsidRPr="0087441B">
        <w:rPr>
          <w:sz w:val="20"/>
          <w:szCs w:val="20"/>
        </w:rPr>
        <w:t xml:space="preserve"> 1261-1290.</w:t>
      </w:r>
    </w:p>
    <w:p w:rsidR="00A82D25" w:rsidRPr="000F28B4" w:rsidRDefault="00DB529B" w:rsidP="0087441B">
      <w:pPr>
        <w:pStyle w:val="EndNoteBibliography"/>
        <w:spacing w:after="120"/>
        <w:rPr>
          <w:sz w:val="20"/>
        </w:rPr>
      </w:pPr>
      <w:r w:rsidRPr="0087441B">
        <w:rPr>
          <w:sz w:val="20"/>
          <w:szCs w:val="20"/>
        </w:rPr>
        <w:t xml:space="preserve">Williams, J. M. (2012). Children and adolescents' understandings of family resemblance: a study of naïve inheritance concepts. </w:t>
      </w:r>
      <w:r w:rsidRPr="0087441B">
        <w:rPr>
          <w:i/>
          <w:sz w:val="20"/>
          <w:szCs w:val="20"/>
        </w:rPr>
        <w:t>British Journal of Developmental Psychology,</w:t>
      </w:r>
      <w:r w:rsidRPr="0087441B">
        <w:rPr>
          <w:sz w:val="20"/>
          <w:szCs w:val="20"/>
        </w:rPr>
        <w:t xml:space="preserve"> 30(2)</w:t>
      </w:r>
      <w:r w:rsidRPr="0087441B">
        <w:rPr>
          <w:b/>
          <w:sz w:val="20"/>
          <w:szCs w:val="20"/>
        </w:rPr>
        <w:t>,</w:t>
      </w:r>
      <w:r w:rsidRPr="0087441B">
        <w:rPr>
          <w:sz w:val="20"/>
          <w:szCs w:val="20"/>
        </w:rPr>
        <w:t xml:space="preserve"> 225-252.</w:t>
      </w:r>
      <w:r w:rsidRPr="0087441B">
        <w:rPr>
          <w:sz w:val="20"/>
          <w:szCs w:val="20"/>
        </w:rPr>
        <w:fldChar w:fldCharType="end"/>
      </w:r>
    </w:p>
    <w:sectPr w:rsidR="00A82D25" w:rsidRPr="000F28B4" w:rsidSect="00642ECD">
      <w:headerReference w:type="default" r:id="rId8"/>
      <w:foot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51F" w:rsidRDefault="0088351F" w:rsidP="000B473B">
      <w:r>
        <w:separator/>
      </w:r>
    </w:p>
  </w:endnote>
  <w:endnote w:type="continuationSeparator" w:id="0">
    <w:p w:rsidR="0088351F" w:rsidRDefault="0088351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BC45AD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4019D">
      <w:rPr>
        <w:noProof/>
      </w:rPr>
      <w:t>1</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51F" w:rsidRDefault="0088351F" w:rsidP="000B473B">
      <w:r>
        <w:separator/>
      </w:r>
    </w:p>
  </w:footnote>
  <w:footnote w:type="continuationSeparator" w:id="0">
    <w:p w:rsidR="0088351F" w:rsidRDefault="0088351F"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4DBED2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3917BE2"/>
    <w:multiLevelType w:val="hybridMultilevel"/>
    <w:tmpl w:val="E6C46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EB6024A"/>
    <w:multiLevelType w:val="hybridMultilevel"/>
    <w:tmpl w:val="4948BE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10DCA"/>
    <w:rsid w:val="00015578"/>
    <w:rsid w:val="00024731"/>
    <w:rsid w:val="00026DEC"/>
    <w:rsid w:val="000505CA"/>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40E2"/>
    <w:rsid w:val="001C4334"/>
    <w:rsid w:val="001C4805"/>
    <w:rsid w:val="001E2D4C"/>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032EA"/>
    <w:rsid w:val="00404AB5"/>
    <w:rsid w:val="00430C1F"/>
    <w:rsid w:val="00442595"/>
    <w:rsid w:val="0045323E"/>
    <w:rsid w:val="004B0EE1"/>
    <w:rsid w:val="004D0D83"/>
    <w:rsid w:val="004E1DF1"/>
    <w:rsid w:val="004E5592"/>
    <w:rsid w:val="0050055B"/>
    <w:rsid w:val="00510DCA"/>
    <w:rsid w:val="00524710"/>
    <w:rsid w:val="00555342"/>
    <w:rsid w:val="005560E2"/>
    <w:rsid w:val="005908A7"/>
    <w:rsid w:val="005A452E"/>
    <w:rsid w:val="005A6EE7"/>
    <w:rsid w:val="005E07F2"/>
    <w:rsid w:val="005F1A7B"/>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7441B"/>
    <w:rsid w:val="00880E3B"/>
    <w:rsid w:val="0088351F"/>
    <w:rsid w:val="008A405F"/>
    <w:rsid w:val="008C7F34"/>
    <w:rsid w:val="008E580C"/>
    <w:rsid w:val="0090047A"/>
    <w:rsid w:val="009158ED"/>
    <w:rsid w:val="00925026"/>
    <w:rsid w:val="00931264"/>
    <w:rsid w:val="00942A4B"/>
    <w:rsid w:val="00961D59"/>
    <w:rsid w:val="00972187"/>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44B4"/>
    <w:rsid w:val="00BC6DDF"/>
    <w:rsid w:val="00BF0BBF"/>
    <w:rsid w:val="00BF6C8A"/>
    <w:rsid w:val="00C05571"/>
    <w:rsid w:val="00C246CE"/>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B529B"/>
    <w:rsid w:val="00DC3D50"/>
    <w:rsid w:val="00DC4A4E"/>
    <w:rsid w:val="00DD1874"/>
    <w:rsid w:val="00DD63BD"/>
    <w:rsid w:val="00E172C6"/>
    <w:rsid w:val="00E24309"/>
    <w:rsid w:val="00E4019D"/>
    <w:rsid w:val="00E53D82"/>
    <w:rsid w:val="00E610E5"/>
    <w:rsid w:val="00E91239"/>
    <w:rsid w:val="00E9330A"/>
    <w:rsid w:val="00EE6B97"/>
    <w:rsid w:val="00F12C3B"/>
    <w:rsid w:val="00F26884"/>
    <w:rsid w:val="00F72ECC"/>
    <w:rsid w:val="00F8355F"/>
    <w:rsid w:val="00F90A9B"/>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B529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B529B"/>
    <w:rPr>
      <w:rFonts w:ascii="Calibri" w:hAnsi="Calibri" w:cs="Calibri"/>
      <w:noProof/>
      <w:lang w:val="en-US"/>
    </w:rPr>
  </w:style>
  <w:style w:type="paragraph" w:customStyle="1" w:styleId="EndNoteBibliography">
    <w:name w:val="EndNote Bibliography"/>
    <w:basedOn w:val="Normal"/>
    <w:link w:val="EndNoteBibliographyChar"/>
    <w:rsid w:val="00DB529B"/>
    <w:rPr>
      <w:rFonts w:ascii="Calibri" w:hAnsi="Calibri" w:cs="Calibri"/>
      <w:noProof/>
      <w:lang w:val="en-US"/>
    </w:rPr>
  </w:style>
  <w:style w:type="character" w:customStyle="1" w:styleId="EndNoteBibliographyChar">
    <w:name w:val="EndNote Bibliography Char"/>
    <w:basedOn w:val="DefaultParagraphFont"/>
    <w:link w:val="EndNoteBibliography"/>
    <w:rsid w:val="00DB529B"/>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B529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B529B"/>
    <w:rPr>
      <w:rFonts w:ascii="Calibri" w:hAnsi="Calibri" w:cs="Calibri"/>
      <w:noProof/>
      <w:lang w:val="en-US"/>
    </w:rPr>
  </w:style>
  <w:style w:type="paragraph" w:customStyle="1" w:styleId="EndNoteBibliography">
    <w:name w:val="EndNote Bibliography"/>
    <w:basedOn w:val="Normal"/>
    <w:link w:val="EndNoteBibliographyChar"/>
    <w:rsid w:val="00DB529B"/>
    <w:rPr>
      <w:rFonts w:ascii="Calibri" w:hAnsi="Calibri" w:cs="Calibri"/>
      <w:noProof/>
      <w:lang w:val="en-US"/>
    </w:rPr>
  </w:style>
  <w:style w:type="character" w:customStyle="1" w:styleId="EndNoteBibliographyChar">
    <w:name w:val="EndNote Bibliography Char"/>
    <w:basedOn w:val="DefaultParagraphFont"/>
    <w:link w:val="EndNoteBibliography"/>
    <w:rsid w:val="00DB529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1321</Words>
  <Characters>7533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8</cp:revision>
  <cp:lastPrinted>2017-02-24T16:20:00Z</cp:lastPrinted>
  <dcterms:created xsi:type="dcterms:W3CDTF">2018-12-14T13:37:00Z</dcterms:created>
  <dcterms:modified xsi:type="dcterms:W3CDTF">2020-11-09T21:09:00Z</dcterms:modified>
</cp:coreProperties>
</file>