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876" w:rsidRPr="00BB3EA6" w:rsidRDefault="00444508" w:rsidP="006F3279">
      <w:pPr>
        <w:spacing w:after="240"/>
        <w:rPr>
          <w:i/>
          <w:sz w:val="18"/>
          <w:szCs w:val="18"/>
        </w:rPr>
      </w:pPr>
      <w:r w:rsidRPr="00444508">
        <w:rPr>
          <w:i/>
          <w:sz w:val="18"/>
          <w:szCs w:val="18"/>
        </w:rPr>
        <w:t>Biology&gt; Big idea BCL: The cellular basis of life &gt; Topic BCL2: From cells to organ systems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0C23C2">
            <w:pPr>
              <w:spacing w:after="60"/>
              <w:ind w:left="1304"/>
              <w:rPr>
                <w:b/>
                <w:sz w:val="40"/>
                <w:szCs w:val="40"/>
              </w:rPr>
            </w:pPr>
            <w:r>
              <w:rPr>
                <w:b/>
                <w:sz w:val="40"/>
                <w:szCs w:val="40"/>
              </w:rPr>
              <w:t>B</w:t>
            </w:r>
            <w:r w:rsidR="000C23C2">
              <w:rPr>
                <w:b/>
                <w:sz w:val="40"/>
                <w:szCs w:val="40"/>
              </w:rPr>
              <w:t>CL2</w:t>
            </w:r>
            <w:r w:rsidR="00821188">
              <w:rPr>
                <w:b/>
                <w:sz w:val="40"/>
                <w:szCs w:val="40"/>
              </w:rPr>
              <w:t>.</w:t>
            </w:r>
            <w:r w:rsidR="000C23C2">
              <w:rPr>
                <w:b/>
                <w:sz w:val="40"/>
                <w:szCs w:val="40"/>
              </w:rPr>
              <w:t>3</w:t>
            </w:r>
            <w:r w:rsidR="00821188">
              <w:rPr>
                <w:b/>
                <w:sz w:val="40"/>
                <w:szCs w:val="40"/>
              </w:rPr>
              <w:t xml:space="preserve">: </w:t>
            </w:r>
            <w:r w:rsidR="000C23C2" w:rsidRPr="000C23C2">
              <w:rPr>
                <w:b/>
                <w:sz w:val="40"/>
                <w:szCs w:val="40"/>
              </w:rPr>
              <w:t>The human skeleton and muscles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D147A1" w:rsidP="00D147A1">
      <w:pPr>
        <w:spacing w:after="180"/>
        <w:rPr>
          <w:highlight w:val="yellow"/>
        </w:rPr>
      </w:pPr>
      <w:r w:rsidRPr="00DD4D20">
        <w:t xml:space="preserve">A big idea in biology is </w:t>
      </w:r>
      <w:r w:rsidR="00A275DD" w:rsidRPr="00A275DD">
        <w:t>that organisms are made of one or more cells</w:t>
      </w:r>
      <w:r w:rsidR="000B45E5" w:rsidRPr="000B45E5">
        <w:t>, which need a supply of energy and molecules to carry out life processes</w:t>
      </w:r>
      <w:r w:rsidR="00A275DD" w:rsidRPr="00A275DD">
        <w: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A275DD">
        <w:t xml:space="preserve">building understanding that </w:t>
      </w:r>
      <w:r w:rsidR="00806026">
        <w:t xml:space="preserve">our </w:t>
      </w:r>
      <w:r w:rsidR="00A275DD">
        <w:t xml:space="preserve">bones and muscles are important tissues that work together with organs in organ systems to </w:t>
      </w:r>
      <w:r w:rsidR="00A275DD" w:rsidRPr="00081923">
        <w:t>suppo</w:t>
      </w:r>
      <w:r w:rsidR="00A275DD">
        <w:t>rt the life processes of cells to keep us alive.</w:t>
      </w:r>
    </w:p>
    <w:p w:rsidR="00D147A1" w:rsidRDefault="00776816" w:rsidP="00D147A1">
      <w:pPr>
        <w:spacing w:after="180"/>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9">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9A1D3C">
        <w:t>the presence and functions of the skeleton and muscles in humans</w:t>
      </w:r>
      <w:r w:rsidR="00D147A1">
        <w:t xml:space="preserve">. It </w:t>
      </w:r>
      <w:r w:rsidR="00B87693">
        <w:t xml:space="preserve">then </w:t>
      </w:r>
      <w:r w:rsidR="00742426">
        <w:t xml:space="preserve">supports the development of </w:t>
      </w:r>
      <w:r w:rsidR="009A1D3C">
        <w:t xml:space="preserve">understanding of how muscles work, and of the </w:t>
      </w:r>
      <w:r w:rsidR="009A1D3C" w:rsidRPr="009A1D3C">
        <w:t xml:space="preserve">presence and roles of muscles in </w:t>
      </w:r>
      <w:r w:rsidR="009A1D3C">
        <w:t xml:space="preserve">interacting </w:t>
      </w:r>
      <w:r w:rsidR="009A1D3C" w:rsidRPr="009A1D3C">
        <w:t>organ systems</w:t>
      </w:r>
      <w:r w:rsidR="009A1D3C">
        <w:t xml:space="preserve"> that keep us alive</w:t>
      </w:r>
      <w:r w:rsidR="009A1D3C" w:rsidRPr="009A1D3C">
        <w:t>.</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806026">
      <w:pPr>
        <w:spacing w:after="180"/>
        <w:ind w:left="-142"/>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0C23C2" w:rsidRPr="000C23C2">
        <w:rPr>
          <w:b/>
          <w:color w:val="538135"/>
          <w:sz w:val="24"/>
        </w:rPr>
        <w:t>The human skeleton and muscles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1D9B" w:rsidRDefault="00B21D9B" w:rsidP="00B21D9B">
            <w:pPr>
              <w:jc w:val="center"/>
              <w:rPr>
                <w:rFonts w:cstheme="minorHAnsi"/>
                <w:sz w:val="24"/>
                <w:szCs w:val="20"/>
              </w:rPr>
            </w:pPr>
            <w:r>
              <w:rPr>
                <w:rFonts w:cstheme="minorHAnsi"/>
                <w:sz w:val="24"/>
                <w:szCs w:val="20"/>
              </w:rPr>
              <w:t>B</w:t>
            </w:r>
            <w:r w:rsidRPr="00B21D9B">
              <w:rPr>
                <w:rFonts w:cstheme="minorHAnsi"/>
                <w:sz w:val="24"/>
                <w:szCs w:val="20"/>
              </w:rPr>
              <w:t>ones and muscles are tissues that work togeth</w:t>
            </w:r>
            <w:r>
              <w:rPr>
                <w:rFonts w:cstheme="minorHAnsi"/>
                <w:sz w:val="24"/>
                <w:szCs w:val="20"/>
              </w:rPr>
              <w:t>er with organs in organ systems</w:t>
            </w:r>
          </w:p>
          <w:p w:rsidR="00B2235A" w:rsidRPr="00B2235A" w:rsidRDefault="00B21D9B" w:rsidP="008F38D5">
            <w:pPr>
              <w:jc w:val="center"/>
              <w:rPr>
                <w:rFonts w:ascii="Calibri" w:eastAsia="Calibri" w:hAnsi="Calibri" w:cs="Calibri"/>
                <w:sz w:val="24"/>
                <w:szCs w:val="20"/>
              </w:rPr>
            </w:pPr>
            <w:proofErr w:type="gramStart"/>
            <w:r w:rsidRPr="00B21D9B">
              <w:rPr>
                <w:rFonts w:cstheme="minorHAnsi"/>
                <w:sz w:val="24"/>
                <w:szCs w:val="20"/>
              </w:rPr>
              <w:t>to</w:t>
            </w:r>
            <w:proofErr w:type="gramEnd"/>
            <w:r w:rsidRPr="00B21D9B">
              <w:rPr>
                <w:rFonts w:cstheme="minorHAnsi"/>
                <w:sz w:val="24"/>
                <w:szCs w:val="20"/>
              </w:rPr>
              <w:t xml:space="preserve"> support the life processes of </w:t>
            </w:r>
            <w:r w:rsidR="00323CFE">
              <w:rPr>
                <w:rFonts w:cstheme="minorHAnsi"/>
                <w:sz w:val="24"/>
                <w:szCs w:val="20"/>
              </w:rPr>
              <w:t xml:space="preserve">cells </w:t>
            </w:r>
            <w:r w:rsidRPr="00B21D9B">
              <w:rPr>
                <w:rFonts w:cstheme="minorHAnsi"/>
                <w:sz w:val="24"/>
                <w:szCs w:val="20"/>
              </w:rPr>
              <w:t xml:space="preserve">to keep </w:t>
            </w:r>
            <w:r w:rsidR="008F38D5">
              <w:rPr>
                <w:rFonts w:cstheme="minorHAnsi"/>
                <w:sz w:val="24"/>
                <w:szCs w:val="20"/>
              </w:rPr>
              <w:t xml:space="preserve">organisms </w:t>
            </w:r>
            <w:r w:rsidRPr="00B21D9B">
              <w:rPr>
                <w:rFonts w:cstheme="minorHAnsi"/>
                <w:sz w:val="24"/>
                <w:szCs w:val="20"/>
              </w:rPr>
              <w:t>alive</w:t>
            </w:r>
            <w:r>
              <w:rPr>
                <w:rFonts w:cstheme="minorHAnsi"/>
                <w:sz w:val="24"/>
                <w:szCs w:val="20"/>
              </w:rPr>
              <w:t>.</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155636BB" wp14:editId="277E51F1">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55636BB"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Default="00525E45" w:rsidP="00B2235A">
            <w:pPr>
              <w:spacing w:after="120"/>
              <w:rPr>
                <w:rFonts w:cstheme="minorHAnsi"/>
                <w:sz w:val="20"/>
                <w:szCs w:val="20"/>
              </w:rPr>
            </w:pPr>
            <w:r>
              <w:rPr>
                <w:rFonts w:cstheme="minorHAnsi"/>
                <w:sz w:val="20"/>
                <w:szCs w:val="20"/>
              </w:rPr>
              <w:t>Recall that the human body contains a skeleton and muscles</w:t>
            </w:r>
            <w:r w:rsidR="009046F8">
              <w:rPr>
                <w:rFonts w:cstheme="minorHAnsi"/>
                <w:sz w:val="20"/>
                <w:szCs w:val="20"/>
              </w:rPr>
              <w:t xml:space="preserve"> for support, protection</w:t>
            </w:r>
            <w:r w:rsidR="00622B13">
              <w:rPr>
                <w:rFonts w:cstheme="minorHAnsi"/>
                <w:sz w:val="20"/>
                <w:szCs w:val="20"/>
              </w:rPr>
              <w:t xml:space="preserve"> and movement</w:t>
            </w:r>
            <w:r>
              <w:rPr>
                <w:rFonts w:cstheme="minorHAnsi"/>
                <w:sz w:val="20"/>
                <w:szCs w:val="20"/>
              </w:rPr>
              <w:t>.</w:t>
            </w:r>
          </w:p>
          <w:p w:rsidR="00B2235A" w:rsidRPr="00B2235A" w:rsidRDefault="00B2235A" w:rsidP="00B2235A">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341A5242" wp14:editId="70D2814B">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41A5242"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B2235A" w:rsidRPr="00E675A8" w:rsidRDefault="00525E45" w:rsidP="00B2235A">
            <w:pPr>
              <w:spacing w:after="120"/>
              <w:rPr>
                <w:rFonts w:cstheme="minorHAnsi"/>
                <w:sz w:val="20"/>
                <w:szCs w:val="20"/>
              </w:rPr>
            </w:pPr>
            <w:r>
              <w:rPr>
                <w:rFonts w:cstheme="minorHAnsi"/>
                <w:sz w:val="20"/>
                <w:szCs w:val="20"/>
              </w:rPr>
              <w:t xml:space="preserve">Recall that bones and muscles are </w:t>
            </w:r>
            <w:r w:rsidR="00932753">
              <w:rPr>
                <w:rFonts w:cstheme="minorHAnsi"/>
                <w:sz w:val="20"/>
                <w:szCs w:val="20"/>
              </w:rPr>
              <w:t xml:space="preserve">living </w:t>
            </w:r>
            <w:r>
              <w:rPr>
                <w:rFonts w:cstheme="minorHAnsi"/>
                <w:sz w:val="20"/>
                <w:szCs w:val="20"/>
              </w:rPr>
              <w:t>tissues made up of cells.</w:t>
            </w:r>
          </w:p>
        </w:tc>
        <w:tc>
          <w:tcPr>
            <w:tcW w:w="2439" w:type="dxa"/>
            <w:tcBorders>
              <w:top w:val="nil"/>
              <w:left w:val="dashed" w:sz="4" w:space="0" w:color="538135"/>
              <w:bottom w:val="single" w:sz="8" w:space="0" w:color="538135"/>
              <w:right w:val="dashed" w:sz="4" w:space="0" w:color="538135"/>
            </w:tcBorders>
          </w:tcPr>
          <w:p w:rsidR="00B2235A" w:rsidRPr="00E675A8" w:rsidRDefault="00DB3D3B" w:rsidP="00DB3D3B">
            <w:pPr>
              <w:spacing w:after="120"/>
              <w:rPr>
                <w:rFonts w:cstheme="minorHAnsi"/>
                <w:sz w:val="20"/>
                <w:szCs w:val="20"/>
              </w:rPr>
            </w:pPr>
            <w:r>
              <w:rPr>
                <w:rFonts w:cstheme="minorHAnsi"/>
                <w:sz w:val="20"/>
                <w:szCs w:val="20"/>
              </w:rPr>
              <w:t xml:space="preserve">Recognise that </w:t>
            </w:r>
            <w:r w:rsidR="005C3C31" w:rsidRPr="00E946D0">
              <w:rPr>
                <w:rFonts w:cstheme="minorHAnsi"/>
                <w:sz w:val="20"/>
                <w:szCs w:val="20"/>
              </w:rPr>
              <w:t>muscles</w:t>
            </w:r>
            <w:r w:rsidR="00E946D0" w:rsidRPr="00E946D0">
              <w:rPr>
                <w:rFonts w:cstheme="minorHAnsi"/>
                <w:sz w:val="20"/>
                <w:szCs w:val="20"/>
              </w:rPr>
              <w:t>, includi</w:t>
            </w:r>
            <w:r w:rsidR="00E946D0">
              <w:rPr>
                <w:rFonts w:cstheme="minorHAnsi"/>
                <w:sz w:val="20"/>
                <w:szCs w:val="20"/>
              </w:rPr>
              <w:t>ng antagonistic muscles</w:t>
            </w:r>
            <w:r>
              <w:rPr>
                <w:rFonts w:cstheme="minorHAnsi"/>
                <w:sz w:val="20"/>
                <w:szCs w:val="20"/>
              </w:rPr>
              <w:t xml:space="preserve">, </w:t>
            </w:r>
            <w:r w:rsidRPr="00E946D0">
              <w:rPr>
                <w:rFonts w:cstheme="minorHAnsi"/>
                <w:sz w:val="20"/>
                <w:szCs w:val="20"/>
              </w:rPr>
              <w:t>move bones</w:t>
            </w:r>
            <w:r>
              <w:rPr>
                <w:rFonts w:cstheme="minorHAnsi"/>
                <w:sz w:val="20"/>
                <w:szCs w:val="20"/>
              </w:rPr>
              <w:t xml:space="preserve"> by contracting.</w:t>
            </w:r>
          </w:p>
        </w:tc>
        <w:tc>
          <w:tcPr>
            <w:tcW w:w="2439" w:type="dxa"/>
            <w:tcBorders>
              <w:top w:val="nil"/>
              <w:left w:val="dashed" w:sz="4" w:space="0" w:color="538135"/>
              <w:bottom w:val="single" w:sz="8" w:space="0" w:color="538135"/>
              <w:right w:val="dashed" w:sz="4" w:space="0" w:color="538135"/>
            </w:tcBorders>
          </w:tcPr>
          <w:p w:rsidR="00B2235A" w:rsidRPr="00E675A8" w:rsidRDefault="00DB3D3B" w:rsidP="00B2235A">
            <w:pPr>
              <w:spacing w:after="120"/>
              <w:rPr>
                <w:rFonts w:cstheme="minorHAnsi"/>
                <w:sz w:val="20"/>
                <w:szCs w:val="20"/>
              </w:rPr>
            </w:pPr>
            <w:r>
              <w:rPr>
                <w:rFonts w:cstheme="minorHAnsi"/>
                <w:sz w:val="20"/>
                <w:szCs w:val="20"/>
              </w:rPr>
              <w:t>Explain</w:t>
            </w:r>
            <w:r w:rsidR="00444508">
              <w:rPr>
                <w:rFonts w:cstheme="minorHAnsi"/>
                <w:sz w:val="20"/>
                <w:szCs w:val="20"/>
              </w:rPr>
              <w:t xml:space="preserve"> the presence and roles of muscles in organs and organ systems.</w:t>
            </w:r>
          </w:p>
        </w:tc>
        <w:tc>
          <w:tcPr>
            <w:tcW w:w="2439" w:type="dxa"/>
            <w:tcBorders>
              <w:top w:val="nil"/>
              <w:left w:val="dashed" w:sz="4" w:space="0" w:color="538135"/>
              <w:bottom w:val="single" w:sz="8" w:space="0" w:color="538135"/>
              <w:right w:val="single" w:sz="8" w:space="0" w:color="538135"/>
            </w:tcBorders>
          </w:tcPr>
          <w:p w:rsidR="00B2235A" w:rsidRDefault="00EC6687" w:rsidP="00B2235A">
            <w:pPr>
              <w:spacing w:after="120"/>
              <w:rPr>
                <w:rFonts w:cstheme="minorHAnsi"/>
                <w:sz w:val="20"/>
                <w:szCs w:val="20"/>
              </w:rPr>
            </w:pPr>
            <w:r>
              <w:rPr>
                <w:rFonts w:cstheme="minorHAnsi"/>
                <w:sz w:val="20"/>
                <w:szCs w:val="20"/>
              </w:rPr>
              <w:t>Explain why heart rate increase</w:t>
            </w:r>
            <w:r w:rsidR="00F721A4">
              <w:rPr>
                <w:rFonts w:cstheme="minorHAnsi"/>
                <w:sz w:val="20"/>
                <w:szCs w:val="20"/>
              </w:rPr>
              <w:t>s</w:t>
            </w:r>
            <w:r>
              <w:rPr>
                <w:rFonts w:cstheme="minorHAnsi"/>
                <w:sz w:val="20"/>
                <w:szCs w:val="20"/>
              </w:rPr>
              <w:t xml:space="preserve"> when we exercise.</w:t>
            </w:r>
          </w:p>
          <w:p w:rsidR="00B2235A" w:rsidRPr="00B2235A" w:rsidRDefault="00B2235A" w:rsidP="00B2235A">
            <w:pPr>
              <w:rPr>
                <w:rFonts w:ascii="Calibri" w:eastAsia="Calibri" w:hAnsi="Calibri" w:cs="Calibri"/>
                <w:sz w:val="20"/>
                <w:szCs w:val="20"/>
              </w:rPr>
            </w:pPr>
          </w:p>
        </w:tc>
      </w:tr>
      <w:tr w:rsidR="00B2235A" w:rsidRPr="00B2235A" w:rsidTr="00991D46">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991D46" w:rsidRPr="00B2235A" w:rsidTr="00991D46">
        <w:trPr>
          <w:trHeight w:val="340"/>
        </w:trPr>
        <w:tc>
          <w:tcPr>
            <w:tcW w:w="1545" w:type="dxa"/>
            <w:vMerge w:val="restart"/>
            <w:tcBorders>
              <w:top w:val="single" w:sz="8" w:space="0" w:color="538135"/>
              <w:left w:val="single" w:sz="8" w:space="0" w:color="538135"/>
              <w:bottom w:val="single" w:sz="8" w:space="0" w:color="538135"/>
              <w:right w:val="single" w:sz="8" w:space="0" w:color="76923C" w:themeColor="accent3" w:themeShade="BF"/>
            </w:tcBorders>
            <w:shd w:val="clear" w:color="auto" w:fill="538135"/>
          </w:tcPr>
          <w:p w:rsidR="00991D46" w:rsidRPr="00B2235A" w:rsidRDefault="00991D46"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B2235A">
            <w:pPr>
              <w:jc w:val="center"/>
              <w:rPr>
                <w:rFonts w:ascii="Calibri" w:eastAsia="Calibri" w:hAnsi="Calibri" w:cs="Calibri"/>
                <w:sz w:val="20"/>
                <w:szCs w:val="20"/>
              </w:rPr>
            </w:pPr>
            <w:r>
              <w:rPr>
                <w:rFonts w:ascii="Calibri" w:eastAsia="Calibri" w:hAnsi="Calibri" w:cs="Calibri"/>
                <w:sz w:val="20"/>
                <w:szCs w:val="20"/>
              </w:rPr>
              <w:t>Without bones</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725F26">
            <w:pPr>
              <w:jc w:val="center"/>
              <w:rPr>
                <w:rFonts w:ascii="Calibri" w:eastAsia="Calibri" w:hAnsi="Calibri" w:cs="Calibri"/>
                <w:sz w:val="20"/>
                <w:szCs w:val="20"/>
              </w:rPr>
            </w:pPr>
            <w:r>
              <w:rPr>
                <w:rFonts w:ascii="Calibri" w:eastAsia="Calibri" w:hAnsi="Calibri" w:cs="Calibri"/>
                <w:sz w:val="20"/>
                <w:szCs w:val="20"/>
              </w:rPr>
              <w:t>Are muscles and bones alive?</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6249A3">
            <w:pPr>
              <w:jc w:val="center"/>
              <w:rPr>
                <w:rFonts w:ascii="Calibri" w:eastAsia="Calibri" w:hAnsi="Calibri" w:cs="Calibri"/>
                <w:sz w:val="20"/>
                <w:szCs w:val="20"/>
              </w:rPr>
            </w:pPr>
            <w:r>
              <w:rPr>
                <w:rFonts w:ascii="Calibri" w:eastAsia="Calibri" w:hAnsi="Calibri" w:cs="Calibri"/>
                <w:sz w:val="20"/>
                <w:szCs w:val="20"/>
              </w:rPr>
              <w:t>Biceps and triceps</w:t>
            </w:r>
          </w:p>
        </w:tc>
        <w:tc>
          <w:tcPr>
            <w:tcW w:w="2439"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513A29">
            <w:pPr>
              <w:jc w:val="center"/>
              <w:rPr>
                <w:rFonts w:ascii="Calibri" w:eastAsia="Calibri" w:hAnsi="Calibri" w:cs="Calibri"/>
                <w:sz w:val="20"/>
                <w:szCs w:val="20"/>
              </w:rPr>
            </w:pPr>
            <w:r>
              <w:rPr>
                <w:rFonts w:ascii="Calibri" w:eastAsia="Calibri" w:hAnsi="Calibri" w:cs="Calibri"/>
                <w:sz w:val="20"/>
                <w:szCs w:val="20"/>
              </w:rPr>
              <w:t>Moving through the digestive system</w:t>
            </w:r>
          </w:p>
        </w:tc>
        <w:tc>
          <w:tcPr>
            <w:tcW w:w="2439" w:type="dxa"/>
            <w:vMerge w:val="restart"/>
            <w:tcBorders>
              <w:top w:val="single" w:sz="8" w:space="0" w:color="538135"/>
              <w:left w:val="single" w:sz="8" w:space="0" w:color="76923C" w:themeColor="accent3" w:themeShade="BF"/>
              <w:right w:val="single" w:sz="8" w:space="0" w:color="538135"/>
            </w:tcBorders>
            <w:shd w:val="clear" w:color="auto" w:fill="auto"/>
            <w:vAlign w:val="center"/>
          </w:tcPr>
          <w:p w:rsidR="00991D46" w:rsidRPr="00B2235A" w:rsidRDefault="00991D46" w:rsidP="004135D0">
            <w:pPr>
              <w:jc w:val="center"/>
              <w:rPr>
                <w:rFonts w:ascii="Calibri" w:eastAsia="Calibri" w:hAnsi="Calibri" w:cs="Calibri"/>
                <w:sz w:val="20"/>
                <w:szCs w:val="20"/>
              </w:rPr>
            </w:pPr>
            <w:r>
              <w:rPr>
                <w:rFonts w:ascii="Calibri" w:eastAsia="Calibri" w:hAnsi="Calibri" w:cs="Calibri"/>
                <w:sz w:val="20"/>
                <w:szCs w:val="20"/>
              </w:rPr>
              <w:t>Exercise</w:t>
            </w:r>
          </w:p>
        </w:tc>
      </w:tr>
      <w:tr w:rsidR="00991D46" w:rsidRPr="00B2235A" w:rsidTr="00991D46">
        <w:trPr>
          <w:trHeight w:val="340"/>
        </w:trPr>
        <w:tc>
          <w:tcPr>
            <w:tcW w:w="1545" w:type="dxa"/>
            <w:vMerge/>
            <w:tcBorders>
              <w:top w:val="nil"/>
              <w:left w:val="single" w:sz="8" w:space="0" w:color="538135"/>
              <w:bottom w:val="single" w:sz="8" w:space="0" w:color="538135"/>
              <w:right w:val="single" w:sz="8" w:space="0" w:color="76923C" w:themeColor="accent3" w:themeShade="BF"/>
            </w:tcBorders>
            <w:shd w:val="clear" w:color="auto" w:fill="538135"/>
          </w:tcPr>
          <w:p w:rsidR="00991D46" w:rsidRPr="00B2235A" w:rsidRDefault="00991D46" w:rsidP="00B2235A">
            <w:pPr>
              <w:rPr>
                <w:rFonts w:ascii="Calibri" w:eastAsia="Calibri" w:hAnsi="Calibri" w:cs="Calibri"/>
                <w:b/>
                <w:color w:val="FFFFFF"/>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B2235A">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444CBE">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B2235A">
            <w:pPr>
              <w:jc w:val="center"/>
              <w:rPr>
                <w:rFonts w:ascii="Calibri" w:eastAsia="Calibri" w:hAnsi="Calibri" w:cs="Calibri"/>
                <w:sz w:val="20"/>
                <w:szCs w:val="20"/>
              </w:rPr>
            </w:pPr>
          </w:p>
        </w:tc>
        <w:tc>
          <w:tcPr>
            <w:tcW w:w="2439"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991D46" w:rsidRPr="00B2235A" w:rsidRDefault="00991D46" w:rsidP="001E5E87">
            <w:pPr>
              <w:jc w:val="center"/>
              <w:rPr>
                <w:rFonts w:ascii="Calibri" w:eastAsia="Calibri" w:hAnsi="Calibri" w:cs="Calibri"/>
                <w:sz w:val="20"/>
                <w:szCs w:val="20"/>
              </w:rPr>
            </w:pPr>
            <w:r>
              <w:rPr>
                <w:rFonts w:ascii="Calibri" w:eastAsia="Calibri" w:hAnsi="Calibri" w:cs="Calibri"/>
                <w:sz w:val="20"/>
                <w:szCs w:val="20"/>
              </w:rPr>
              <w:t>Breathing</w:t>
            </w:r>
          </w:p>
        </w:tc>
        <w:tc>
          <w:tcPr>
            <w:tcW w:w="2439" w:type="dxa"/>
            <w:vMerge/>
            <w:tcBorders>
              <w:left w:val="single" w:sz="8" w:space="0" w:color="76923C" w:themeColor="accent3" w:themeShade="BF"/>
              <w:bottom w:val="single" w:sz="8" w:space="0" w:color="538135"/>
              <w:right w:val="single" w:sz="8" w:space="0" w:color="538135"/>
            </w:tcBorders>
            <w:shd w:val="clear" w:color="auto" w:fill="auto"/>
            <w:vAlign w:val="center"/>
          </w:tcPr>
          <w:p w:rsidR="00991D46" w:rsidRPr="00B2235A" w:rsidRDefault="00991D46" w:rsidP="00B2235A">
            <w:pPr>
              <w:jc w:val="center"/>
              <w:rPr>
                <w:rFonts w:ascii="Calibri" w:eastAsia="Calibri" w:hAnsi="Calibri" w:cs="Calibri"/>
                <w:sz w:val="20"/>
                <w:szCs w:val="20"/>
              </w:rPr>
            </w:pPr>
          </w:p>
        </w:tc>
      </w:tr>
      <w:tr w:rsidR="00B2235A" w:rsidRPr="00B2235A" w:rsidTr="00991D46">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76923C" w:themeColor="accent3" w:themeShade="BF"/>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76923C" w:themeColor="accent3" w:themeShade="BF"/>
              <w:left w:val="nil"/>
              <w:bottom w:val="single" w:sz="8" w:space="0" w:color="76923C" w:themeColor="accent3" w:themeShade="BF"/>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76923C" w:themeColor="accent3" w:themeShade="BF"/>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76923C" w:themeColor="accent3" w:themeShade="BF"/>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1E5E87" w:rsidRPr="00B2235A" w:rsidTr="00991D46">
        <w:trPr>
          <w:trHeight w:val="340"/>
        </w:trPr>
        <w:tc>
          <w:tcPr>
            <w:tcW w:w="1545" w:type="dxa"/>
            <w:vMerge w:val="restart"/>
            <w:tcBorders>
              <w:top w:val="single" w:sz="8" w:space="0" w:color="538135"/>
              <w:left w:val="single" w:sz="8" w:space="0" w:color="538135"/>
              <w:bottom w:val="single" w:sz="8" w:space="0" w:color="538135"/>
              <w:right w:val="single" w:sz="8" w:space="0" w:color="76923C" w:themeColor="accent3" w:themeShade="BF"/>
            </w:tcBorders>
            <w:shd w:val="clear" w:color="auto" w:fill="538135"/>
          </w:tcPr>
          <w:p w:rsidR="001E5E87" w:rsidRPr="00B2235A" w:rsidRDefault="001E5E87"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1E5E87" w:rsidRPr="00B2235A" w:rsidRDefault="001E5E87"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1E5E87" w:rsidRPr="00B2235A" w:rsidRDefault="001E5E87" w:rsidP="0097729F">
            <w:pPr>
              <w:jc w:val="center"/>
              <w:rPr>
                <w:rFonts w:ascii="Calibri" w:eastAsia="Calibri" w:hAnsi="Calibri" w:cs="Calibri"/>
                <w:sz w:val="20"/>
                <w:szCs w:val="20"/>
              </w:rPr>
            </w:pPr>
            <w:r>
              <w:rPr>
                <w:rFonts w:ascii="Calibri" w:eastAsia="Calibri" w:hAnsi="Calibri" w:cs="Calibri"/>
                <w:sz w:val="20"/>
                <w:szCs w:val="20"/>
              </w:rPr>
              <w:t>Standing up</w:t>
            </w:r>
          </w:p>
        </w:tc>
        <w:tc>
          <w:tcPr>
            <w:tcW w:w="2439" w:type="dxa"/>
            <w:vMerge w:val="restart"/>
            <w:tcBorders>
              <w:top w:val="single" w:sz="8" w:space="0" w:color="76923C" w:themeColor="accent3" w:themeShade="BF"/>
              <w:left w:val="single" w:sz="8" w:space="0" w:color="76923C" w:themeColor="accent3" w:themeShade="BF"/>
              <w:bottom w:val="single" w:sz="8" w:space="0" w:color="76923C" w:themeColor="accent3" w:themeShade="BF"/>
              <w:right w:val="single" w:sz="8" w:space="0" w:color="538135"/>
            </w:tcBorders>
            <w:shd w:val="clear" w:color="auto" w:fill="auto"/>
            <w:vAlign w:val="center"/>
          </w:tcPr>
          <w:p w:rsidR="001E5E87" w:rsidRPr="00B2235A" w:rsidRDefault="001E5E87"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E5E87" w:rsidRPr="00B2235A" w:rsidRDefault="00806026" w:rsidP="00A82B20">
            <w:pPr>
              <w:jc w:val="center"/>
              <w:rPr>
                <w:rFonts w:ascii="Calibri" w:eastAsia="Calibri" w:hAnsi="Calibri" w:cs="Calibri"/>
                <w:sz w:val="20"/>
                <w:szCs w:val="20"/>
              </w:rPr>
            </w:pPr>
            <w:r>
              <w:rPr>
                <w:rFonts w:ascii="Calibri" w:eastAsia="Calibri" w:hAnsi="Calibri" w:cs="Calibri"/>
                <w:sz w:val="20"/>
                <w:szCs w:val="20"/>
              </w:rPr>
              <w:t>M</w:t>
            </w:r>
            <w:r w:rsidR="001E5E87">
              <w:rPr>
                <w:rFonts w:ascii="Calibri" w:eastAsia="Calibri" w:hAnsi="Calibri" w:cs="Calibri"/>
                <w:sz w:val="20"/>
                <w:szCs w:val="20"/>
              </w:rPr>
              <w:t>uscle fuel</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1E5E87" w:rsidRPr="00B2235A" w:rsidRDefault="001E5E87" w:rsidP="0065413B">
            <w:pPr>
              <w:jc w:val="center"/>
              <w:rPr>
                <w:rFonts w:ascii="Calibri" w:eastAsia="Calibri" w:hAnsi="Calibri" w:cs="Calibri"/>
                <w:sz w:val="20"/>
                <w:szCs w:val="20"/>
              </w:rPr>
            </w:pPr>
            <w:r>
              <w:rPr>
                <w:rFonts w:ascii="Calibri" w:eastAsia="Calibri" w:hAnsi="Calibri" w:cs="Calibri"/>
                <w:sz w:val="20"/>
                <w:szCs w:val="20"/>
              </w:rPr>
              <w:t>Muscles in organ systems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1E5E87" w:rsidRPr="00B2235A" w:rsidRDefault="001E5E87" w:rsidP="00B2235A">
            <w:pPr>
              <w:jc w:val="center"/>
              <w:rPr>
                <w:rFonts w:ascii="Calibri" w:eastAsia="Calibri" w:hAnsi="Calibri" w:cs="Calibri"/>
                <w:sz w:val="20"/>
                <w:szCs w:val="20"/>
              </w:rPr>
            </w:pPr>
          </w:p>
        </w:tc>
      </w:tr>
      <w:tr w:rsidR="001E5E87" w:rsidRPr="00B2235A" w:rsidTr="00991D46">
        <w:trPr>
          <w:trHeight w:val="340"/>
        </w:trPr>
        <w:tc>
          <w:tcPr>
            <w:tcW w:w="1545" w:type="dxa"/>
            <w:vMerge/>
            <w:tcBorders>
              <w:top w:val="nil"/>
              <w:left w:val="single" w:sz="8" w:space="0" w:color="538135"/>
              <w:bottom w:val="single" w:sz="8" w:space="0" w:color="538135"/>
              <w:right w:val="single" w:sz="8" w:space="0" w:color="76923C" w:themeColor="accent3" w:themeShade="BF"/>
            </w:tcBorders>
            <w:shd w:val="clear" w:color="auto" w:fill="538135"/>
          </w:tcPr>
          <w:p w:rsidR="001E5E87" w:rsidRPr="00B2235A" w:rsidRDefault="001E5E87" w:rsidP="00B2235A">
            <w:pP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auto"/>
            <w:vAlign w:val="center"/>
          </w:tcPr>
          <w:p w:rsidR="001E5E87" w:rsidRPr="00B2235A" w:rsidRDefault="001E5E87" w:rsidP="00B2235A">
            <w:pPr>
              <w:jc w:val="center"/>
              <w:rPr>
                <w:rFonts w:ascii="Calibri" w:eastAsia="Calibri" w:hAnsi="Calibri" w:cs="Calibri"/>
                <w:sz w:val="20"/>
                <w:szCs w:val="20"/>
              </w:rPr>
            </w:pPr>
          </w:p>
        </w:tc>
        <w:tc>
          <w:tcPr>
            <w:tcW w:w="2439" w:type="dxa"/>
            <w:vMerge/>
            <w:tcBorders>
              <w:top w:val="single" w:sz="8" w:space="0" w:color="76923C" w:themeColor="accent3" w:themeShade="BF"/>
              <w:left w:val="single" w:sz="8" w:space="0" w:color="76923C" w:themeColor="accent3" w:themeShade="BF"/>
              <w:bottom w:val="single" w:sz="8" w:space="0" w:color="76923C" w:themeColor="accent3" w:themeShade="BF"/>
              <w:right w:val="single" w:sz="8" w:space="0" w:color="538135"/>
            </w:tcBorders>
            <w:shd w:val="clear" w:color="auto" w:fill="auto"/>
            <w:vAlign w:val="center"/>
          </w:tcPr>
          <w:p w:rsidR="001E5E87" w:rsidRPr="00B2235A" w:rsidRDefault="001E5E87"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1E5E87" w:rsidRPr="00B2235A" w:rsidRDefault="001E5E87" w:rsidP="008B6F9B">
            <w:pPr>
              <w:jc w:val="center"/>
              <w:rPr>
                <w:rFonts w:ascii="Calibri" w:eastAsia="Calibri" w:hAnsi="Calibri" w:cs="Calibri"/>
                <w:sz w:val="20"/>
                <w:szCs w:val="20"/>
              </w:rPr>
            </w:pPr>
            <w:r>
              <w:rPr>
                <w:rFonts w:ascii="Calibri" w:eastAsia="Calibri" w:hAnsi="Calibri" w:cs="Calibri"/>
                <w:sz w:val="20"/>
                <w:szCs w:val="20"/>
              </w:rPr>
              <w:t>Visualising muscles and joints</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1E5E87" w:rsidRPr="00B2235A" w:rsidRDefault="001E5E87"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1E5E87" w:rsidRPr="00B2235A" w:rsidRDefault="001E5E87"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1CF5654"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1241789"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0B39DA" w:rsidRPr="000C23C2" w:rsidRDefault="000B39DA" w:rsidP="000B39DA">
      <w:pPr>
        <w:spacing w:after="200" w:line="276" w:lineRule="auto"/>
        <w:rPr>
          <w:b/>
          <w:color w:val="E36C0A" w:themeColor="accent6" w:themeShade="BF"/>
          <w:sz w:val="24"/>
        </w:rPr>
      </w:pPr>
      <w: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A04470" w:rsidRPr="00D2452D" w:rsidTr="00C90009">
        <w:trPr>
          <w:trHeight w:hRule="exact" w:val="587"/>
        </w:trPr>
        <w:tc>
          <w:tcPr>
            <w:tcW w:w="2789" w:type="dxa"/>
            <w:tcBorders>
              <w:bottom w:val="nil"/>
            </w:tcBorders>
            <w:shd w:val="clear" w:color="auto" w:fill="EAF1DD" w:themeFill="accent3" w:themeFillTint="33"/>
            <w:vAlign w:val="center"/>
          </w:tcPr>
          <w:p w:rsidR="00D5661B" w:rsidRPr="00D2452D" w:rsidRDefault="005911CE" w:rsidP="00C90009">
            <w:pPr>
              <w:jc w:val="center"/>
              <w:rPr>
                <w:rFonts w:cstheme="minorHAnsi"/>
                <w:b/>
              </w:rPr>
            </w:pPr>
            <w:r>
              <w:rPr>
                <w:rFonts w:cstheme="minorHAnsi"/>
                <w:b/>
              </w:rPr>
              <w:lastRenderedPageBreak/>
              <w:t>Without bones</w:t>
            </w:r>
          </w:p>
        </w:tc>
        <w:tc>
          <w:tcPr>
            <w:tcW w:w="2789" w:type="dxa"/>
            <w:tcBorders>
              <w:bottom w:val="nil"/>
            </w:tcBorders>
            <w:shd w:val="clear" w:color="auto" w:fill="EAF1DD" w:themeFill="accent3" w:themeFillTint="33"/>
            <w:vAlign w:val="center"/>
          </w:tcPr>
          <w:p w:rsidR="00D5661B" w:rsidRPr="00D2452D" w:rsidRDefault="005911CE" w:rsidP="00C90009">
            <w:pPr>
              <w:jc w:val="center"/>
              <w:rPr>
                <w:rFonts w:cstheme="minorHAnsi"/>
                <w:b/>
              </w:rPr>
            </w:pPr>
            <w:r>
              <w:rPr>
                <w:rFonts w:cstheme="minorHAnsi"/>
                <w:b/>
              </w:rPr>
              <w:t>Are muscles and bones alive?</w:t>
            </w:r>
          </w:p>
        </w:tc>
        <w:tc>
          <w:tcPr>
            <w:tcW w:w="2790" w:type="dxa"/>
            <w:tcBorders>
              <w:bottom w:val="nil"/>
            </w:tcBorders>
            <w:shd w:val="clear" w:color="auto" w:fill="EAF1DD" w:themeFill="accent3" w:themeFillTint="33"/>
            <w:vAlign w:val="center"/>
          </w:tcPr>
          <w:p w:rsidR="00D5661B" w:rsidRPr="00D2452D" w:rsidRDefault="005911CE" w:rsidP="00C90009">
            <w:pPr>
              <w:jc w:val="center"/>
              <w:rPr>
                <w:rFonts w:cstheme="minorHAnsi"/>
                <w:b/>
              </w:rPr>
            </w:pPr>
            <w:r>
              <w:rPr>
                <w:rFonts w:cstheme="minorHAnsi"/>
                <w:b/>
              </w:rPr>
              <w:t>Biceps and triceps</w:t>
            </w:r>
          </w:p>
        </w:tc>
        <w:tc>
          <w:tcPr>
            <w:tcW w:w="2790" w:type="dxa"/>
            <w:tcBorders>
              <w:bottom w:val="nil"/>
            </w:tcBorders>
            <w:shd w:val="clear" w:color="auto" w:fill="EAF1DD" w:themeFill="accent3" w:themeFillTint="33"/>
            <w:vAlign w:val="center"/>
          </w:tcPr>
          <w:p w:rsidR="00D5661B" w:rsidRPr="00D2452D" w:rsidRDefault="005911CE" w:rsidP="00C90009">
            <w:pPr>
              <w:jc w:val="center"/>
              <w:rPr>
                <w:rFonts w:cstheme="minorHAnsi"/>
                <w:b/>
              </w:rPr>
            </w:pPr>
            <w:r>
              <w:rPr>
                <w:rFonts w:cstheme="minorHAnsi"/>
                <w:b/>
              </w:rPr>
              <w:t>Moving through the digestive system</w:t>
            </w:r>
          </w:p>
        </w:tc>
        <w:tc>
          <w:tcPr>
            <w:tcW w:w="2790" w:type="dxa"/>
            <w:tcBorders>
              <w:bottom w:val="nil"/>
            </w:tcBorders>
            <w:shd w:val="clear" w:color="auto" w:fill="EAF1DD" w:themeFill="accent3" w:themeFillTint="33"/>
            <w:vAlign w:val="center"/>
          </w:tcPr>
          <w:p w:rsidR="00D5661B" w:rsidRPr="00D2452D" w:rsidRDefault="005911CE" w:rsidP="00C90009">
            <w:pPr>
              <w:jc w:val="center"/>
              <w:rPr>
                <w:rFonts w:cstheme="minorHAnsi"/>
                <w:b/>
              </w:rPr>
            </w:pPr>
            <w:r>
              <w:rPr>
                <w:rFonts w:cstheme="minorHAnsi"/>
                <w:b/>
              </w:rPr>
              <w:t>Breathing</w:t>
            </w:r>
          </w:p>
        </w:tc>
      </w:tr>
      <w:tr w:rsidR="00A04470" w:rsidTr="000D4CA5">
        <w:trPr>
          <w:trHeight w:hRule="exact" w:val="3402"/>
        </w:trPr>
        <w:tc>
          <w:tcPr>
            <w:tcW w:w="2789" w:type="dxa"/>
            <w:tcBorders>
              <w:top w:val="nil"/>
              <w:bottom w:val="nil"/>
            </w:tcBorders>
            <w:vAlign w:val="center"/>
          </w:tcPr>
          <w:p w:rsidR="00D5661B" w:rsidRDefault="00A04470" w:rsidP="00C90009">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658752" behindDoc="0" locked="0" layoutInCell="1" allowOverlap="1">
                  <wp:simplePos x="0" y="0"/>
                  <wp:positionH relativeFrom="column">
                    <wp:posOffset>73660</wp:posOffset>
                  </wp:positionH>
                  <wp:positionV relativeFrom="paragraph">
                    <wp:posOffset>40005</wp:posOffset>
                  </wp:positionV>
                  <wp:extent cx="1449070" cy="2051685"/>
                  <wp:effectExtent l="19050" t="19050" r="17780" b="2476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ithout bones.jpg"/>
                          <pic:cNvPicPr/>
                        </pic:nvPicPr>
                        <pic:blipFill>
                          <a:blip r:embed="rId10">
                            <a:extLst>
                              <a:ext uri="{28A0092B-C50C-407E-A947-70E740481C1C}">
                                <a14:useLocalDpi xmlns:a14="http://schemas.microsoft.com/office/drawing/2010/main" val="0"/>
                              </a:ext>
                            </a:extLst>
                          </a:blip>
                          <a:stretch>
                            <a:fillRect/>
                          </a:stretch>
                        </pic:blipFill>
                        <pic:spPr>
                          <a:xfrm>
                            <a:off x="0" y="0"/>
                            <a:ext cx="1449070" cy="205168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668992" behindDoc="0" locked="0" layoutInCell="1" allowOverlap="1">
                  <wp:simplePos x="0" y="0"/>
                  <wp:positionH relativeFrom="column">
                    <wp:posOffset>188595</wp:posOffset>
                  </wp:positionH>
                  <wp:positionV relativeFrom="paragraph">
                    <wp:posOffset>84455</wp:posOffset>
                  </wp:positionV>
                  <wp:extent cx="1449070" cy="2051685"/>
                  <wp:effectExtent l="19050" t="19050" r="17780" b="2476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ithout bones2.jpg"/>
                          <pic:cNvPicPr/>
                        </pic:nvPicPr>
                        <pic:blipFill>
                          <a:blip r:embed="rId11">
                            <a:extLst>
                              <a:ext uri="{28A0092B-C50C-407E-A947-70E740481C1C}">
                                <a14:useLocalDpi xmlns:a14="http://schemas.microsoft.com/office/drawing/2010/main" val="0"/>
                              </a:ext>
                            </a:extLst>
                          </a:blip>
                          <a:stretch>
                            <a:fillRect/>
                          </a:stretch>
                        </pic:blipFill>
                        <pic:spPr>
                          <a:xfrm>
                            <a:off x="0" y="0"/>
                            <a:ext cx="1449070" cy="2051685"/>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D5661B" w:rsidRDefault="00A04470" w:rsidP="00C90009">
            <w:pPr>
              <w:jc w:val="center"/>
              <w:rPr>
                <w:b/>
                <w:color w:val="5F497A" w:themeColor="accent4" w:themeShade="BF"/>
                <w:sz w:val="24"/>
              </w:rPr>
            </w:pPr>
            <w:r>
              <w:rPr>
                <w:b/>
                <w:noProof/>
                <w:color w:val="5F497A" w:themeColor="accent4" w:themeShade="BF"/>
                <w:sz w:val="24"/>
                <w:lang w:eastAsia="en-GB"/>
              </w:rPr>
              <w:drawing>
                <wp:inline distT="0" distB="0" distL="0" distR="0">
                  <wp:extent cx="1444084" cy="2052000"/>
                  <wp:effectExtent l="19050" t="19050" r="22860" b="247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re muscles and bones alive.jpg"/>
                          <pic:cNvPicPr/>
                        </pic:nvPicPr>
                        <pic:blipFill>
                          <a:blip r:embed="rId12">
                            <a:extLst>
                              <a:ext uri="{28A0092B-C50C-407E-A947-70E740481C1C}">
                                <a14:useLocalDpi xmlns:a14="http://schemas.microsoft.com/office/drawing/2010/main" val="0"/>
                              </a:ext>
                            </a:extLst>
                          </a:blip>
                          <a:stretch>
                            <a:fillRect/>
                          </a:stretch>
                        </pic:blipFill>
                        <pic:spPr>
                          <a:xfrm>
                            <a:off x="0" y="0"/>
                            <a:ext cx="1444084"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D5661B" w:rsidRDefault="00A04470" w:rsidP="00C90009">
            <w:pPr>
              <w:jc w:val="center"/>
              <w:rPr>
                <w:b/>
                <w:color w:val="5F497A" w:themeColor="accent4" w:themeShade="BF"/>
                <w:sz w:val="24"/>
              </w:rPr>
            </w:pPr>
            <w:r>
              <w:rPr>
                <w:b/>
                <w:noProof/>
                <w:color w:val="5F497A" w:themeColor="accent4" w:themeShade="BF"/>
                <w:sz w:val="24"/>
                <w:lang w:eastAsia="en-GB"/>
              </w:rPr>
              <w:drawing>
                <wp:inline distT="0" distB="0" distL="0" distR="0">
                  <wp:extent cx="1447267" cy="2052000"/>
                  <wp:effectExtent l="19050" t="19050" r="19685" b="247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iceps and triceps.jpg"/>
                          <pic:cNvPicPr/>
                        </pic:nvPicPr>
                        <pic:blipFill>
                          <a:blip r:embed="rId13">
                            <a:extLst>
                              <a:ext uri="{28A0092B-C50C-407E-A947-70E740481C1C}">
                                <a14:useLocalDpi xmlns:a14="http://schemas.microsoft.com/office/drawing/2010/main" val="0"/>
                              </a:ext>
                            </a:extLst>
                          </a:blip>
                          <a:stretch>
                            <a:fillRect/>
                          </a:stretch>
                        </pic:blipFill>
                        <pic:spPr>
                          <a:xfrm>
                            <a:off x="0" y="0"/>
                            <a:ext cx="1447267"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D5661B" w:rsidRDefault="00F05BDC" w:rsidP="00C90009">
            <w:pPr>
              <w:jc w:val="center"/>
              <w:rPr>
                <w:b/>
                <w:color w:val="5F497A" w:themeColor="accent4" w:themeShade="BF"/>
                <w:sz w:val="24"/>
              </w:rPr>
            </w:pPr>
            <w:r>
              <w:rPr>
                <w:b/>
                <w:noProof/>
                <w:color w:val="5F497A" w:themeColor="accent4" w:themeShade="BF"/>
                <w:sz w:val="24"/>
                <w:lang w:eastAsia="en-GB"/>
              </w:rPr>
              <w:drawing>
                <wp:inline distT="0" distB="0" distL="0" distR="0">
                  <wp:extent cx="1449995" cy="2052000"/>
                  <wp:effectExtent l="19050" t="19050" r="1714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88F3FE.tmp"/>
                          <pic:cNvPicPr/>
                        </pic:nvPicPr>
                        <pic:blipFill>
                          <a:blip r:embed="rId14">
                            <a:extLst>
                              <a:ext uri="{28A0092B-C50C-407E-A947-70E740481C1C}">
                                <a14:useLocalDpi xmlns:a14="http://schemas.microsoft.com/office/drawing/2010/main" val="0"/>
                              </a:ext>
                            </a:extLst>
                          </a:blip>
                          <a:stretch>
                            <a:fillRect/>
                          </a:stretch>
                        </pic:blipFill>
                        <pic:spPr>
                          <a:xfrm>
                            <a:off x="0" y="0"/>
                            <a:ext cx="1449995"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D5661B" w:rsidRDefault="00A04470" w:rsidP="00C90009">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reathing.jpg"/>
                          <pic:cNvPicPr/>
                        </pic:nvPicPr>
                        <pic:blipFill>
                          <a:blip r:embed="rId15">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tr>
      <w:tr w:rsidR="00A04470" w:rsidTr="000D4CA5">
        <w:trPr>
          <w:trHeight w:hRule="exact" w:val="454"/>
        </w:trPr>
        <w:tc>
          <w:tcPr>
            <w:tcW w:w="2789" w:type="dxa"/>
            <w:tcBorders>
              <w:top w:val="nil"/>
              <w:bottom w:val="single" w:sz="8" w:space="0" w:color="538135"/>
            </w:tcBorders>
            <w:shd w:val="clear" w:color="auto" w:fill="EAF1DD" w:themeFill="accent3" w:themeFillTint="33"/>
            <w:tcMar>
              <w:left w:w="28" w:type="dxa"/>
              <w:right w:w="28" w:type="dxa"/>
            </w:tcMar>
            <w:vAlign w:val="center"/>
          </w:tcPr>
          <w:p w:rsidR="00D5661B" w:rsidRPr="00EA6AA1" w:rsidRDefault="000D4CA5" w:rsidP="00C90009">
            <w:pPr>
              <w:spacing w:after="240" w:line="276" w:lineRule="auto"/>
              <w:jc w:val="center"/>
            </w:pPr>
            <w:r>
              <w:t>Confidence grid, linking ideas</w:t>
            </w:r>
          </w:p>
        </w:tc>
        <w:tc>
          <w:tcPr>
            <w:tcW w:w="2789" w:type="dxa"/>
            <w:tcBorders>
              <w:top w:val="nil"/>
              <w:bottom w:val="single" w:sz="8" w:space="0" w:color="538135"/>
            </w:tcBorders>
            <w:shd w:val="clear" w:color="auto" w:fill="EAF1DD" w:themeFill="accent3" w:themeFillTint="33"/>
            <w:vAlign w:val="center"/>
          </w:tcPr>
          <w:p w:rsidR="00D5661B" w:rsidRPr="00EA6AA1" w:rsidRDefault="000D4CA5" w:rsidP="00C90009">
            <w:pPr>
              <w:spacing w:after="200" w:line="276" w:lineRule="auto"/>
              <w:jc w:val="center"/>
            </w:pPr>
            <w:r>
              <w:t>Two-tier multiple choice</w:t>
            </w:r>
          </w:p>
        </w:tc>
        <w:tc>
          <w:tcPr>
            <w:tcW w:w="2790" w:type="dxa"/>
            <w:tcBorders>
              <w:top w:val="nil"/>
              <w:bottom w:val="single" w:sz="8" w:space="0" w:color="538135"/>
            </w:tcBorders>
            <w:shd w:val="clear" w:color="auto" w:fill="EAF1DD" w:themeFill="accent3" w:themeFillTint="33"/>
            <w:vAlign w:val="center"/>
          </w:tcPr>
          <w:p w:rsidR="00D5661B" w:rsidRPr="00EA6AA1" w:rsidRDefault="000D4CA5" w:rsidP="00C90009">
            <w:pPr>
              <w:spacing w:after="200" w:line="276" w:lineRule="auto"/>
              <w:jc w:val="center"/>
            </w:pPr>
            <w:r>
              <w:t>Confidence grid</w:t>
            </w:r>
          </w:p>
        </w:tc>
        <w:tc>
          <w:tcPr>
            <w:tcW w:w="2790" w:type="dxa"/>
            <w:tcBorders>
              <w:top w:val="nil"/>
              <w:bottom w:val="single" w:sz="8" w:space="0" w:color="538135"/>
            </w:tcBorders>
            <w:shd w:val="clear" w:color="auto" w:fill="EAF1DD" w:themeFill="accent3" w:themeFillTint="33"/>
            <w:vAlign w:val="center"/>
          </w:tcPr>
          <w:p w:rsidR="00D5661B" w:rsidRPr="00EA6AA1" w:rsidRDefault="000D4CA5" w:rsidP="00C90009">
            <w:pPr>
              <w:spacing w:after="200" w:line="276" w:lineRule="auto"/>
              <w:jc w:val="center"/>
            </w:pPr>
            <w:r>
              <w:t>Simple multiple choice</w:t>
            </w:r>
          </w:p>
        </w:tc>
        <w:tc>
          <w:tcPr>
            <w:tcW w:w="2790" w:type="dxa"/>
            <w:tcBorders>
              <w:top w:val="nil"/>
              <w:bottom w:val="single" w:sz="8" w:space="0" w:color="538135"/>
            </w:tcBorders>
            <w:shd w:val="clear" w:color="auto" w:fill="EAF1DD" w:themeFill="accent3" w:themeFillTint="33"/>
            <w:vAlign w:val="center"/>
          </w:tcPr>
          <w:p w:rsidR="00D5661B" w:rsidRPr="00EA6AA1" w:rsidRDefault="000D4CA5" w:rsidP="00C90009">
            <w:pPr>
              <w:spacing w:after="200" w:line="276" w:lineRule="auto"/>
              <w:jc w:val="center"/>
            </w:pPr>
            <w:r>
              <w:t>Ordering/sequencing</w:t>
            </w:r>
          </w:p>
        </w:tc>
      </w:tr>
      <w:tr w:rsidR="00A04470" w:rsidRPr="00D2452D" w:rsidTr="000D4CA5">
        <w:trPr>
          <w:trHeight w:hRule="exact" w:val="510"/>
        </w:trPr>
        <w:tc>
          <w:tcPr>
            <w:tcW w:w="2789" w:type="dxa"/>
            <w:tcBorders>
              <w:top w:val="single" w:sz="8" w:space="0" w:color="538135"/>
              <w:bottom w:val="nil"/>
            </w:tcBorders>
            <w:shd w:val="clear" w:color="auto" w:fill="EAF1DD" w:themeFill="accent3" w:themeFillTint="33"/>
            <w:vAlign w:val="center"/>
          </w:tcPr>
          <w:p w:rsidR="00D5661B" w:rsidRPr="00D2452D" w:rsidRDefault="005911CE" w:rsidP="00C90009">
            <w:pPr>
              <w:spacing w:line="276" w:lineRule="auto"/>
              <w:jc w:val="center"/>
              <w:rPr>
                <w:b/>
              </w:rPr>
            </w:pPr>
            <w:r>
              <w:rPr>
                <w:b/>
              </w:rPr>
              <w:t>Exercise</w:t>
            </w:r>
          </w:p>
        </w:tc>
        <w:tc>
          <w:tcPr>
            <w:tcW w:w="2789" w:type="dxa"/>
            <w:tcBorders>
              <w:top w:val="single" w:sz="8" w:space="0" w:color="538135"/>
              <w:bottom w:val="nil"/>
            </w:tcBorders>
            <w:shd w:val="clear" w:color="auto" w:fill="C2D69B" w:themeFill="accent3" w:themeFillTint="99"/>
            <w:tcMar>
              <w:left w:w="28" w:type="dxa"/>
              <w:right w:w="28" w:type="dxa"/>
            </w:tcMar>
            <w:vAlign w:val="center"/>
          </w:tcPr>
          <w:p w:rsidR="00D5661B" w:rsidRPr="00D2452D" w:rsidRDefault="005911CE" w:rsidP="00C90009">
            <w:pPr>
              <w:spacing w:line="276" w:lineRule="auto"/>
              <w:jc w:val="center"/>
              <w:rPr>
                <w:b/>
              </w:rPr>
            </w:pPr>
            <w:r>
              <w:rPr>
                <w:b/>
              </w:rPr>
              <w:t>Standing up</w:t>
            </w:r>
          </w:p>
        </w:tc>
        <w:tc>
          <w:tcPr>
            <w:tcW w:w="2790" w:type="dxa"/>
            <w:tcBorders>
              <w:top w:val="single" w:sz="8" w:space="0" w:color="538135"/>
              <w:bottom w:val="nil"/>
            </w:tcBorders>
            <w:shd w:val="clear" w:color="auto" w:fill="C2D69B" w:themeFill="accent3" w:themeFillTint="99"/>
            <w:vAlign w:val="center"/>
          </w:tcPr>
          <w:p w:rsidR="00D5661B" w:rsidRPr="00D2452D" w:rsidRDefault="005911CE" w:rsidP="00C90009">
            <w:pPr>
              <w:jc w:val="center"/>
              <w:rPr>
                <w:rFonts w:cstheme="minorHAnsi"/>
                <w:b/>
              </w:rPr>
            </w:pPr>
            <w:r>
              <w:rPr>
                <w:rFonts w:cstheme="minorHAnsi"/>
                <w:b/>
              </w:rPr>
              <w:t>Muscle fuel</w:t>
            </w:r>
          </w:p>
        </w:tc>
        <w:tc>
          <w:tcPr>
            <w:tcW w:w="2790" w:type="dxa"/>
            <w:tcBorders>
              <w:top w:val="single" w:sz="8" w:space="0" w:color="538135"/>
              <w:bottom w:val="nil"/>
            </w:tcBorders>
            <w:shd w:val="clear" w:color="auto" w:fill="C2D69B" w:themeFill="accent3" w:themeFillTint="99"/>
            <w:vAlign w:val="center"/>
          </w:tcPr>
          <w:p w:rsidR="00D5661B" w:rsidRPr="00D2452D" w:rsidRDefault="005911CE" w:rsidP="00C90009">
            <w:pPr>
              <w:jc w:val="center"/>
              <w:rPr>
                <w:rFonts w:cstheme="minorHAnsi"/>
                <w:b/>
              </w:rPr>
            </w:pPr>
            <w:r w:rsidRPr="005911CE">
              <w:rPr>
                <w:rFonts w:cstheme="minorHAnsi"/>
                <w:b/>
              </w:rPr>
              <w:t>Visualising muscles and joints</w:t>
            </w:r>
          </w:p>
        </w:tc>
        <w:tc>
          <w:tcPr>
            <w:tcW w:w="2790" w:type="dxa"/>
            <w:tcBorders>
              <w:top w:val="single" w:sz="8" w:space="0" w:color="538135"/>
              <w:bottom w:val="nil"/>
              <w:right w:val="single" w:sz="8" w:space="0" w:color="538135"/>
            </w:tcBorders>
            <w:shd w:val="clear" w:color="auto" w:fill="C2D69B" w:themeFill="accent3" w:themeFillTint="99"/>
            <w:vAlign w:val="center"/>
          </w:tcPr>
          <w:p w:rsidR="00D5661B" w:rsidRPr="00D2452D" w:rsidRDefault="005911CE" w:rsidP="00C90009">
            <w:pPr>
              <w:jc w:val="center"/>
              <w:rPr>
                <w:rFonts w:cstheme="minorHAnsi"/>
                <w:b/>
              </w:rPr>
            </w:pPr>
            <w:r w:rsidRPr="005911CE">
              <w:rPr>
                <w:rFonts w:cstheme="minorHAnsi"/>
                <w:b/>
              </w:rPr>
              <w:t>Muscles in organ systems</w:t>
            </w:r>
          </w:p>
        </w:tc>
      </w:tr>
      <w:tr w:rsidR="00A04470" w:rsidTr="000D4CA5">
        <w:trPr>
          <w:trHeight w:hRule="exact" w:val="3402"/>
        </w:trPr>
        <w:tc>
          <w:tcPr>
            <w:tcW w:w="2789" w:type="dxa"/>
            <w:tcBorders>
              <w:top w:val="nil"/>
              <w:bottom w:val="nil"/>
            </w:tcBorders>
            <w:vAlign w:val="center"/>
          </w:tcPr>
          <w:p w:rsidR="00D5661B" w:rsidRPr="00FC1013" w:rsidRDefault="00A04470" w:rsidP="00C90009">
            <w:pPr>
              <w:jc w:val="center"/>
            </w:pPr>
            <w:r>
              <w:rPr>
                <w:noProof/>
                <w:lang w:eastAsia="en-GB"/>
              </w:rPr>
              <w:drawing>
                <wp:inline distT="0" distB="0" distL="0" distR="0">
                  <wp:extent cx="1446585" cy="2052000"/>
                  <wp:effectExtent l="19050" t="19050" r="20320" b="2476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exercise.jpg"/>
                          <pic:cNvPicPr/>
                        </pic:nvPicPr>
                        <pic:blipFill>
                          <a:blip r:embed="rId16">
                            <a:extLst>
                              <a:ext uri="{28A0092B-C50C-407E-A947-70E740481C1C}">
                                <a14:useLocalDpi xmlns:a14="http://schemas.microsoft.com/office/drawing/2010/main" val="0"/>
                              </a:ext>
                            </a:extLst>
                          </a:blip>
                          <a:stretch>
                            <a:fillRect/>
                          </a:stretch>
                        </pic:blipFill>
                        <pic:spPr>
                          <a:xfrm>
                            <a:off x="0" y="0"/>
                            <a:ext cx="1446585" cy="2052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D5661B" w:rsidRPr="00FC1013" w:rsidRDefault="00A04470" w:rsidP="00C90009">
            <w:pPr>
              <w:jc w:val="center"/>
            </w:pPr>
            <w:r>
              <w:rPr>
                <w:noProof/>
                <w:lang w:eastAsia="en-GB"/>
              </w:rPr>
              <w:drawing>
                <wp:inline distT="0" distB="0" distL="0" distR="0">
                  <wp:extent cx="1450904" cy="2052000"/>
                  <wp:effectExtent l="19050" t="19050" r="16510" b="2476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tanding up.jpg"/>
                          <pic:cNvPicPr/>
                        </pic:nvPicPr>
                        <pic:blipFill>
                          <a:blip r:embed="rId17">
                            <a:extLst>
                              <a:ext uri="{28A0092B-C50C-407E-A947-70E740481C1C}">
                                <a14:useLocalDpi xmlns:a14="http://schemas.microsoft.com/office/drawing/2010/main" val="0"/>
                              </a:ext>
                            </a:extLst>
                          </a:blip>
                          <a:stretch>
                            <a:fillRect/>
                          </a:stretch>
                        </pic:blipFill>
                        <pic:spPr>
                          <a:xfrm>
                            <a:off x="0" y="0"/>
                            <a:ext cx="1450904"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D5661B" w:rsidRPr="00FC1013" w:rsidRDefault="00A04470" w:rsidP="00C90009">
            <w:pPr>
              <w:jc w:val="center"/>
            </w:pPr>
            <w:r>
              <w:rPr>
                <w:noProof/>
                <w:lang w:eastAsia="en-GB"/>
              </w:rPr>
              <w:drawing>
                <wp:inline distT="0" distB="0" distL="0" distR="0">
                  <wp:extent cx="1446573" cy="2052000"/>
                  <wp:effectExtent l="19050" t="19050" r="20320" b="2476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EOE - Muscle fuel.jpg"/>
                          <pic:cNvPicPr/>
                        </pic:nvPicPr>
                        <pic:blipFill>
                          <a:blip r:embed="rId18">
                            <a:extLst>
                              <a:ext uri="{28A0092B-C50C-407E-A947-70E740481C1C}">
                                <a14:useLocalDpi xmlns:a14="http://schemas.microsoft.com/office/drawing/2010/main" val="0"/>
                              </a:ext>
                            </a:extLst>
                          </a:blip>
                          <a:stretch>
                            <a:fillRect/>
                          </a:stretch>
                        </pic:blipFill>
                        <pic:spPr>
                          <a:xfrm>
                            <a:off x="0" y="0"/>
                            <a:ext cx="1446573" cy="2052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D5661B" w:rsidRPr="00FC1013" w:rsidRDefault="00A04470" w:rsidP="00C90009">
            <w:pPr>
              <w:jc w:val="center"/>
            </w:pPr>
            <w:r>
              <w:rPr>
                <w:noProof/>
                <w:lang w:eastAsia="en-GB"/>
              </w:rPr>
              <w:drawing>
                <wp:inline distT="0" distB="0" distL="0" distR="0">
                  <wp:extent cx="2052000" cy="1451744"/>
                  <wp:effectExtent l="14288" t="23812" r="20002" b="20003"/>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visualising muscles and joints.jpg"/>
                          <pic:cNvPicPr/>
                        </pic:nvPicPr>
                        <pic:blipFill>
                          <a:blip r:embed="rId19">
                            <a:extLst>
                              <a:ext uri="{28A0092B-C50C-407E-A947-70E740481C1C}">
                                <a14:useLocalDpi xmlns:a14="http://schemas.microsoft.com/office/drawing/2010/main" val="0"/>
                              </a:ext>
                            </a:extLst>
                          </a:blip>
                          <a:stretch>
                            <a:fillRect/>
                          </a:stretch>
                        </pic:blipFill>
                        <pic:spPr>
                          <a:xfrm rot="16200000">
                            <a:off x="0" y="0"/>
                            <a:ext cx="2052000" cy="1451744"/>
                          </a:xfrm>
                          <a:prstGeom prst="rect">
                            <a:avLst/>
                          </a:prstGeom>
                          <a:ln w="6350">
                            <a:solidFill>
                              <a:schemeClr val="tx1"/>
                            </a:solidFill>
                          </a:ln>
                        </pic:spPr>
                      </pic:pic>
                    </a:graphicData>
                  </a:graphic>
                </wp:inline>
              </w:drawing>
            </w:r>
          </w:p>
        </w:tc>
        <w:tc>
          <w:tcPr>
            <w:tcW w:w="2790" w:type="dxa"/>
            <w:tcBorders>
              <w:top w:val="nil"/>
              <w:bottom w:val="nil"/>
              <w:right w:val="single" w:sz="8" w:space="0" w:color="538135"/>
            </w:tcBorders>
            <w:shd w:val="clear" w:color="auto" w:fill="auto"/>
            <w:vAlign w:val="center"/>
          </w:tcPr>
          <w:p w:rsidR="00D5661B" w:rsidRPr="00FC1013" w:rsidRDefault="00A04470" w:rsidP="00C90009">
            <w:pPr>
              <w:jc w:val="center"/>
            </w:pPr>
            <w:r>
              <w:rPr>
                <w:noProof/>
                <w:lang w:eastAsia="en-GB"/>
              </w:rPr>
              <w:drawing>
                <wp:inline distT="0" distB="0" distL="0" distR="0">
                  <wp:extent cx="1449086" cy="2052000"/>
                  <wp:effectExtent l="19050" t="19050" r="17780" b="2476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muscles in organ systems.jpg"/>
                          <pic:cNvPicPr/>
                        </pic:nvPicPr>
                        <pic:blipFill>
                          <a:blip r:embed="rId20">
                            <a:extLst>
                              <a:ext uri="{28A0092B-C50C-407E-A947-70E740481C1C}">
                                <a14:useLocalDpi xmlns:a14="http://schemas.microsoft.com/office/drawing/2010/main" val="0"/>
                              </a:ext>
                            </a:extLst>
                          </a:blip>
                          <a:stretch>
                            <a:fillRect/>
                          </a:stretch>
                        </pic:blipFill>
                        <pic:spPr>
                          <a:xfrm>
                            <a:off x="0" y="0"/>
                            <a:ext cx="1449086" cy="2052000"/>
                          </a:xfrm>
                          <a:prstGeom prst="rect">
                            <a:avLst/>
                          </a:prstGeom>
                          <a:ln w="6350">
                            <a:solidFill>
                              <a:schemeClr val="tx1"/>
                            </a:solidFill>
                          </a:ln>
                        </pic:spPr>
                      </pic:pic>
                    </a:graphicData>
                  </a:graphic>
                </wp:inline>
              </w:drawing>
            </w:r>
          </w:p>
        </w:tc>
        <w:bookmarkStart w:id="0" w:name="_GoBack"/>
        <w:bookmarkEnd w:id="0"/>
      </w:tr>
      <w:tr w:rsidR="00A04470" w:rsidTr="000D4CA5">
        <w:trPr>
          <w:trHeight w:hRule="exact" w:val="567"/>
        </w:trPr>
        <w:tc>
          <w:tcPr>
            <w:tcW w:w="2789" w:type="dxa"/>
            <w:tcBorders>
              <w:top w:val="nil"/>
            </w:tcBorders>
            <w:shd w:val="clear" w:color="auto" w:fill="EAF1DD" w:themeFill="accent3" w:themeFillTint="33"/>
          </w:tcPr>
          <w:p w:rsidR="00D5661B" w:rsidRPr="00FC1013" w:rsidRDefault="000D4CA5" w:rsidP="00C90009">
            <w:pPr>
              <w:spacing w:after="200" w:line="276" w:lineRule="auto"/>
              <w:jc w:val="center"/>
            </w:pPr>
            <w:r>
              <w:t>Confidence grid</w:t>
            </w:r>
          </w:p>
        </w:tc>
        <w:tc>
          <w:tcPr>
            <w:tcW w:w="2789" w:type="dxa"/>
            <w:tcBorders>
              <w:top w:val="nil"/>
            </w:tcBorders>
            <w:shd w:val="clear" w:color="auto" w:fill="C2D69B" w:themeFill="accent3" w:themeFillTint="99"/>
          </w:tcPr>
          <w:p w:rsidR="00D5661B" w:rsidRPr="00FC1013" w:rsidRDefault="000D4CA5" w:rsidP="00C90009">
            <w:pPr>
              <w:spacing w:after="200" w:line="276" w:lineRule="auto"/>
              <w:jc w:val="center"/>
            </w:pPr>
            <w:r>
              <w:t>Challenge to thinking, discussion</w:t>
            </w:r>
          </w:p>
        </w:tc>
        <w:tc>
          <w:tcPr>
            <w:tcW w:w="2790" w:type="dxa"/>
            <w:tcBorders>
              <w:top w:val="nil"/>
            </w:tcBorders>
            <w:shd w:val="clear" w:color="auto" w:fill="C2D69B" w:themeFill="accent3" w:themeFillTint="99"/>
          </w:tcPr>
          <w:p w:rsidR="00D5661B" w:rsidRPr="008203CD" w:rsidRDefault="000D4CA5" w:rsidP="00C90009">
            <w:pPr>
              <w:jc w:val="center"/>
              <w:rPr>
                <w:sz w:val="20"/>
                <w:szCs w:val="20"/>
              </w:rPr>
            </w:pPr>
            <w:r w:rsidRPr="000D4CA5">
              <w:rPr>
                <w:szCs w:val="20"/>
              </w:rPr>
              <w:t>Predict, explain, observe, explain</w:t>
            </w:r>
            <w:r w:rsidR="007B17BF">
              <w:rPr>
                <w:szCs w:val="20"/>
              </w:rPr>
              <w:t xml:space="preserve"> (PEOE)</w:t>
            </w:r>
          </w:p>
        </w:tc>
        <w:tc>
          <w:tcPr>
            <w:tcW w:w="2790" w:type="dxa"/>
            <w:tcBorders>
              <w:top w:val="nil"/>
            </w:tcBorders>
            <w:shd w:val="clear" w:color="auto" w:fill="C2D69B" w:themeFill="accent3" w:themeFillTint="99"/>
          </w:tcPr>
          <w:p w:rsidR="00D5661B" w:rsidRPr="00FC1013" w:rsidRDefault="000D4CA5" w:rsidP="00C90009">
            <w:pPr>
              <w:spacing w:line="276" w:lineRule="auto"/>
              <w:jc w:val="center"/>
            </w:pPr>
            <w:r>
              <w:t>Discussion, modelling</w:t>
            </w:r>
          </w:p>
        </w:tc>
        <w:tc>
          <w:tcPr>
            <w:tcW w:w="2790" w:type="dxa"/>
            <w:tcBorders>
              <w:top w:val="nil"/>
              <w:bottom w:val="single" w:sz="8" w:space="0" w:color="538135"/>
              <w:right w:val="single" w:sz="8" w:space="0" w:color="538135"/>
            </w:tcBorders>
            <w:shd w:val="clear" w:color="auto" w:fill="C2D69B" w:themeFill="accent3" w:themeFillTint="99"/>
          </w:tcPr>
          <w:p w:rsidR="00D5661B" w:rsidRPr="00FC1013" w:rsidRDefault="000D4CA5" w:rsidP="00C90009">
            <w:pPr>
              <w:spacing w:after="200" w:line="276" w:lineRule="auto"/>
              <w:jc w:val="center"/>
            </w:pPr>
            <w:r>
              <w:t>Critiquing a representation, discussion</w:t>
            </w:r>
          </w:p>
        </w:tc>
      </w:tr>
    </w:tbl>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B1FF6" w:rsidRDefault="003E667E" w:rsidP="00FB1FF6">
      <w:pPr>
        <w:spacing w:after="180"/>
      </w:pPr>
      <w:r w:rsidRPr="00163B65">
        <w:t>To stay alive, cells need a constant supply of energy and molecules for chemical reactions, and they need to get rid of waste. In a multicellular organism the cells are organised into tissues, organs and organ systems that work together to support the life processes of cells to keep the organism alive.</w:t>
      </w:r>
    </w:p>
    <w:p w:rsidR="003E667E" w:rsidRDefault="00F53940" w:rsidP="003E667E">
      <w:pPr>
        <w:spacing w:after="180"/>
      </w:pPr>
      <w:r w:rsidRPr="00F53940">
        <w:t>Humans and other animals have a skeleton and muscles, which are types of tissue made up of cells. Bones provide support and protection for organs. Bones and muscles work together to enable humans to move around, and muscles have vital roles in organs and organ systems.</w:t>
      </w:r>
    </w:p>
    <w:p w:rsidR="00FB1FF6" w:rsidRPr="00776816" w:rsidRDefault="00FB1FF6" w:rsidP="00FB1FF6">
      <w:pPr>
        <w:spacing w:after="180"/>
        <w:rPr>
          <w:b/>
          <w:color w:val="538135"/>
          <w:sz w:val="24"/>
        </w:rPr>
      </w:pPr>
      <w:r w:rsidRPr="00776816">
        <w:rPr>
          <w:b/>
          <w:color w:val="538135"/>
          <w:sz w:val="24"/>
        </w:rPr>
        <w:t>What does the research say?</w:t>
      </w:r>
    </w:p>
    <w:p w:rsidR="00FB1FF6" w:rsidRDefault="00D24602" w:rsidP="00FB1FF6">
      <w:pPr>
        <w:spacing w:after="180"/>
      </w:pPr>
      <w:r>
        <w:t>By age 11, students should know from science lessons that the bodies of humans</w:t>
      </w:r>
      <w:r w:rsidR="008F38D5">
        <w:t xml:space="preserve"> and </w:t>
      </w:r>
      <w:r>
        <w:t>other animals have different parts with specific functions</w:t>
      </w:r>
      <w:r w:rsidR="008F38D5">
        <w:t>, including bones and muscles</w:t>
      </w:r>
      <w:r>
        <w:t xml:space="preserve">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 xml:space="preserve">. Children at this age could also begin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6D2EAA" w:rsidRDefault="002629CD" w:rsidP="00FB1FF6">
      <w:pPr>
        <w:spacing w:after="180"/>
      </w:pPr>
      <w:r>
        <w:t xml:space="preserve">Several studies have found that children up to </w:t>
      </w:r>
      <w:r w:rsidR="006436CD">
        <w:t xml:space="preserve">age 20 struggle to appreciate that individual bones are not isolated but are </w:t>
      </w:r>
      <w:r w:rsidR="00C63BEE">
        <w:t>connected</w:t>
      </w:r>
      <w:r w:rsidR="006436CD">
        <w:t xml:space="preserve"> to make a functional skeleton </w:t>
      </w:r>
      <w:r w:rsidR="006436CD">
        <w:fldChar w:fldCharType="begin"/>
      </w:r>
      <w:r w:rsidR="006436CD">
        <w:instrText xml:space="preserve"> ADDIN EN.CITE &lt;EndNote&gt;&lt;Cite&gt;&lt;Author&gt;Guichard&lt;/Author&gt;&lt;Year&gt;1995&lt;/Year&gt;&lt;IDText&gt;Designing tools to develop the conception of learners&lt;/IDText&gt;&lt;DisplayText&gt;(Guichard, 1995; Tunnicliffe and Reiss, 1999)&lt;/DisplayText&gt;&lt;record&gt;&lt;keywords&gt;&lt;keyword&gt;g6,B&lt;/keyword&gt;&lt;/keywords&gt;&lt;titles&gt;&lt;title&gt;Designing tools to develop the conception of learners&lt;/title&gt;&lt;secondary-title&gt;International Journal of Science Education&lt;/secondary-title&gt;&lt;/titles&gt;&lt;pages&gt;243-253&lt;/pages&gt;&lt;number&gt;2&lt;/number&gt;&lt;contributors&gt;&lt;authors&gt;&lt;author&gt;Guichard, J.&lt;/author&gt;&lt;/authors&gt;&lt;/contributors&gt;&lt;added-date format="utc"&gt;1528984335&lt;/added-date&gt;&lt;ref-type name="Journal Article"&gt;17&lt;/ref-type&gt;&lt;dates&gt;&lt;year&gt;1995&lt;/year&gt;&lt;/dates&gt;&lt;rec-number&gt;2378&lt;/rec-number&gt;&lt;last-updated-date format="utc"&gt;1546703286&lt;/last-updated-date&gt;&lt;volume&gt;17&lt;/volume&gt;&lt;/record&gt;&lt;/Cite&gt;&lt;Cite&gt;&lt;Author&gt;Tunnicliffe&lt;/Author&gt;&lt;Year&gt;1999&lt;/Year&gt;&lt;IDText&gt;Students´ understanding about animal skeletons&lt;/IDText&gt;&lt;record&gt;&lt;keywords&gt;&lt;keyword&gt;g6,B&lt;/keyword&gt;&lt;/keywords&gt;&lt;titles&gt;&lt;title&gt;Students´ understanding about animal skeletons&lt;/title&gt;&lt;secondary-title&gt;International Journal of Science Education&lt;/secondary-title&gt;&lt;/titles&gt;&lt;pages&gt;1187-1200&lt;/pages&gt;&lt;number&gt;11&lt;/number&gt;&lt;contributors&gt;&lt;authors&gt;&lt;author&gt;Tunnicliffe, S. D.&lt;/author&gt;&lt;author&gt;Reiss, M. J.&lt;/author&gt;&lt;/authors&gt;&lt;/contributors&gt;&lt;added-date format="utc"&gt;1528984558&lt;/added-date&gt;&lt;ref-type name="Journal Article"&gt;17&lt;/ref-type&gt;&lt;dates&gt;&lt;year&gt;1999&lt;/year&gt;&lt;/dates&gt;&lt;rec-number&gt;6366&lt;/rec-number&gt;&lt;last-updated-date format="utc"&gt;1546703319&lt;/last-updated-date&gt;&lt;volume&gt;21&lt;/volume&gt;&lt;/record&gt;&lt;/Cite&gt;&lt;/EndNote&gt;</w:instrText>
      </w:r>
      <w:r w:rsidR="006436CD">
        <w:fldChar w:fldCharType="separate"/>
      </w:r>
      <w:r w:rsidR="006436CD">
        <w:rPr>
          <w:noProof/>
        </w:rPr>
        <w:t>(Guichard, 1995; Tunnicliffe and Reiss, 1999)</w:t>
      </w:r>
      <w:r w:rsidR="006436CD">
        <w:fldChar w:fldCharType="end"/>
      </w:r>
      <w:r w:rsidR="006436CD">
        <w:t>.</w:t>
      </w:r>
      <w:r w:rsidR="002159BE">
        <w:t xml:space="preserve"> Wh</w:t>
      </w:r>
      <w:r w:rsidR="004954D9">
        <w:t>ile young children only recognise the supportive</w:t>
      </w:r>
      <w:r w:rsidR="007C391C">
        <w:t xml:space="preserve"> and protective</w:t>
      </w:r>
      <w:r w:rsidR="004954D9">
        <w:t xml:space="preserve"> (static) function</w:t>
      </w:r>
      <w:r w:rsidR="007C391C">
        <w:t>s</w:t>
      </w:r>
      <w:r w:rsidR="004954D9">
        <w:t xml:space="preserve"> of the skeleton, older children understand that the skeleton is necessary for movement; however, only one fifth of the older children in one study could draw muscles correctly across a joint </w:t>
      </w:r>
      <w:r w:rsidR="004954D9">
        <w:fldChar w:fldCharType="begin"/>
      </w:r>
      <w:r w:rsidR="004954D9">
        <w:instrText xml:space="preserve"> ADDIN EN.CITE &lt;EndNote&gt;&lt;Cite&gt;&lt;Author&gt;Caravita&lt;/Author&gt;&lt;Year&gt;1988&lt;/Year&gt;&lt;IDText&gt;Investigating pupils&amp;apos; conceptualization in the biological domain: structure-function relationsships&lt;/IDText&gt;&lt;DisplayText&gt;(Caravita et al., 1988)&lt;/DisplayText&gt;&lt;record&gt;&lt;keywords&gt;&lt;keyword&gt;g6,B&lt;/keyword&gt;&lt;/keywords&gt;&lt;titles&gt;&lt;title&gt;Investigating pupils&amp;apos; conceptualization in the biological domain: structure-function relationsships&lt;/title&gt;&lt;secondary-title&gt;Students&amp;apos; conceptions of subject matter content. Proceedings of a symposium at the 2.Eur. Conf. for Research on Learning and Instruction, Tuebingen, Sept. 1987&lt;/secondary-title&gt;&lt;/titles&gt;&lt;pages&gt;1-19&lt;/pages&gt;&lt;contributors&gt;&lt;authors&gt;&lt;author&gt;Caravita, S.&lt;/author&gt;&lt;author&gt;Tonucci, F.&lt;/author&gt;&lt;author&gt;Consoli, V.&lt;/author&gt;&lt;author&gt;Rusca, G.&lt;/author&gt;&lt;/authors&gt;&lt;/contributors&gt;&lt;added-date format="utc"&gt;1528984260&lt;/added-date&gt;&lt;pub-location&gt;Kiel&lt;/pub-location&gt;&lt;ref-type name="Book Section"&gt;5&lt;/ref-type&gt;&lt;dates&gt;&lt;year&gt;1988&lt;/year&gt;&lt;/dates&gt;&lt;rec-number&gt;934&lt;/rec-number&gt;&lt;publisher&gt;IPN Reports-in-Brief&lt;/publisher&gt;&lt;last-updated-date format="utc"&gt;1546695303&lt;/last-updated-date&gt;&lt;contributors&gt;&lt;secondary-authors&gt;&lt;author&gt;Duit, R. , Saeljoe, R.&lt;/author&gt;&lt;/secondary-authors&gt;&lt;/contributors&gt;&lt;/record&gt;&lt;/Cite&gt;&lt;/EndNote&gt;</w:instrText>
      </w:r>
      <w:r w:rsidR="004954D9">
        <w:fldChar w:fldCharType="separate"/>
      </w:r>
      <w:r w:rsidR="004954D9">
        <w:rPr>
          <w:noProof/>
        </w:rPr>
        <w:t>(Caravita et al., 1988)</w:t>
      </w:r>
      <w:r w:rsidR="004954D9">
        <w:fldChar w:fldCharType="end"/>
      </w:r>
      <w:r w:rsidR="004954D9">
        <w:t xml:space="preserve">. </w:t>
      </w:r>
      <w:r w:rsidR="00622B13">
        <w:t xml:space="preserve">Use of real muscles and bones, e.g. raw chicken legs, and models can help children to understand this more effectively, including the idea that muscles can only pull </w:t>
      </w:r>
      <w:r w:rsidR="00622B13">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rsidR="007C391C">
        <w:instrText xml:space="preserve"> ADDIN EN.CITE </w:instrText>
      </w:r>
      <w:r w:rsidR="007C391C">
        <w:fldChar w:fldCharType="begin">
          <w:fldData xml:space="preserve">PEVuZE5vdGU+PENpdGU+PEF1dGhvcj5IYWRkYWQ8L0F1dGhvcj48WWVhcj4xOTk1PC9ZZWFyPjxJ
RFRleHQ+VGVhY2hpbmcgYWJvdXQgbXVzY2xlczogYXJlIHlvdXIgc3R1ZGVudHMgZmxleGluZyB0
aGVpciBtaW5kcyBhcyB0aGV5IGV4dGVuZCB0aGVpciBrbm93bGVkZ2U/PC9JRFRleHQ+PERpc3Bs
YXlUZXh0PihIYWRkYWQsIDE5OTU7IEdvb2R3eW4gYW5kIFNhbG0sIDIwMDc7IEZ1bGxpY2ssIDIw
MTEpPC9EaXNwbGF5VGV4dD48cmVjb3JkPjxrZXl3b3Jkcz48a2V5d29yZD5CaW9sb2d5PC9rZXl3
b3JkPjxrZXl3b3JkPkV4ZXJjaXNlPC9rZXl3b3JkPjxrZXl3b3JkPkhpZ2ggU2Nob29sczwva2V5
d29yZD48a2V5d29yZD5MZWFybmluZyBBY3Rpdml0aWVzPC9rZXl3b3JkPjxrZXl3b3JkPk11c2N1
bGFyIFN5c3RlbTwva2V5d29yZD48a2V5d29yZD5NdXNjdWxvc2tlbGV0YWwgU3lzdGVtPC9rZXl3
b3JkPjxrZXl3b3JkPlBoeXNpY2FsIEVkdWNhdGlvbjwva2V5d29yZD48a2V5d29yZD5QaHlzaW9s
b2d5PC9rZXl3b3JkPjxrZXl3b3JkPlNjaWVuY2UgQWN0aXZpdGllczwva2V5d29yZD48a2V5d29y
ZD5TY2llbmNlIEluc3RydWN0aW9uPC9rZXl3b3JkPjwva2V5d29yZHM+PHVybHM+PHJlbGF0ZWQt
dXJscz48dXJsPmh0dHA6Ly9zZWFyY2guZWJzY29ob3N0LmNvbS9sb2dpbi5hc3B4P2RpcmVjdD10
cnVlJmFtcDtkYj1lcmljJmFtcDtBTj1FSjUxNjg5MCZhbXA7c2l0ZT1laG9zdC1saXZlPC91cmw+
PC9yZWxhdGVkLXVybHM+PC91cmxzPjxpc2JuPjAwMDItNzY4NTwvaXNibj48dGl0bGVzPjx0aXRs
ZT5UZWFjaGluZyBhYm91dCBtdXNjbGVzOiBhcmUgeW91ciBzdHVkZW50cyBmbGV4aW5nIHRoZWly
IG1pbmRzIGFzIHRoZXkgZXh0ZW5kIHRoZWlyIGtub3dsZWRnZT88L3RpdGxlPjxzZWNvbmRhcnkt
dGl0bGU+QW1lcmljYW4gQmlvbG9neSBUZWFjaGVyPC9zZWNvbmRhcnktdGl0bGU+PGFsdC10aXRs
ZT5BbWVyaWNhbiBCaW9sb2d5IFRlYWNoZXI8L2FsdC10aXRsZT48L3RpdGxlcz48cGFnZXM+MTc4
LTgwPC9wYWdlcz48Y29udHJpYnV0b3JzPjxhdXRob3JzPjxhdXRob3I+SGFkZGFkLCBSb248L2F1
dGhvcj48L2F1dGhvcnM+PC9jb250cmlidXRvcnM+PGFkZGVkLWRhdGUgZm9ybWF0PSJ1dGMiPjE1
NDY3MDM1NTc8L2FkZGVkLWRhdGU+PHJlZi10eXBlIG5hbWU9IkpvdXJuYWwgQXJ0aWNsZSI+MTc8
L3JlZi10eXBlPjxkYXRlcz48eWVhcj4xOTk1PC95ZWFyPjwvZGF0ZXM+PHJlbW90ZS1kYXRhYmFz
ZS1wcm92aWRlcj5FQlNDT2hvc3Q8L3JlbW90ZS1kYXRhYmFzZS1wcm92aWRlcj48cmVjLW51bWJl
cj44NTYzPC9yZWMtbnVtYmVyPjxsYXN0LXVwZGF0ZWQtZGF0ZSBmb3JtYXQ9InV0YyI+MTU0Njcw
MzYwNjwvbGFzdC11cGRhdGVkLWRhdGU+PHZvbHVtZT41Nzwvdm9sdW1lPjxyZW1vdGUtZGF0YWJh
c2UtbmFtZT5lcmljPC9yZW1vdGUtZGF0YWJhc2UtbmFtZT48L3JlY29yZD48L0NpdGU+PENpdGU+
PEF1dGhvcj5Hb29kd3luPC9BdXRob3I+PFllYXI+MjAwNzwvWWVhcj48SURUZXh0Pk1vZGVsaW5n
IG11c2NsZXM8L0lEVGV4dD48cmVjb3JkPjxkYXRlcz48cHViLWRhdGVzPjxkYXRlPjEyLzAxLzwv
ZGF0ZT48L3B1Yi1kYXRlcz48eWVhcj4yMDA3PC95ZWFyPjwvZGF0ZXM+PGtleXdvcmRzPjxrZXl3
b3JkPlNjaWVuY2UgQWN0aXZpdGllczwva2V5d29yZD48a2V5d29yZD5UZXh0Ym9va3M8L2tleXdv
cmQ+PGtleXdvcmQ+QW5hdG9teTwva2V5d29yZD48a2V5d29yZD5IdW1hbiBCb2R5PC9rZXl3b3Jk
PjxrZXl3b3JkPkhpZ2ggU2Nob29sIFN0dWRlbnRzPC9rZXl3b3JkPjxrZXl3b3JkPlN0dWRlbnQg
UGFydGljaXBhdGlvbjwva2V5d29yZD48a2V5d29yZD5BY3RpdmUgTGVhcm5pbmc8L2tleXdvcmQ+
PC9rZXl3b3Jkcz48dXJscz48cmVsYXRlZC11cmxzPjx1cmw+aHR0cDovL3NlYXJjaC5lYnNjb2hv
c3QuY29tL2xvZ2luLmFzcHg/ZGlyZWN0PXRydWUmYW1wO2RiPWVyaWMmYW1wO0FOPUVKNzgwNTc4
JmFtcDtzaXRlPWVob3N0LWxpdmU8L3VybD48dXJsPmh0dHA6Ly93d3cubnN0YS5vcmcvcHVibGlj
YXRpb25zL2Jyb3dzZV9qb3VybmFscy5hc3B4P2FjdGlvbj1pc3N1ZSZhbXA7aWQ9MTAuMjUwNS8z
L3RzdDA3XzA3NF8wOTwvdXJsPjwvcmVsYXRlZC11cmxzPjwvdXJscz48aXNibj4wMDM2LTg1NTU8
L2lzYm4+PHRpdGxlcz48dGl0bGU+TW9kZWxpbmcgbXVzY2xlczwvdGl0bGU+PHNlY29uZGFyeS10
aXRsZT5TY2llbmNlIFRlYWNoZXI8L3NlY29uZGFyeS10aXRsZT48L3RpdGxlcz48cGFnZXM+NDkt
NTI8L3BhZ2VzPjxudW1iZXI+OTwvbnVtYmVyPjxjb250cmlidXRvcnM+PGF1dGhvcnM+PGF1dGhv
cj5Hb29kd3luLCBMYXVyZW48L2F1dGhvcj48YXV0aG9yPlNhbG0sIFNhcmFoPC9hdXRob3I+PC9h
dXRob3JzPjwvY29udHJpYnV0b3JzPjxhZGRlZC1kYXRlIGZvcm1hdD0idXRjIj4xNTQ2NzAyNjY3
PC9hZGRlZC1kYXRlPjxyZWYtdHlwZSBuYW1lPSJKb3VybmFsIEFydGljbGUiPjE3PC9yZWYtdHlw
ZT48cmVtb3RlLWRhdGFiYXNlLXByb3ZpZGVyPkVCU0NPaG9zdDwvcmVtb3RlLWRhdGFiYXNlLXBy
b3ZpZGVyPjxyZWMtbnVtYmVyPjg1NjI8L3JlYy1udW1iZXI+PGxhc3QtdXBkYXRlZC1kYXRlIGZv
cm1hdD0idXRjIj4xNTQ2NzAyNjk1PC9sYXN0LXVwZGF0ZWQtZGF0ZT48YWNjZXNzaW9uLW51bT5F
Sjc4MDU3ODwvYWNjZXNzaW9uLW51bT48dm9sdW1lPjc0PC92b2x1bWU+PHJlbW90ZS1kYXRhYmFz
ZS1uYW1lPmVyaWM8L3JlbW90ZS1kYXRhYmFzZS1uYW1lPjwvcmVjb3JkPjwvQ2l0ZT48Q2l0ZT48
QXV0aG9yPkZ1bGxpY2s8L0F1dGhvcj48WWVhcj4yMDExPC9ZZWFyPjxJRFRleHQ+R2FzIGV4Y2hh
bmdlLCBtb3ZlbWVudCBhbmQgZml0bmVzczwvSURUZXh0PjxyZWNvcmQ+PHRpdGxlcz48dGl0bGU+
R2FzIGV4Y2hhbmdlLCBtb3ZlbWVudCBhbmQgZml0bmVzczwvdGl0bGU+PHNlY29uZGFyeS10aXRs
ZT5BU0UgU2NpZW5jZSBQcmFjdGljZTogVGVhY2hpbmcgU2Vjb25kYXJ5IEJpb2xvZ3k8L3NlY29u
ZGFyeS10aXRsZT48L3RpdGxlcz48Y29udHJpYnV0b3JzPjxhdXRob3JzPjxhdXRob3I+RnVsbGlj
aywgQW5uPC9hdXRob3I+PC9hdXRob3JzPjwvY29udHJpYnV0b3JzPjxzZWN0aW9uPjQ8L3NlY3Rp
b24+PGVkaXRpb24+Mm5kPC9lZGl0aW9uPjxhZGRlZC1kYXRlIGZvcm1hdD0idXRjIj4xNTQ2NDQy
MzI1PC9hZGRlZC1kYXRlPjxwdWItbG9jYXRpb24+TG9uZG9uLCBVSzwvcHViLWxvY2F0aW9uPjxy
ZWYtdHlwZSBuYW1lPSJCb29rIFNlY3Rpb24iPjU8L3JlZi10eXBlPjxkYXRlcz48eWVhcj4yMDEx
PC95ZWFyPjwvZGF0ZXM+PHJlYy1udW1iZXI+ODU1NTwvcmVjLW51bWJlcj48cHVibGlzaGVyPkhv
ZGRlciBFZHVjYXRpb248L3B1Ymxpc2hlcj48bGFzdC11cGRhdGVkLWRhdGUgZm9ybWF0PSJ1dGMi
PjE1NDY0NDIzNjg8L2xhc3QtdXBkYXRlZC1kYXRlPjxjb250cmlidXRvcnM+PHNlY29uZGFyeS1h
dXRob3JzPjxhdXRob3I+UmVpc3MsIE1pY2hhZWw8L2F1dGhvcj48L3NlY29uZGFyeS1hdXRob3Jz
PjwvY29udHJpYnV0b3JzPjwvcmVjb3JkPjwvQ2l0ZT48L0VuZE5vdGU+
</w:fldData>
        </w:fldChar>
      </w:r>
      <w:r w:rsidR="007C391C">
        <w:instrText xml:space="preserve"> ADDIN EN.CITE.DATA </w:instrText>
      </w:r>
      <w:r w:rsidR="007C391C">
        <w:fldChar w:fldCharType="end"/>
      </w:r>
      <w:r w:rsidR="00622B13">
        <w:fldChar w:fldCharType="separate"/>
      </w:r>
      <w:r w:rsidR="007C391C">
        <w:rPr>
          <w:noProof/>
        </w:rPr>
        <w:t>(Haddad, 1995; Goodwyn and Salm, 2007; Fullick, 2011)</w:t>
      </w:r>
      <w:r w:rsidR="00622B13">
        <w:fldChar w:fldCharType="end"/>
      </w:r>
      <w:r w:rsidR="00622B13">
        <w:t>.</w:t>
      </w:r>
    </w:p>
    <w:p w:rsidR="009E639C" w:rsidRDefault="00DF56AA" w:rsidP="00FB1FF6">
      <w:pPr>
        <w:spacing w:after="180"/>
      </w:pPr>
      <w:r>
        <w:t>It is a common misunderstanding amongst people of all ages that bone</w:t>
      </w:r>
      <w:r w:rsidR="007D6966">
        <w:t xml:space="preserve"> (even when it is inside a living organism)</w:t>
      </w:r>
      <w:r>
        <w:t xml:space="preserve"> is dead, perhaps because bones and skeletons are often associated with imagery of death and with specimens in museums etc.</w:t>
      </w:r>
      <w:r w:rsidR="008E55A5">
        <w:t xml:space="preserve">; this misunderstanding is reinforced by the fact that bones are usually only </w:t>
      </w:r>
      <w:r w:rsidR="00BB3CE9">
        <w:t>seen</w:t>
      </w:r>
      <w:r w:rsidR="008E55A5">
        <w:t xml:space="preserve"> when they are outside the body, and are usually only alive when</w:t>
      </w:r>
      <w:r w:rsidR="00BB3CE9">
        <w:t xml:space="preserve"> they are</w:t>
      </w:r>
      <w:r w:rsidR="008E55A5">
        <w:t xml:space="preserve"> inside </w:t>
      </w:r>
      <w:r w:rsidR="00BB3CE9">
        <w:t xml:space="preserve">it </w:t>
      </w:r>
      <w:r w:rsidR="008E55A5">
        <w:fldChar w:fldCharType="begin"/>
      </w:r>
      <w:r w:rsidR="008E55A5">
        <w:instrText xml:space="preserve"> ADDIN EN.CITE &lt;EndNote&gt;&lt;Cite&gt;&lt;Author&gt;Caravita&lt;/Author&gt;&lt;Year&gt;2005&lt;/Year&gt;&lt;IDText&gt;Are bones alive?&lt;/IDText&gt;&lt;DisplayText&gt;(Caravita and Falchetti, 2005; Fullick, 2011)&lt;/DisplayText&gt;&lt;record&gt;&lt;keywords&gt;&lt;keyword&gt;g6, B, LIFE, INFORMAL&lt;/keyword&gt;&lt;/keywords&gt;&lt;titles&gt;&lt;title&gt;Are bones alive?&lt;/title&gt;&lt;secondary-title&gt;Journal of Biological Education&lt;/secondary-title&gt;&lt;/titles&gt;&lt;pages&gt;163-170&lt;/pages&gt;&lt;number&gt;4&lt;/number&gt;&lt;contributors&gt;&lt;authors&gt;&lt;author&gt;Caravita, S.&lt;/author&gt;&lt;author&gt;Falchetti, E.&lt;/author&gt;&lt;/authors&gt;&lt;/contributors&gt;&lt;added-date format="utc"&gt;1528984260&lt;/added-date&gt;&lt;ref-type name="Journal Article"&gt;17&lt;/ref-type&gt;&lt;dates&gt;&lt;year&gt;2005&lt;/year&gt;&lt;/dates&gt;&lt;rec-number&gt;937&lt;/rec-number&gt;&lt;last-updated-date format="utc"&gt;1546695436&lt;/last-updated-date&gt;&lt;volume&gt;39&lt;/volume&gt;&lt;/record&gt;&lt;/Cite&gt;&lt;Cite&gt;&lt;Author&gt;Fullick&lt;/Author&gt;&lt;Year&gt;2011&lt;/Year&gt;&lt;IDText&gt;Gas exchange, movement and fitness&lt;/IDText&gt;&lt;record&gt;&lt;titles&gt;&lt;title&gt;Gas exchange, movement and fitness&lt;/title&gt;&lt;secondary-title&gt;ASE Science Practice: Teaching Secondary Biology&lt;/secondary-title&gt;&lt;/titles&gt;&lt;contributors&gt;&lt;authors&gt;&lt;author&gt;Fullick, Ann&lt;/author&gt;&lt;/authors&gt;&lt;/contributors&gt;&lt;section&gt;4&lt;/section&gt;&lt;edition&gt;2nd&lt;/edition&gt;&lt;added-date format="utc"&gt;1546442325&lt;/added-date&gt;&lt;pub-location&gt;London, UK&lt;/pub-location&gt;&lt;ref-type name="Book Section"&gt;5&lt;/ref-type&gt;&lt;dates&gt;&lt;year&gt;2011&lt;/year&gt;&lt;/dates&gt;&lt;rec-number&gt;8555&lt;/rec-number&gt;&lt;publisher&gt;Hodder Education&lt;/publisher&gt;&lt;last-updated-date format="utc"&gt;1546442368&lt;/last-updated-date&gt;&lt;contributors&gt;&lt;secondary-authors&gt;&lt;author&gt;Reiss, Michael&lt;/author&gt;&lt;/secondary-authors&gt;&lt;/contributors&gt;&lt;/record&gt;&lt;/Cite&gt;&lt;/EndNote&gt;</w:instrText>
      </w:r>
      <w:r w:rsidR="008E55A5">
        <w:fldChar w:fldCharType="separate"/>
      </w:r>
      <w:r w:rsidR="008E55A5">
        <w:rPr>
          <w:noProof/>
        </w:rPr>
        <w:t>(Caravita and Falchetti, 2005; Fullick, 2011)</w:t>
      </w:r>
      <w:r w:rsidR="008E55A5">
        <w:fldChar w:fldCharType="end"/>
      </w:r>
      <w:r>
        <w:t>.</w:t>
      </w:r>
      <w:r w:rsidR="008E55A5">
        <w:t xml:space="preserve"> </w:t>
      </w:r>
      <w:proofErr w:type="spellStart"/>
      <w:r w:rsidR="008A4461" w:rsidRPr="008A4461">
        <w:t>Caravita</w:t>
      </w:r>
      <w:proofErr w:type="spellEnd"/>
      <w:r w:rsidR="008A4461" w:rsidRPr="008A4461">
        <w:t xml:space="preserve"> and </w:t>
      </w:r>
      <w:proofErr w:type="spellStart"/>
      <w:r w:rsidR="008A4461" w:rsidRPr="008A4461">
        <w:t>Falchetti</w:t>
      </w:r>
      <w:proofErr w:type="spellEnd"/>
      <w:r w:rsidR="008A4461">
        <w:t xml:space="preserve"> found that growth and movement were the criteria most commonly applied by students to decide whether bones were alive, as well as phenomenological criteria drawn from personal experience such as that bones hurt when </w:t>
      </w:r>
      <w:r w:rsidR="0097729F">
        <w:t>injured</w:t>
      </w:r>
      <w:r w:rsidR="008A4461">
        <w:t xml:space="preserve"> and repair</w:t>
      </w:r>
      <w:r w:rsidR="0097729F">
        <w:t xml:space="preserve"> when broken</w:t>
      </w:r>
      <w:r w:rsidR="008A4461">
        <w:t xml:space="preserve">; few 8-9 years olds mentioned </w:t>
      </w:r>
      <w:proofErr w:type="gramStart"/>
      <w:r w:rsidR="008A4461">
        <w:t>that</w:t>
      </w:r>
      <w:proofErr w:type="gramEnd"/>
      <w:r w:rsidR="008A4461">
        <w:t xml:space="preserve"> bones are made of cells, but it was more common in 12-13 year olds.</w:t>
      </w:r>
    </w:p>
    <w:p w:rsidR="000C23C2" w:rsidRDefault="000C23C2" w:rsidP="00FB1FF6">
      <w:pPr>
        <w:spacing w:after="180"/>
      </w:pPr>
      <w:r>
        <w:t>A number of studies have used students’ drawings to probe their understanding of what is inside the human body. When children up to age 1</w:t>
      </w:r>
      <w:r w:rsidR="00056F37">
        <w:t>5</w:t>
      </w:r>
      <w:r>
        <w:t xml:space="preserve"> were asked to dra</w:t>
      </w:r>
      <w:r w:rsidR="00626813">
        <w:t>w what is</w:t>
      </w:r>
      <w:r>
        <w:t xml:space="preserve"> inside the human body, most drew organs but </w:t>
      </w:r>
      <w:r w:rsidR="00D24602">
        <w:t xml:space="preserve">very </w:t>
      </w:r>
      <w:r>
        <w:t>few drew muscles, and when muscles were draw</w:t>
      </w:r>
      <w:r w:rsidR="00D24602">
        <w:t>n</w:t>
      </w:r>
      <w:r>
        <w:t xml:space="preserve"> they were commonly only depicted in the limbs</w:t>
      </w:r>
      <w:r w:rsidR="00056F37" w:rsidRPr="00056F37">
        <w:t xml:space="preserve"> </w:t>
      </w:r>
      <w:r w:rsidR="00056F37">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rsidR="00056F37">
        <w:instrText xml:space="preserve"> ADDIN EN.CITE </w:instrText>
      </w:r>
      <w:r w:rsidR="00056F37">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rsidR="00056F37">
        <w:instrText xml:space="preserve"> ADDIN EN.CITE.DATA </w:instrText>
      </w:r>
      <w:r w:rsidR="00056F37">
        <w:fldChar w:fldCharType="end"/>
      </w:r>
      <w:r w:rsidR="00056F37">
        <w:fldChar w:fldCharType="separate"/>
      </w:r>
      <w:r w:rsidR="00056F37">
        <w:rPr>
          <w:noProof/>
        </w:rPr>
        <w:t>(Reiss et al., 2002; Bartoszeck, Machado and Amann-Gainotti, 2011)</w:t>
      </w:r>
      <w:r w:rsidR="00056F37">
        <w:fldChar w:fldCharType="end"/>
      </w:r>
      <w:r w:rsidR="00056F37">
        <w:t>.</w:t>
      </w:r>
      <w:r w:rsidR="00D24602">
        <w:t xml:space="preserve"> Driver’s review of the research literature suggest</w:t>
      </w:r>
      <w:r w:rsidR="00627AEB">
        <w:t>ed</w:t>
      </w:r>
      <w:r w:rsidR="00D24602">
        <w:t xml:space="preserve"> that there was no evidence that school-age children recognise the involvement of muscles in the digestive, circulatory and respiratory systems </w:t>
      </w:r>
      <w:r w:rsidR="00D24602">
        <w:fldChar w:fldCharType="begin"/>
      </w:r>
      <w:r w:rsidR="00D24602">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D24602">
        <w:fldChar w:fldCharType="separate"/>
      </w:r>
      <w:r w:rsidR="00D24602">
        <w:rPr>
          <w:noProof/>
        </w:rPr>
        <w:t>(Driver et al., 1994)</w:t>
      </w:r>
      <w:r w:rsidR="00D24602">
        <w:fldChar w:fldCharType="end"/>
      </w:r>
      <w:r w:rsidR="00B97AF8">
        <w:t>. S</w:t>
      </w:r>
      <w:r w:rsidR="00D24602">
        <w:t xml:space="preserve">everal studies have found </w:t>
      </w:r>
      <w:r w:rsidR="00B97AF8">
        <w:t>that children from age</w:t>
      </w:r>
      <w:r w:rsidR="00627AEB">
        <w:t>s</w:t>
      </w:r>
      <w:r w:rsidR="00B97AF8">
        <w:t xml:space="preserve"> 4 to 10 do not appreciate that food is pushed through the digestive tract by waves of muscle contraction (peristalsis), believing instead that gravity and body movements such as walking and bending are responsible </w:t>
      </w:r>
      <w:r w:rsidR="00B97AF8">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rsidR="00B97AF8">
        <w:instrText xml:space="preserve"> ADDIN EN.CITE </w:instrText>
      </w:r>
      <w:r w:rsidR="00B97AF8">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rsidR="00B97AF8">
        <w:instrText xml:space="preserve"> ADDIN EN.CITE.DATA </w:instrText>
      </w:r>
      <w:r w:rsidR="00B97AF8">
        <w:fldChar w:fldCharType="end"/>
      </w:r>
      <w:r w:rsidR="00B97AF8">
        <w:fldChar w:fldCharType="separate"/>
      </w:r>
      <w:r w:rsidR="00B97AF8">
        <w:rPr>
          <w:noProof/>
        </w:rPr>
        <w:t>(Teixeira, 2000; AHİ, 2017)</w:t>
      </w:r>
      <w:r w:rsidR="00B97AF8">
        <w:fldChar w:fldCharType="end"/>
      </w:r>
      <w:r w:rsidR="00B97AF8">
        <w:t>.</w:t>
      </w:r>
    </w:p>
    <w:p w:rsidR="000C23C2" w:rsidRDefault="003160C8" w:rsidP="00FB1FF6">
      <w:pPr>
        <w:spacing w:after="180"/>
      </w:pPr>
      <w:r>
        <w:t xml:space="preserve">Some children </w:t>
      </w:r>
      <w:r w:rsidR="006968CA">
        <w:t xml:space="preserve">believe that muscles need ‘air’ </w:t>
      </w:r>
      <w:r>
        <w:t xml:space="preserve">(rather than oxygen) </w:t>
      </w:r>
      <w:r w:rsidR="006968CA">
        <w:t>to work</w:t>
      </w:r>
      <w:r>
        <w:t>; related misconception</w:t>
      </w:r>
      <w:r w:rsidR="00627AEB">
        <w:t>s</w:t>
      </w:r>
      <w:r>
        <w:t xml:space="preserve"> </w:t>
      </w:r>
      <w:r w:rsidR="00627AEB">
        <w:t>are</w:t>
      </w:r>
      <w:r>
        <w:t xml:space="preserve"> that the heart pumps air around the body instead of or in addition to blood, and </w:t>
      </w:r>
      <w:r w:rsidR="00627AEB">
        <w:t xml:space="preserve">that </w:t>
      </w:r>
      <w:r>
        <w:t xml:space="preserve">the </w:t>
      </w:r>
      <w:r w:rsidR="006968CA">
        <w:t xml:space="preserve">heart rate </w:t>
      </w:r>
      <w:r>
        <w:t>i</w:t>
      </w:r>
      <w:r w:rsidR="006968CA">
        <w:t>ncreas</w:t>
      </w:r>
      <w:r>
        <w:t>es</w:t>
      </w:r>
      <w:r w:rsidR="006968CA">
        <w:t xml:space="preserve"> </w:t>
      </w:r>
      <w:r>
        <w:t>during</w:t>
      </w:r>
      <w:r w:rsidR="006968CA">
        <w:t xml:space="preserve"> exercise</w:t>
      </w:r>
      <w:r>
        <w:t xml:space="preserve"> so that the heart can pump more air to the muscles</w:t>
      </w:r>
      <w:r w:rsidR="006968CA">
        <w:t xml:space="preserve"> </w:t>
      </w:r>
      <w:r w:rsidR="006968CA">
        <w:fldChar w:fldCharType="begin"/>
      </w:r>
      <w:r w:rsidR="006968CA">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rsidR="006968CA">
        <w:fldChar w:fldCharType="separate"/>
      </w:r>
      <w:r w:rsidR="006968CA">
        <w:rPr>
          <w:noProof/>
        </w:rPr>
        <w:t>(Allen, 2014)</w:t>
      </w:r>
      <w:r w:rsidR="006968CA">
        <w:fldChar w:fldCharType="end"/>
      </w:r>
      <w:r w:rsidR="006968CA">
        <w:t>.</w:t>
      </w:r>
      <w:r>
        <w:t xml:space="preserve"> </w:t>
      </w:r>
    </w:p>
    <w:p w:rsidR="00FB1FF6" w:rsidRPr="00776816" w:rsidRDefault="00FB1FF6" w:rsidP="00FB1FF6">
      <w:pPr>
        <w:spacing w:after="180"/>
        <w:rPr>
          <w:b/>
          <w:color w:val="538135"/>
          <w:sz w:val="24"/>
        </w:rPr>
      </w:pPr>
      <w:r w:rsidRPr="00776816">
        <w:rPr>
          <w:b/>
          <w:color w:val="538135"/>
          <w:sz w:val="24"/>
        </w:rPr>
        <w:t>References</w:t>
      </w:r>
    </w:p>
    <w:p w:rsidR="007C391C" w:rsidRPr="00A0451B" w:rsidRDefault="00056F37" w:rsidP="00A0451B">
      <w:pPr>
        <w:pStyle w:val="EndNoteBibliography"/>
        <w:spacing w:after="80"/>
        <w:rPr>
          <w:sz w:val="20"/>
          <w:szCs w:val="20"/>
        </w:rPr>
      </w:pPr>
      <w:r w:rsidRPr="00A0451B">
        <w:rPr>
          <w:sz w:val="20"/>
          <w:szCs w:val="20"/>
        </w:rPr>
        <w:fldChar w:fldCharType="begin"/>
      </w:r>
      <w:r w:rsidRPr="00A0451B">
        <w:rPr>
          <w:sz w:val="20"/>
          <w:szCs w:val="20"/>
        </w:rPr>
        <w:instrText xml:space="preserve"> ADDIN EN.REFLIST </w:instrText>
      </w:r>
      <w:r w:rsidRPr="00A0451B">
        <w:rPr>
          <w:sz w:val="20"/>
          <w:szCs w:val="20"/>
        </w:rPr>
        <w:fldChar w:fldCharType="separate"/>
      </w:r>
      <w:r w:rsidR="007C391C" w:rsidRPr="00A0451B">
        <w:rPr>
          <w:sz w:val="20"/>
          <w:szCs w:val="20"/>
        </w:rPr>
        <w:t xml:space="preserve">AAAS Project 2061. (2009). </w:t>
      </w:r>
      <w:r w:rsidR="007C391C" w:rsidRPr="00A0451B">
        <w:rPr>
          <w:i/>
          <w:sz w:val="20"/>
          <w:szCs w:val="20"/>
        </w:rPr>
        <w:t xml:space="preserve">Benchmarks for Science Literacy </w:t>
      </w:r>
      <w:r w:rsidR="007C391C" w:rsidRPr="00A0451B">
        <w:rPr>
          <w:sz w:val="20"/>
          <w:szCs w:val="20"/>
        </w:rPr>
        <w:t xml:space="preserve">[Online]. Available at: </w:t>
      </w:r>
      <w:hyperlink r:id="rId21" w:history="1">
        <w:r w:rsidR="007C391C" w:rsidRPr="00A0451B">
          <w:rPr>
            <w:rStyle w:val="Hyperlink"/>
            <w:sz w:val="20"/>
            <w:szCs w:val="20"/>
          </w:rPr>
          <w:t>http://www.project2061.org/publications/bsl/online/index.php</w:t>
        </w:r>
      </w:hyperlink>
      <w:r w:rsidR="007C391C" w:rsidRPr="00A0451B">
        <w:rPr>
          <w:sz w:val="20"/>
          <w:szCs w:val="20"/>
        </w:rPr>
        <w:t>.</w:t>
      </w:r>
    </w:p>
    <w:p w:rsidR="007C391C" w:rsidRPr="00A0451B" w:rsidRDefault="007C391C" w:rsidP="00A0451B">
      <w:pPr>
        <w:pStyle w:val="EndNoteBibliography"/>
        <w:spacing w:after="80"/>
        <w:rPr>
          <w:sz w:val="20"/>
          <w:szCs w:val="20"/>
        </w:rPr>
      </w:pPr>
      <w:r w:rsidRPr="00A0451B">
        <w:rPr>
          <w:sz w:val="20"/>
          <w:szCs w:val="20"/>
        </w:rPr>
        <w:t xml:space="preserve">AHİ, B. (2017). Thinking about digestive system in early childhood: a comparative study about biological knowledge. </w:t>
      </w:r>
      <w:r w:rsidRPr="00A0451B">
        <w:rPr>
          <w:i/>
          <w:sz w:val="20"/>
          <w:szCs w:val="20"/>
        </w:rPr>
        <w:t>Cogent Education,</w:t>
      </w:r>
      <w:r w:rsidRPr="00A0451B">
        <w:rPr>
          <w:sz w:val="20"/>
          <w:szCs w:val="20"/>
        </w:rPr>
        <w:t xml:space="preserve"> 4(1).</w:t>
      </w:r>
    </w:p>
    <w:p w:rsidR="007C391C" w:rsidRPr="00A0451B" w:rsidRDefault="007C391C" w:rsidP="00A0451B">
      <w:pPr>
        <w:pStyle w:val="EndNoteBibliography"/>
        <w:spacing w:after="80"/>
        <w:rPr>
          <w:sz w:val="20"/>
          <w:szCs w:val="20"/>
        </w:rPr>
      </w:pPr>
      <w:r w:rsidRPr="00A0451B">
        <w:rPr>
          <w:sz w:val="20"/>
          <w:szCs w:val="20"/>
        </w:rPr>
        <w:t xml:space="preserve">Allen, M. (2014). </w:t>
      </w:r>
      <w:r w:rsidRPr="00A0451B">
        <w:rPr>
          <w:i/>
          <w:sz w:val="20"/>
          <w:szCs w:val="20"/>
        </w:rPr>
        <w:t xml:space="preserve">Misconceptions in Primary Science, Second </w:t>
      </w:r>
      <w:r w:rsidRPr="00A0451B">
        <w:rPr>
          <w:sz w:val="20"/>
          <w:szCs w:val="20"/>
        </w:rPr>
        <w:t>edn</w:t>
      </w:r>
      <w:r w:rsidRPr="00A0451B">
        <w:rPr>
          <w:i/>
          <w:sz w:val="20"/>
          <w:szCs w:val="20"/>
        </w:rPr>
        <w:t xml:space="preserve"> </w:t>
      </w:r>
      <w:r w:rsidRPr="00A0451B">
        <w:rPr>
          <w:sz w:val="20"/>
          <w:szCs w:val="20"/>
        </w:rPr>
        <w:t>Berkshire, UK: Open University Press.</w:t>
      </w:r>
    </w:p>
    <w:p w:rsidR="007C391C" w:rsidRPr="00A0451B" w:rsidRDefault="007C391C" w:rsidP="00A0451B">
      <w:pPr>
        <w:pStyle w:val="EndNoteBibliography"/>
        <w:spacing w:after="80"/>
        <w:rPr>
          <w:sz w:val="20"/>
          <w:szCs w:val="20"/>
        </w:rPr>
      </w:pPr>
      <w:r w:rsidRPr="00A0451B">
        <w:rPr>
          <w:sz w:val="20"/>
          <w:szCs w:val="20"/>
        </w:rPr>
        <w:t xml:space="preserve">Bartoszeck, A. B., Machado, D. Z. and Amann-Gainotti, M. (2011). Graphic representation of organs and organ systems: psychological view and developmental patterns. </w:t>
      </w:r>
      <w:r w:rsidRPr="00A0451B">
        <w:rPr>
          <w:i/>
          <w:sz w:val="20"/>
          <w:szCs w:val="20"/>
        </w:rPr>
        <w:t>EURASIA Journal of Mathematics, Science &amp; Technology Education,</w:t>
      </w:r>
      <w:r w:rsidRPr="00A0451B">
        <w:rPr>
          <w:sz w:val="20"/>
          <w:szCs w:val="20"/>
        </w:rPr>
        <w:t xml:space="preserve"> 7(1)</w:t>
      </w:r>
      <w:r w:rsidRPr="00A0451B">
        <w:rPr>
          <w:b/>
          <w:sz w:val="20"/>
          <w:szCs w:val="20"/>
        </w:rPr>
        <w:t>,</w:t>
      </w:r>
      <w:r w:rsidRPr="00A0451B">
        <w:rPr>
          <w:sz w:val="20"/>
          <w:szCs w:val="20"/>
        </w:rPr>
        <w:t xml:space="preserve"> 41-51.</w:t>
      </w:r>
    </w:p>
    <w:p w:rsidR="007C391C" w:rsidRPr="00A0451B" w:rsidRDefault="007C391C" w:rsidP="00A0451B">
      <w:pPr>
        <w:pStyle w:val="EndNoteBibliography"/>
        <w:spacing w:after="80"/>
        <w:rPr>
          <w:sz w:val="20"/>
          <w:szCs w:val="20"/>
        </w:rPr>
      </w:pPr>
      <w:r w:rsidRPr="00A0451B">
        <w:rPr>
          <w:sz w:val="20"/>
          <w:szCs w:val="20"/>
        </w:rPr>
        <w:t xml:space="preserve">Capra, F. and Luisi, P. L. (2014). </w:t>
      </w:r>
      <w:r w:rsidRPr="00A0451B">
        <w:rPr>
          <w:i/>
          <w:sz w:val="20"/>
          <w:szCs w:val="20"/>
        </w:rPr>
        <w:t xml:space="preserve">The Systems View of Life, </w:t>
      </w:r>
      <w:r w:rsidRPr="00A0451B">
        <w:rPr>
          <w:sz w:val="20"/>
          <w:szCs w:val="20"/>
        </w:rPr>
        <w:t>Cambridge, UK: Cambridge University Press.</w:t>
      </w:r>
    </w:p>
    <w:p w:rsidR="007C391C" w:rsidRPr="00A0451B" w:rsidRDefault="007C391C" w:rsidP="00A0451B">
      <w:pPr>
        <w:pStyle w:val="EndNoteBibliography"/>
        <w:spacing w:after="80"/>
        <w:rPr>
          <w:sz w:val="20"/>
          <w:szCs w:val="20"/>
        </w:rPr>
      </w:pPr>
      <w:r w:rsidRPr="00A0451B">
        <w:rPr>
          <w:sz w:val="20"/>
          <w:szCs w:val="20"/>
        </w:rPr>
        <w:t xml:space="preserve">Caravita, S. and Falchetti, E. (2005). Are bones alive? </w:t>
      </w:r>
      <w:r w:rsidRPr="00A0451B">
        <w:rPr>
          <w:i/>
          <w:sz w:val="20"/>
          <w:szCs w:val="20"/>
        </w:rPr>
        <w:t>Journal of Biological Education,</w:t>
      </w:r>
      <w:r w:rsidRPr="00A0451B">
        <w:rPr>
          <w:sz w:val="20"/>
          <w:szCs w:val="20"/>
        </w:rPr>
        <w:t xml:space="preserve"> 39(4)</w:t>
      </w:r>
      <w:r w:rsidRPr="00A0451B">
        <w:rPr>
          <w:b/>
          <w:sz w:val="20"/>
          <w:szCs w:val="20"/>
        </w:rPr>
        <w:t>,</w:t>
      </w:r>
      <w:r w:rsidRPr="00A0451B">
        <w:rPr>
          <w:sz w:val="20"/>
          <w:szCs w:val="20"/>
        </w:rPr>
        <w:t xml:space="preserve"> 163-170.</w:t>
      </w:r>
    </w:p>
    <w:p w:rsidR="007C391C" w:rsidRPr="00A0451B" w:rsidRDefault="007C391C" w:rsidP="00A0451B">
      <w:pPr>
        <w:pStyle w:val="EndNoteBibliography"/>
        <w:spacing w:after="80"/>
        <w:rPr>
          <w:sz w:val="20"/>
          <w:szCs w:val="20"/>
        </w:rPr>
      </w:pPr>
      <w:r w:rsidRPr="00A0451B">
        <w:rPr>
          <w:sz w:val="20"/>
          <w:szCs w:val="20"/>
        </w:rPr>
        <w:t xml:space="preserve">Caravita, S., et al. (1988). Investigating pupils' conceptualization in the biological domain: structure-function relationsships. In Duit, R., Saeljoe, R. (ed.) </w:t>
      </w:r>
      <w:r w:rsidRPr="00A0451B">
        <w:rPr>
          <w:i/>
          <w:sz w:val="20"/>
          <w:szCs w:val="20"/>
        </w:rPr>
        <w:t>Students' conceptions of subject matter content. Proceedings of a symposium at the 2.Eur. Conf. for Research on Learning and Instruction, Tuebingen, Sept. 1987.</w:t>
      </w:r>
      <w:r w:rsidRPr="00A0451B">
        <w:rPr>
          <w:sz w:val="20"/>
          <w:szCs w:val="20"/>
        </w:rPr>
        <w:t xml:space="preserve"> Kiel: IPN Reports-in-Brief.</w:t>
      </w:r>
    </w:p>
    <w:p w:rsidR="007C391C" w:rsidRPr="00A0451B" w:rsidRDefault="007C391C" w:rsidP="00A0451B">
      <w:pPr>
        <w:pStyle w:val="EndNoteBibliography"/>
        <w:spacing w:after="80"/>
        <w:rPr>
          <w:sz w:val="20"/>
          <w:szCs w:val="20"/>
        </w:rPr>
      </w:pPr>
      <w:r w:rsidRPr="00A0451B">
        <w:rPr>
          <w:sz w:val="20"/>
          <w:szCs w:val="20"/>
        </w:rPr>
        <w:t xml:space="preserve">Carey, S. (1985). </w:t>
      </w:r>
      <w:r w:rsidRPr="00A0451B">
        <w:rPr>
          <w:i/>
          <w:sz w:val="20"/>
          <w:szCs w:val="20"/>
        </w:rPr>
        <w:t xml:space="preserve">Conceptual change in childhood, </w:t>
      </w:r>
      <w:r w:rsidRPr="00A0451B">
        <w:rPr>
          <w:sz w:val="20"/>
          <w:szCs w:val="20"/>
        </w:rPr>
        <w:t>Cambridge, Massachusetts: Massachusetts Institute of Technology Press.</w:t>
      </w:r>
    </w:p>
    <w:p w:rsidR="007C391C" w:rsidRPr="00A0451B" w:rsidRDefault="007C391C" w:rsidP="00A0451B">
      <w:pPr>
        <w:pStyle w:val="EndNoteBibliography"/>
        <w:spacing w:after="80"/>
        <w:rPr>
          <w:sz w:val="20"/>
          <w:szCs w:val="20"/>
        </w:rPr>
      </w:pPr>
      <w:r w:rsidRPr="00A0451B">
        <w:rPr>
          <w:sz w:val="20"/>
          <w:szCs w:val="20"/>
        </w:rPr>
        <w:t xml:space="preserve">Department for Education (2013). </w:t>
      </w:r>
      <w:r w:rsidRPr="00A0451B">
        <w:rPr>
          <w:i/>
          <w:sz w:val="20"/>
          <w:szCs w:val="20"/>
        </w:rPr>
        <w:t xml:space="preserve">Science programmes of study: key stages 1 and 2 - National curriculum in England (DFE-00182-2013), </w:t>
      </w:r>
      <w:r w:rsidRPr="00A0451B">
        <w:rPr>
          <w:sz w:val="20"/>
          <w:szCs w:val="20"/>
        </w:rPr>
        <w:t>London, UK.</w:t>
      </w:r>
    </w:p>
    <w:p w:rsidR="007C391C" w:rsidRPr="00A0451B" w:rsidRDefault="007C391C" w:rsidP="00A0451B">
      <w:pPr>
        <w:pStyle w:val="EndNoteBibliography"/>
        <w:spacing w:after="80"/>
        <w:rPr>
          <w:sz w:val="20"/>
          <w:szCs w:val="20"/>
        </w:rPr>
      </w:pPr>
      <w:r w:rsidRPr="00A0451B">
        <w:rPr>
          <w:sz w:val="20"/>
          <w:szCs w:val="20"/>
        </w:rPr>
        <w:t xml:space="preserve">Driver, R., et al. (1994). </w:t>
      </w:r>
      <w:r w:rsidRPr="00A0451B">
        <w:rPr>
          <w:i/>
          <w:sz w:val="20"/>
          <w:szCs w:val="20"/>
        </w:rPr>
        <w:t xml:space="preserve">Making Sense of Secondary Science: Research into Children's Ideas, </w:t>
      </w:r>
      <w:r w:rsidRPr="00A0451B">
        <w:rPr>
          <w:sz w:val="20"/>
          <w:szCs w:val="20"/>
        </w:rPr>
        <w:t>London, UK: Routledge.</w:t>
      </w:r>
    </w:p>
    <w:p w:rsidR="007C391C" w:rsidRPr="00A0451B" w:rsidRDefault="007C391C" w:rsidP="00A0451B">
      <w:pPr>
        <w:pStyle w:val="EndNoteBibliography"/>
        <w:spacing w:after="80"/>
        <w:rPr>
          <w:sz w:val="20"/>
          <w:szCs w:val="20"/>
        </w:rPr>
      </w:pPr>
      <w:r w:rsidRPr="00A0451B">
        <w:rPr>
          <w:sz w:val="20"/>
          <w:szCs w:val="20"/>
        </w:rPr>
        <w:t xml:space="preserve">Fullick, A. (2011). Gas exchange, movement and fitness. In Reiss, M. (ed.) </w:t>
      </w:r>
      <w:r w:rsidRPr="00A0451B">
        <w:rPr>
          <w:i/>
          <w:sz w:val="20"/>
          <w:szCs w:val="20"/>
        </w:rPr>
        <w:t xml:space="preserve">ASE Science Practice: Teaching Secondary Biology. </w:t>
      </w:r>
      <w:r w:rsidRPr="00A0451B">
        <w:rPr>
          <w:sz w:val="20"/>
          <w:szCs w:val="20"/>
        </w:rPr>
        <w:t>2nd ed. London, UK: Hodder Education.</w:t>
      </w:r>
    </w:p>
    <w:p w:rsidR="007C391C" w:rsidRPr="00A0451B" w:rsidRDefault="007C391C" w:rsidP="00A0451B">
      <w:pPr>
        <w:pStyle w:val="EndNoteBibliography"/>
        <w:spacing w:after="80"/>
        <w:rPr>
          <w:sz w:val="20"/>
          <w:szCs w:val="20"/>
        </w:rPr>
      </w:pPr>
      <w:r w:rsidRPr="00A0451B">
        <w:rPr>
          <w:sz w:val="20"/>
          <w:szCs w:val="20"/>
        </w:rPr>
        <w:t xml:space="preserve">Goodwyn, L. and Salm, S. (2007). Modeling muscles. </w:t>
      </w:r>
      <w:r w:rsidRPr="00A0451B">
        <w:rPr>
          <w:i/>
          <w:sz w:val="20"/>
          <w:szCs w:val="20"/>
        </w:rPr>
        <w:t>Science Teacher,</w:t>
      </w:r>
      <w:r w:rsidRPr="00A0451B">
        <w:rPr>
          <w:sz w:val="20"/>
          <w:szCs w:val="20"/>
        </w:rPr>
        <w:t xml:space="preserve"> 74(9)</w:t>
      </w:r>
      <w:r w:rsidRPr="00A0451B">
        <w:rPr>
          <w:b/>
          <w:sz w:val="20"/>
          <w:szCs w:val="20"/>
        </w:rPr>
        <w:t>,</w:t>
      </w:r>
      <w:r w:rsidRPr="00A0451B">
        <w:rPr>
          <w:sz w:val="20"/>
          <w:szCs w:val="20"/>
        </w:rPr>
        <w:t xml:space="preserve"> 49-52.</w:t>
      </w:r>
    </w:p>
    <w:p w:rsidR="007C391C" w:rsidRPr="00A0451B" w:rsidRDefault="007C391C" w:rsidP="00A0451B">
      <w:pPr>
        <w:pStyle w:val="EndNoteBibliography"/>
        <w:spacing w:after="80"/>
        <w:rPr>
          <w:sz w:val="20"/>
          <w:szCs w:val="20"/>
        </w:rPr>
      </w:pPr>
      <w:r w:rsidRPr="00A0451B">
        <w:rPr>
          <w:sz w:val="20"/>
          <w:szCs w:val="20"/>
        </w:rPr>
        <w:t xml:space="preserve">Guichard, J. (1995). Designing tools to develop the conception of learners. </w:t>
      </w:r>
      <w:r w:rsidRPr="00A0451B">
        <w:rPr>
          <w:i/>
          <w:sz w:val="20"/>
          <w:szCs w:val="20"/>
        </w:rPr>
        <w:t>International Journal of Science Education,</w:t>
      </w:r>
      <w:r w:rsidRPr="00A0451B">
        <w:rPr>
          <w:sz w:val="20"/>
          <w:szCs w:val="20"/>
        </w:rPr>
        <w:t xml:space="preserve"> 17(2)</w:t>
      </w:r>
      <w:r w:rsidRPr="00A0451B">
        <w:rPr>
          <w:b/>
          <w:sz w:val="20"/>
          <w:szCs w:val="20"/>
        </w:rPr>
        <w:t>,</w:t>
      </w:r>
      <w:r w:rsidRPr="00A0451B">
        <w:rPr>
          <w:sz w:val="20"/>
          <w:szCs w:val="20"/>
        </w:rPr>
        <w:t xml:space="preserve"> 243-253.</w:t>
      </w:r>
    </w:p>
    <w:p w:rsidR="007C391C" w:rsidRPr="00A0451B" w:rsidRDefault="007C391C" w:rsidP="00A0451B">
      <w:pPr>
        <w:pStyle w:val="EndNoteBibliography"/>
        <w:spacing w:after="80"/>
        <w:rPr>
          <w:sz w:val="20"/>
          <w:szCs w:val="20"/>
        </w:rPr>
      </w:pPr>
      <w:r w:rsidRPr="00A0451B">
        <w:rPr>
          <w:sz w:val="20"/>
          <w:szCs w:val="20"/>
        </w:rPr>
        <w:t xml:space="preserve">Haddad, R. (1995). Teaching about muscles: are your students flexing their minds as they extend their knowledge? </w:t>
      </w:r>
      <w:r w:rsidRPr="00A0451B">
        <w:rPr>
          <w:i/>
          <w:sz w:val="20"/>
          <w:szCs w:val="20"/>
        </w:rPr>
        <w:t>American Biology Teacher,</w:t>
      </w:r>
      <w:r w:rsidRPr="00A0451B">
        <w:rPr>
          <w:sz w:val="20"/>
          <w:szCs w:val="20"/>
        </w:rPr>
        <w:t xml:space="preserve"> 57</w:t>
      </w:r>
      <w:r w:rsidRPr="00A0451B">
        <w:rPr>
          <w:b/>
          <w:sz w:val="20"/>
          <w:szCs w:val="20"/>
        </w:rPr>
        <w:t>,</w:t>
      </w:r>
      <w:r w:rsidRPr="00A0451B">
        <w:rPr>
          <w:sz w:val="20"/>
          <w:szCs w:val="20"/>
        </w:rPr>
        <w:t xml:space="preserve"> 178-80.</w:t>
      </w:r>
    </w:p>
    <w:p w:rsidR="007C391C" w:rsidRPr="00A0451B" w:rsidRDefault="007C391C" w:rsidP="00A0451B">
      <w:pPr>
        <w:pStyle w:val="EndNoteBibliography"/>
        <w:spacing w:after="80"/>
        <w:rPr>
          <w:sz w:val="20"/>
          <w:szCs w:val="20"/>
        </w:rPr>
      </w:pPr>
      <w:r w:rsidRPr="00A0451B">
        <w:rPr>
          <w:sz w:val="20"/>
          <w:szCs w:val="20"/>
        </w:rPr>
        <w:t xml:space="preserve">Reiss, M. J., et al. (2002). An international study of young peoples' drawings of what is inside themselves. </w:t>
      </w:r>
      <w:r w:rsidRPr="00A0451B">
        <w:rPr>
          <w:i/>
          <w:sz w:val="20"/>
          <w:szCs w:val="20"/>
        </w:rPr>
        <w:t>Journal of Biological Education,</w:t>
      </w:r>
      <w:r w:rsidRPr="00A0451B">
        <w:rPr>
          <w:sz w:val="20"/>
          <w:szCs w:val="20"/>
        </w:rPr>
        <w:t xml:space="preserve"> 36(2)</w:t>
      </w:r>
      <w:r w:rsidRPr="00A0451B">
        <w:rPr>
          <w:b/>
          <w:sz w:val="20"/>
          <w:szCs w:val="20"/>
        </w:rPr>
        <w:t>,</w:t>
      </w:r>
      <w:r w:rsidRPr="00A0451B">
        <w:rPr>
          <w:sz w:val="20"/>
          <w:szCs w:val="20"/>
        </w:rPr>
        <w:t xml:space="preserve"> 58-64.</w:t>
      </w:r>
    </w:p>
    <w:p w:rsidR="007C391C" w:rsidRPr="00A0451B" w:rsidRDefault="007C391C" w:rsidP="00A0451B">
      <w:pPr>
        <w:pStyle w:val="EndNoteBibliography"/>
        <w:spacing w:after="80"/>
        <w:rPr>
          <w:sz w:val="20"/>
          <w:szCs w:val="20"/>
        </w:rPr>
      </w:pPr>
      <w:r w:rsidRPr="00A0451B">
        <w:rPr>
          <w:sz w:val="20"/>
          <w:szCs w:val="20"/>
        </w:rPr>
        <w:t xml:space="preserve">Skinner, N. (2011). Cells and life processes. In Reiss, M. (ed.) </w:t>
      </w:r>
      <w:r w:rsidRPr="00A0451B">
        <w:rPr>
          <w:i/>
          <w:sz w:val="20"/>
          <w:szCs w:val="20"/>
        </w:rPr>
        <w:t>ASE Science Practice: Teaching Secondary Biology.</w:t>
      </w:r>
      <w:r w:rsidRPr="00A0451B">
        <w:rPr>
          <w:sz w:val="20"/>
          <w:szCs w:val="20"/>
        </w:rPr>
        <w:t xml:space="preserve"> London, UK: Hodder Education.</w:t>
      </w:r>
    </w:p>
    <w:p w:rsidR="007C391C" w:rsidRPr="00A0451B" w:rsidRDefault="007C391C" w:rsidP="00A0451B">
      <w:pPr>
        <w:pStyle w:val="EndNoteBibliography"/>
        <w:spacing w:after="80"/>
        <w:rPr>
          <w:sz w:val="20"/>
          <w:szCs w:val="20"/>
        </w:rPr>
      </w:pPr>
      <w:r w:rsidRPr="00A0451B">
        <w:rPr>
          <w:sz w:val="20"/>
          <w:szCs w:val="20"/>
        </w:rPr>
        <w:t xml:space="preserve">Teixeira, F. M. (2000). What happens to the food we eat? Children's conceptions of the structure and function of the digestive system. </w:t>
      </w:r>
      <w:r w:rsidRPr="00A0451B">
        <w:rPr>
          <w:i/>
          <w:sz w:val="20"/>
          <w:szCs w:val="20"/>
        </w:rPr>
        <w:t>International Journal of Science Education,</w:t>
      </w:r>
      <w:r w:rsidRPr="00A0451B">
        <w:rPr>
          <w:sz w:val="20"/>
          <w:szCs w:val="20"/>
        </w:rPr>
        <w:t xml:space="preserve"> 22(5)</w:t>
      </w:r>
      <w:r w:rsidRPr="00A0451B">
        <w:rPr>
          <w:b/>
          <w:sz w:val="20"/>
          <w:szCs w:val="20"/>
        </w:rPr>
        <w:t>,</w:t>
      </w:r>
      <w:r w:rsidRPr="00A0451B">
        <w:rPr>
          <w:sz w:val="20"/>
          <w:szCs w:val="20"/>
        </w:rPr>
        <w:t xml:space="preserve"> 507-520.</w:t>
      </w:r>
    </w:p>
    <w:p w:rsidR="00D43788" w:rsidRDefault="007C391C" w:rsidP="00A0451B">
      <w:pPr>
        <w:pStyle w:val="EndNoteBibliography"/>
        <w:spacing w:after="80"/>
      </w:pPr>
      <w:r w:rsidRPr="00A0451B">
        <w:rPr>
          <w:sz w:val="20"/>
          <w:szCs w:val="20"/>
        </w:rPr>
        <w:t xml:space="preserve">Tunnicliffe, S. D. and Reiss, M. J. (1999). Students´ understanding about animal skeletons. </w:t>
      </w:r>
      <w:r w:rsidRPr="00A0451B">
        <w:rPr>
          <w:i/>
          <w:sz w:val="20"/>
          <w:szCs w:val="20"/>
        </w:rPr>
        <w:t>International Journal of Science Education,</w:t>
      </w:r>
      <w:r w:rsidRPr="00A0451B">
        <w:rPr>
          <w:sz w:val="20"/>
          <w:szCs w:val="20"/>
        </w:rPr>
        <w:t xml:space="preserve"> 21(11)</w:t>
      </w:r>
      <w:r w:rsidRPr="00A0451B">
        <w:rPr>
          <w:b/>
          <w:sz w:val="20"/>
          <w:szCs w:val="20"/>
        </w:rPr>
        <w:t>,</w:t>
      </w:r>
      <w:r w:rsidRPr="00A0451B">
        <w:rPr>
          <w:sz w:val="20"/>
          <w:szCs w:val="20"/>
        </w:rPr>
        <w:t xml:space="preserve"> 1187-1200.</w:t>
      </w:r>
      <w:r w:rsidR="00056F37" w:rsidRPr="00A0451B">
        <w:rPr>
          <w:sz w:val="20"/>
          <w:szCs w:val="20"/>
        </w:rPr>
        <w:fldChar w:fldCharType="end"/>
      </w:r>
    </w:p>
    <w:sectPr w:rsidR="00D43788" w:rsidSect="00F34FD0">
      <w:headerReference w:type="default" r:id="rId22"/>
      <w:footerReference w:type="default" r:id="rId23"/>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C2" w:rsidRDefault="000C23C2" w:rsidP="000B473B">
      <w:r>
        <w:separator/>
      </w:r>
    </w:p>
  </w:endnote>
  <w:endnote w:type="continuationSeparator" w:id="0">
    <w:p w:rsidR="000C23C2" w:rsidRDefault="000C23C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677FC0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05BDC">
      <w:rPr>
        <w:noProof/>
      </w:rPr>
      <w:t>2</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C2" w:rsidRDefault="000C23C2" w:rsidP="000B473B">
      <w:r>
        <w:separator/>
      </w:r>
    </w:p>
  </w:footnote>
  <w:footnote w:type="continuationSeparator" w:id="0">
    <w:p w:rsidR="000C23C2" w:rsidRDefault="000C23C2"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328D110"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C23C2"/>
    <w:rsid w:val="000026EA"/>
    <w:rsid w:val="00011DC0"/>
    <w:rsid w:val="00015578"/>
    <w:rsid w:val="00024731"/>
    <w:rsid w:val="00026DEC"/>
    <w:rsid w:val="0003079C"/>
    <w:rsid w:val="000327E4"/>
    <w:rsid w:val="00036EBA"/>
    <w:rsid w:val="000505CA"/>
    <w:rsid w:val="00056F37"/>
    <w:rsid w:val="0005709C"/>
    <w:rsid w:val="00060C2C"/>
    <w:rsid w:val="00072992"/>
    <w:rsid w:val="0007723F"/>
    <w:rsid w:val="000947E2"/>
    <w:rsid w:val="00095E04"/>
    <w:rsid w:val="000A4D1F"/>
    <w:rsid w:val="000B39DA"/>
    <w:rsid w:val="000B45E5"/>
    <w:rsid w:val="000B473B"/>
    <w:rsid w:val="000C23C2"/>
    <w:rsid w:val="000D0E89"/>
    <w:rsid w:val="000D2978"/>
    <w:rsid w:val="000D4CA5"/>
    <w:rsid w:val="000E2689"/>
    <w:rsid w:val="000F1B26"/>
    <w:rsid w:val="000F5E42"/>
    <w:rsid w:val="00104331"/>
    <w:rsid w:val="00110A3C"/>
    <w:rsid w:val="00114B63"/>
    <w:rsid w:val="001172ED"/>
    <w:rsid w:val="0011796C"/>
    <w:rsid w:val="00117C34"/>
    <w:rsid w:val="00127F55"/>
    <w:rsid w:val="00136329"/>
    <w:rsid w:val="00137415"/>
    <w:rsid w:val="00142613"/>
    <w:rsid w:val="00144DA7"/>
    <w:rsid w:val="00161D3F"/>
    <w:rsid w:val="00161E13"/>
    <w:rsid w:val="001915D4"/>
    <w:rsid w:val="00197595"/>
    <w:rsid w:val="001A1FED"/>
    <w:rsid w:val="001A40E2"/>
    <w:rsid w:val="001B2603"/>
    <w:rsid w:val="001C4805"/>
    <w:rsid w:val="001E3D38"/>
    <w:rsid w:val="001E5E87"/>
    <w:rsid w:val="001F2B4D"/>
    <w:rsid w:val="001F7424"/>
    <w:rsid w:val="002159BE"/>
    <w:rsid w:val="002178AC"/>
    <w:rsid w:val="00223388"/>
    <w:rsid w:val="0022442F"/>
    <w:rsid w:val="00224B69"/>
    <w:rsid w:val="0022547C"/>
    <w:rsid w:val="00233BFE"/>
    <w:rsid w:val="0025410A"/>
    <w:rsid w:val="002629CD"/>
    <w:rsid w:val="0028012F"/>
    <w:rsid w:val="00280B49"/>
    <w:rsid w:val="00280D80"/>
    <w:rsid w:val="00287876"/>
    <w:rsid w:val="0029248B"/>
    <w:rsid w:val="00292C53"/>
    <w:rsid w:val="00294E22"/>
    <w:rsid w:val="002A014B"/>
    <w:rsid w:val="002B06A5"/>
    <w:rsid w:val="002C194B"/>
    <w:rsid w:val="002C36ED"/>
    <w:rsid w:val="002C59BA"/>
    <w:rsid w:val="002F08DF"/>
    <w:rsid w:val="002F3535"/>
    <w:rsid w:val="002F5C9C"/>
    <w:rsid w:val="00301AA9"/>
    <w:rsid w:val="003117F6"/>
    <w:rsid w:val="003160C8"/>
    <w:rsid w:val="003238A9"/>
    <w:rsid w:val="00323CFE"/>
    <w:rsid w:val="003512FB"/>
    <w:rsid w:val="003533B8"/>
    <w:rsid w:val="00370E45"/>
    <w:rsid w:val="003752BE"/>
    <w:rsid w:val="00377662"/>
    <w:rsid w:val="003A346A"/>
    <w:rsid w:val="003B13BC"/>
    <w:rsid w:val="003B2917"/>
    <w:rsid w:val="003B541B"/>
    <w:rsid w:val="003B6E73"/>
    <w:rsid w:val="003C7537"/>
    <w:rsid w:val="003D22B1"/>
    <w:rsid w:val="003E2B2F"/>
    <w:rsid w:val="003E6046"/>
    <w:rsid w:val="003E667E"/>
    <w:rsid w:val="003F16F9"/>
    <w:rsid w:val="004135D0"/>
    <w:rsid w:val="00430C1F"/>
    <w:rsid w:val="00437318"/>
    <w:rsid w:val="00442595"/>
    <w:rsid w:val="00444508"/>
    <w:rsid w:val="00444CBE"/>
    <w:rsid w:val="0045323E"/>
    <w:rsid w:val="004600C3"/>
    <w:rsid w:val="0047091F"/>
    <w:rsid w:val="00486AB1"/>
    <w:rsid w:val="0049189D"/>
    <w:rsid w:val="00492046"/>
    <w:rsid w:val="004954D9"/>
    <w:rsid w:val="004B0EE1"/>
    <w:rsid w:val="004D0D83"/>
    <w:rsid w:val="004E1DF1"/>
    <w:rsid w:val="004E3726"/>
    <w:rsid w:val="004E5592"/>
    <w:rsid w:val="004F3A89"/>
    <w:rsid w:val="0050055B"/>
    <w:rsid w:val="00513A29"/>
    <w:rsid w:val="00524710"/>
    <w:rsid w:val="00525E45"/>
    <w:rsid w:val="005519D4"/>
    <w:rsid w:val="00555342"/>
    <w:rsid w:val="005560E2"/>
    <w:rsid w:val="00572C6D"/>
    <w:rsid w:val="00575039"/>
    <w:rsid w:val="005767D5"/>
    <w:rsid w:val="005911CE"/>
    <w:rsid w:val="005A452E"/>
    <w:rsid w:val="005C3C31"/>
    <w:rsid w:val="005E383D"/>
    <w:rsid w:val="005F115D"/>
    <w:rsid w:val="005F5A2C"/>
    <w:rsid w:val="00620AFF"/>
    <w:rsid w:val="00622B13"/>
    <w:rsid w:val="006249A3"/>
    <w:rsid w:val="00626813"/>
    <w:rsid w:val="00627AEB"/>
    <w:rsid w:val="006355D8"/>
    <w:rsid w:val="00642ECD"/>
    <w:rsid w:val="006436CD"/>
    <w:rsid w:val="0065024C"/>
    <w:rsid w:val="006502A0"/>
    <w:rsid w:val="0065413B"/>
    <w:rsid w:val="006772F5"/>
    <w:rsid w:val="00684AF1"/>
    <w:rsid w:val="006968CA"/>
    <w:rsid w:val="006A6A8B"/>
    <w:rsid w:val="006B0615"/>
    <w:rsid w:val="006C2DD9"/>
    <w:rsid w:val="006D166B"/>
    <w:rsid w:val="006D2EAA"/>
    <w:rsid w:val="006E616D"/>
    <w:rsid w:val="006E73AB"/>
    <w:rsid w:val="006F01D8"/>
    <w:rsid w:val="006F3279"/>
    <w:rsid w:val="00704AEE"/>
    <w:rsid w:val="007100E4"/>
    <w:rsid w:val="00721E5E"/>
    <w:rsid w:val="00722F9A"/>
    <w:rsid w:val="00725F26"/>
    <w:rsid w:val="00742426"/>
    <w:rsid w:val="00754539"/>
    <w:rsid w:val="00757297"/>
    <w:rsid w:val="00760E08"/>
    <w:rsid w:val="00776816"/>
    <w:rsid w:val="00777E1A"/>
    <w:rsid w:val="00795CB4"/>
    <w:rsid w:val="007A3C86"/>
    <w:rsid w:val="007A683E"/>
    <w:rsid w:val="007A748B"/>
    <w:rsid w:val="007B17BF"/>
    <w:rsid w:val="007C391C"/>
    <w:rsid w:val="007C3B28"/>
    <w:rsid w:val="007D1249"/>
    <w:rsid w:val="007D1D65"/>
    <w:rsid w:val="007D6966"/>
    <w:rsid w:val="007E0A9E"/>
    <w:rsid w:val="007E5309"/>
    <w:rsid w:val="007E7386"/>
    <w:rsid w:val="00800DE1"/>
    <w:rsid w:val="00802843"/>
    <w:rsid w:val="00806026"/>
    <w:rsid w:val="008073BF"/>
    <w:rsid w:val="00813F47"/>
    <w:rsid w:val="00821188"/>
    <w:rsid w:val="008450D6"/>
    <w:rsid w:val="008544D9"/>
    <w:rsid w:val="00856FCA"/>
    <w:rsid w:val="00872EB4"/>
    <w:rsid w:val="00873B8C"/>
    <w:rsid w:val="008A405F"/>
    <w:rsid w:val="008A4461"/>
    <w:rsid w:val="008B6F9B"/>
    <w:rsid w:val="008C7F34"/>
    <w:rsid w:val="008E032D"/>
    <w:rsid w:val="008E13E0"/>
    <w:rsid w:val="008E55A5"/>
    <w:rsid w:val="008E580C"/>
    <w:rsid w:val="008E61F4"/>
    <w:rsid w:val="008E64AA"/>
    <w:rsid w:val="008F38D5"/>
    <w:rsid w:val="008F72FB"/>
    <w:rsid w:val="0090047A"/>
    <w:rsid w:val="009046F8"/>
    <w:rsid w:val="00912046"/>
    <w:rsid w:val="00913AD8"/>
    <w:rsid w:val="00917940"/>
    <w:rsid w:val="00925026"/>
    <w:rsid w:val="00931264"/>
    <w:rsid w:val="00932753"/>
    <w:rsid w:val="00942A4B"/>
    <w:rsid w:val="009533C1"/>
    <w:rsid w:val="00961D59"/>
    <w:rsid w:val="0096795C"/>
    <w:rsid w:val="0097729F"/>
    <w:rsid w:val="00991D46"/>
    <w:rsid w:val="009A1D3C"/>
    <w:rsid w:val="009B0437"/>
    <w:rsid w:val="009B2D55"/>
    <w:rsid w:val="009C0343"/>
    <w:rsid w:val="009C7559"/>
    <w:rsid w:val="009E0D11"/>
    <w:rsid w:val="009E639C"/>
    <w:rsid w:val="009F4C16"/>
    <w:rsid w:val="009F7329"/>
    <w:rsid w:val="00A03040"/>
    <w:rsid w:val="00A04470"/>
    <w:rsid w:val="00A0451B"/>
    <w:rsid w:val="00A24A16"/>
    <w:rsid w:val="00A275DD"/>
    <w:rsid w:val="00A37D14"/>
    <w:rsid w:val="00A6168B"/>
    <w:rsid w:val="00A62028"/>
    <w:rsid w:val="00A82B20"/>
    <w:rsid w:val="00AA6236"/>
    <w:rsid w:val="00AB6AE7"/>
    <w:rsid w:val="00AD21F5"/>
    <w:rsid w:val="00AD5043"/>
    <w:rsid w:val="00AE3956"/>
    <w:rsid w:val="00AE5FB7"/>
    <w:rsid w:val="00AF0E74"/>
    <w:rsid w:val="00AF7DB9"/>
    <w:rsid w:val="00B06225"/>
    <w:rsid w:val="00B10DE6"/>
    <w:rsid w:val="00B20315"/>
    <w:rsid w:val="00B21D9B"/>
    <w:rsid w:val="00B2235A"/>
    <w:rsid w:val="00B23C7A"/>
    <w:rsid w:val="00B34357"/>
    <w:rsid w:val="00B346B5"/>
    <w:rsid w:val="00B37C53"/>
    <w:rsid w:val="00B42E62"/>
    <w:rsid w:val="00B46FF9"/>
    <w:rsid w:val="00B75483"/>
    <w:rsid w:val="00B81526"/>
    <w:rsid w:val="00B87693"/>
    <w:rsid w:val="00B95AFB"/>
    <w:rsid w:val="00B97AF8"/>
    <w:rsid w:val="00BA4171"/>
    <w:rsid w:val="00BA5A78"/>
    <w:rsid w:val="00BA7952"/>
    <w:rsid w:val="00BB2DA5"/>
    <w:rsid w:val="00BB3CE9"/>
    <w:rsid w:val="00BB3EA6"/>
    <w:rsid w:val="00BC200D"/>
    <w:rsid w:val="00BC779B"/>
    <w:rsid w:val="00BD3160"/>
    <w:rsid w:val="00BE27BE"/>
    <w:rsid w:val="00BF0BBF"/>
    <w:rsid w:val="00BF6C8A"/>
    <w:rsid w:val="00C05571"/>
    <w:rsid w:val="00C06521"/>
    <w:rsid w:val="00C15989"/>
    <w:rsid w:val="00C246CE"/>
    <w:rsid w:val="00C37BDB"/>
    <w:rsid w:val="00C53DD8"/>
    <w:rsid w:val="00C5553B"/>
    <w:rsid w:val="00C57FA2"/>
    <w:rsid w:val="00C63844"/>
    <w:rsid w:val="00C63BEE"/>
    <w:rsid w:val="00C64188"/>
    <w:rsid w:val="00C72918"/>
    <w:rsid w:val="00C8765D"/>
    <w:rsid w:val="00C9265A"/>
    <w:rsid w:val="00C941D3"/>
    <w:rsid w:val="00CA6920"/>
    <w:rsid w:val="00CC2E4D"/>
    <w:rsid w:val="00CC51F5"/>
    <w:rsid w:val="00CC78A5"/>
    <w:rsid w:val="00CC7B16"/>
    <w:rsid w:val="00CE15FE"/>
    <w:rsid w:val="00CE7273"/>
    <w:rsid w:val="00D00516"/>
    <w:rsid w:val="00D02E15"/>
    <w:rsid w:val="00D147A1"/>
    <w:rsid w:val="00D14F44"/>
    <w:rsid w:val="00D21175"/>
    <w:rsid w:val="00D24602"/>
    <w:rsid w:val="00D278E8"/>
    <w:rsid w:val="00D421C8"/>
    <w:rsid w:val="00D43788"/>
    <w:rsid w:val="00D44604"/>
    <w:rsid w:val="00D479B3"/>
    <w:rsid w:val="00D51657"/>
    <w:rsid w:val="00D52283"/>
    <w:rsid w:val="00D524E5"/>
    <w:rsid w:val="00D5661B"/>
    <w:rsid w:val="00D72FEF"/>
    <w:rsid w:val="00D755FA"/>
    <w:rsid w:val="00D81ED9"/>
    <w:rsid w:val="00DA0FFF"/>
    <w:rsid w:val="00DA1C0F"/>
    <w:rsid w:val="00DB3D3B"/>
    <w:rsid w:val="00DB3F44"/>
    <w:rsid w:val="00DB7449"/>
    <w:rsid w:val="00DB7471"/>
    <w:rsid w:val="00DC4A4E"/>
    <w:rsid w:val="00DD1874"/>
    <w:rsid w:val="00DD4D20"/>
    <w:rsid w:val="00DD63BD"/>
    <w:rsid w:val="00DF4CD9"/>
    <w:rsid w:val="00DF56AA"/>
    <w:rsid w:val="00E062D5"/>
    <w:rsid w:val="00E172C6"/>
    <w:rsid w:val="00E22B55"/>
    <w:rsid w:val="00E24309"/>
    <w:rsid w:val="00E31116"/>
    <w:rsid w:val="00E53D82"/>
    <w:rsid w:val="00E54437"/>
    <w:rsid w:val="00E753A9"/>
    <w:rsid w:val="00E85A74"/>
    <w:rsid w:val="00E946D0"/>
    <w:rsid w:val="00E972A7"/>
    <w:rsid w:val="00EA205B"/>
    <w:rsid w:val="00EC1C51"/>
    <w:rsid w:val="00EC6687"/>
    <w:rsid w:val="00EE188E"/>
    <w:rsid w:val="00EE6B97"/>
    <w:rsid w:val="00EF081E"/>
    <w:rsid w:val="00F05BDC"/>
    <w:rsid w:val="00F119E3"/>
    <w:rsid w:val="00F12C3B"/>
    <w:rsid w:val="00F26884"/>
    <w:rsid w:val="00F34FD0"/>
    <w:rsid w:val="00F40370"/>
    <w:rsid w:val="00F53940"/>
    <w:rsid w:val="00F604E7"/>
    <w:rsid w:val="00F669A7"/>
    <w:rsid w:val="00F66FF6"/>
    <w:rsid w:val="00F721A4"/>
    <w:rsid w:val="00F74824"/>
    <w:rsid w:val="00F75F0D"/>
    <w:rsid w:val="00F82443"/>
    <w:rsid w:val="00F8355F"/>
    <w:rsid w:val="00F90D64"/>
    <w:rsid w:val="00F95F3E"/>
    <w:rsid w:val="00FA14FE"/>
    <w:rsid w:val="00FA3196"/>
    <w:rsid w:val="00FB1FF6"/>
    <w:rsid w:val="00FB2D5A"/>
    <w:rsid w:val="00FD3342"/>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56F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6F37"/>
    <w:rPr>
      <w:rFonts w:ascii="Calibri" w:hAnsi="Calibri" w:cs="Calibri"/>
      <w:noProof/>
      <w:lang w:val="en-US"/>
    </w:rPr>
  </w:style>
  <w:style w:type="paragraph" w:customStyle="1" w:styleId="EndNoteBibliography">
    <w:name w:val="EndNote Bibliography"/>
    <w:basedOn w:val="Normal"/>
    <w:link w:val="EndNoteBibliographyChar"/>
    <w:rsid w:val="00056F37"/>
    <w:rPr>
      <w:rFonts w:ascii="Calibri" w:hAnsi="Calibri" w:cs="Calibri"/>
      <w:noProof/>
      <w:lang w:val="en-US"/>
    </w:rPr>
  </w:style>
  <w:style w:type="character" w:customStyle="1" w:styleId="EndNoteBibliographyChar">
    <w:name w:val="EndNote Bibliography Char"/>
    <w:basedOn w:val="DefaultParagraphFont"/>
    <w:link w:val="EndNoteBibliography"/>
    <w:rsid w:val="00056F37"/>
    <w:rPr>
      <w:rFonts w:ascii="Calibri" w:hAnsi="Calibri" w:cs="Calibri"/>
      <w:noProof/>
      <w:lang w:val="en-US"/>
    </w:rPr>
  </w:style>
  <w:style w:type="character" w:styleId="Hyperlink">
    <w:name w:val="Hyperlink"/>
    <w:basedOn w:val="DefaultParagraphFont"/>
    <w:uiPriority w:val="99"/>
    <w:unhideWhenUsed/>
    <w:rsid w:val="00D246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56F3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6F37"/>
    <w:rPr>
      <w:rFonts w:ascii="Calibri" w:hAnsi="Calibri" w:cs="Calibri"/>
      <w:noProof/>
      <w:lang w:val="en-US"/>
    </w:rPr>
  </w:style>
  <w:style w:type="paragraph" w:customStyle="1" w:styleId="EndNoteBibliography">
    <w:name w:val="EndNote Bibliography"/>
    <w:basedOn w:val="Normal"/>
    <w:link w:val="EndNoteBibliographyChar"/>
    <w:rsid w:val="00056F37"/>
    <w:rPr>
      <w:rFonts w:ascii="Calibri" w:hAnsi="Calibri" w:cs="Calibri"/>
      <w:noProof/>
      <w:lang w:val="en-US"/>
    </w:rPr>
  </w:style>
  <w:style w:type="character" w:customStyle="1" w:styleId="EndNoteBibliographyChar">
    <w:name w:val="EndNote Bibliography Char"/>
    <w:basedOn w:val="DefaultParagraphFont"/>
    <w:link w:val="EndNoteBibliography"/>
    <w:rsid w:val="00056F37"/>
    <w:rPr>
      <w:rFonts w:ascii="Calibri" w:hAnsi="Calibri" w:cs="Calibri"/>
      <w:noProof/>
      <w:lang w:val="en-US"/>
    </w:rPr>
  </w:style>
  <w:style w:type="character" w:styleId="Hyperlink">
    <w:name w:val="Hyperlink"/>
    <w:basedOn w:val="DefaultParagraphFont"/>
    <w:uiPriority w:val="99"/>
    <w:unhideWhenUsed/>
    <w:rsid w:val="00D246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hyperlink" Target="http://www.project2061.org/publications/bsl/online/index.php" TargetMode="Externa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image" Target="media/image11.jpg"/><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image" Target="media/image6.tmp"/><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9537A-DEDE-4049-9BC1-A9411435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5</Pages>
  <Words>3015</Words>
  <Characters>17186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91</cp:revision>
  <cp:lastPrinted>2018-01-23T10:03:00Z</cp:lastPrinted>
  <dcterms:created xsi:type="dcterms:W3CDTF">2019-01-02T10:21:00Z</dcterms:created>
  <dcterms:modified xsi:type="dcterms:W3CDTF">2020-07-20T16:21:00Z</dcterms:modified>
</cp:coreProperties>
</file>