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8F2BB1"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margin">
              <wp:align>right</wp:align>
            </wp:positionH>
            <wp:positionV relativeFrom="paragraph">
              <wp:posOffset>257810</wp:posOffset>
            </wp:positionV>
            <wp:extent cx="1460301" cy="2124075"/>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atomy-254129_128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60301" cy="2124075"/>
                    </a:xfrm>
                    <a:prstGeom prst="rect">
                      <a:avLst/>
                    </a:prstGeom>
                  </pic:spPr>
                </pic:pic>
              </a:graphicData>
            </a:graphic>
            <wp14:sizeRelH relativeFrom="margin">
              <wp14:pctWidth>0</wp14:pctWidth>
            </wp14:sizeRelH>
            <wp14:sizeRelV relativeFrom="margin">
              <wp14:pctHeight>0</wp14:pctHeight>
            </wp14:sizeRelV>
          </wp:anchor>
        </w:drawing>
      </w:r>
      <w:r w:rsidR="00594088" w:rsidRPr="00594088">
        <w:rPr>
          <w:b/>
          <w:sz w:val="44"/>
          <w:szCs w:val="44"/>
        </w:rPr>
        <w:t>Cells, tissues and organs</w:t>
      </w:r>
    </w:p>
    <w:p w:rsidR="00201AC2" w:rsidRDefault="00201AC2" w:rsidP="00201AC2">
      <w:pPr>
        <w:spacing w:after="180"/>
      </w:pPr>
    </w:p>
    <w:p w:rsidR="00201AC2" w:rsidRDefault="008F2BB1" w:rsidP="008F2BB1">
      <w:pPr>
        <w:spacing w:after="180"/>
        <w:ind w:right="4206"/>
      </w:pPr>
      <w:r>
        <w:t>The bodies of humans are made up of cell</w:t>
      </w:r>
      <w:r w:rsidR="001E55A0">
        <w:t>s</w:t>
      </w:r>
      <w:r>
        <w:t>, tissues, organs and organ systems.</w:t>
      </w:r>
      <w:r w:rsidRPr="008F2BB1">
        <w:rPr>
          <w:noProof/>
          <w:lang w:eastAsia="en-GB"/>
        </w:rPr>
        <w:t xml:space="preserve"> </w:t>
      </w:r>
    </w:p>
    <w:p w:rsidR="007C26E1" w:rsidRDefault="007C26E1" w:rsidP="00201AC2">
      <w:pPr>
        <w:spacing w:after="180"/>
      </w:pPr>
    </w:p>
    <w:p w:rsidR="008F2BB1" w:rsidRDefault="008F2BB1" w:rsidP="00201AC2">
      <w:pPr>
        <w:spacing w:after="180"/>
      </w:pPr>
    </w:p>
    <w:p w:rsidR="008F2BB1" w:rsidRDefault="008F2BB1" w:rsidP="00201AC2">
      <w:pPr>
        <w:spacing w:after="180"/>
      </w:pPr>
      <w:r>
        <w:t>Read the statements in the table.</w:t>
      </w:r>
    </w:p>
    <w:p w:rsidR="008F2BB1" w:rsidRDefault="008F2BB1" w:rsidP="00201AC2">
      <w:pPr>
        <w:spacing w:after="180"/>
      </w:pPr>
    </w:p>
    <w:p w:rsidR="008F2BB1" w:rsidRDefault="008F2BB1" w:rsidP="008F2BB1">
      <w:r w:rsidRPr="007805CD">
        <w:t xml:space="preserve">Tick </w:t>
      </w:r>
      <w:r w:rsidRPr="00267298">
        <w:rPr>
          <w:b/>
        </w:rPr>
        <w:t>one</w:t>
      </w:r>
      <w:r w:rsidRPr="007805CD">
        <w:t xml:space="preserve"> box </w:t>
      </w:r>
      <w:r>
        <w:t xml:space="preserve">for </w:t>
      </w:r>
      <w:r w:rsidRPr="00267298">
        <w:t>each</w:t>
      </w:r>
      <w:r>
        <w:t xml:space="preserve"> statement.</w:t>
      </w:r>
    </w:p>
    <w:p w:rsidR="008F2BB1" w:rsidRDefault="008F2BB1" w:rsidP="008F2BB1"/>
    <w:p w:rsidR="008F2BB1" w:rsidRDefault="008F2BB1" w:rsidP="008F2BB1">
      <w:pPr>
        <w:spacing w:after="12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8F2BB1" w:rsidTr="00BD6D73">
        <w:tc>
          <w:tcPr>
            <w:tcW w:w="4649" w:type="dxa"/>
            <w:gridSpan w:val="2"/>
            <w:vAlign w:val="center"/>
          </w:tcPr>
          <w:p w:rsidR="008F2BB1" w:rsidRDefault="008F2BB1" w:rsidP="00BD6D73">
            <w:pPr>
              <w:spacing w:before="60" w:after="60"/>
            </w:pPr>
            <w:r>
              <w:rPr>
                <w:b/>
              </w:rPr>
              <w:t>Statements</w:t>
            </w:r>
          </w:p>
        </w:tc>
        <w:tc>
          <w:tcPr>
            <w:tcW w:w="1098" w:type="dxa"/>
            <w:vAlign w:val="center"/>
          </w:tcPr>
          <w:p w:rsidR="008F2BB1" w:rsidRDefault="008F2BB1" w:rsidP="00BD6D73">
            <w:pPr>
              <w:spacing w:before="60" w:after="60"/>
              <w:jc w:val="center"/>
            </w:pPr>
            <w:r>
              <w:t xml:space="preserve">I am </w:t>
            </w:r>
            <w:r w:rsidRPr="009269FA">
              <w:rPr>
                <w:b/>
              </w:rPr>
              <w:t>sure</w:t>
            </w:r>
            <w:r>
              <w:t xml:space="preserve"> this is right</w:t>
            </w:r>
          </w:p>
        </w:tc>
        <w:tc>
          <w:tcPr>
            <w:tcW w:w="1099" w:type="dxa"/>
            <w:vAlign w:val="center"/>
          </w:tcPr>
          <w:p w:rsidR="008F2BB1" w:rsidRDefault="008F2BB1" w:rsidP="00BD6D73">
            <w:pPr>
              <w:spacing w:before="60" w:after="60"/>
              <w:jc w:val="center"/>
            </w:pPr>
            <w:r>
              <w:t xml:space="preserve">I </w:t>
            </w:r>
            <w:r w:rsidRPr="009269FA">
              <w:rPr>
                <w:b/>
              </w:rPr>
              <w:t>think</w:t>
            </w:r>
            <w:r>
              <w:t xml:space="preserve"> this is right</w:t>
            </w:r>
          </w:p>
        </w:tc>
        <w:tc>
          <w:tcPr>
            <w:tcW w:w="1098" w:type="dxa"/>
            <w:vAlign w:val="center"/>
          </w:tcPr>
          <w:p w:rsidR="008F2BB1" w:rsidRDefault="008F2BB1" w:rsidP="00BD6D73">
            <w:pPr>
              <w:spacing w:before="60" w:after="60"/>
              <w:jc w:val="center"/>
            </w:pPr>
            <w:r>
              <w:t xml:space="preserve">I </w:t>
            </w:r>
            <w:r w:rsidRPr="009269FA">
              <w:rPr>
                <w:b/>
              </w:rPr>
              <w:t>think</w:t>
            </w:r>
            <w:r>
              <w:t xml:space="preserve"> this is wrong</w:t>
            </w:r>
          </w:p>
        </w:tc>
        <w:tc>
          <w:tcPr>
            <w:tcW w:w="1099" w:type="dxa"/>
            <w:vAlign w:val="center"/>
          </w:tcPr>
          <w:p w:rsidR="008F2BB1" w:rsidRDefault="008F2BB1" w:rsidP="00BD6D73">
            <w:pPr>
              <w:spacing w:before="60" w:after="60"/>
              <w:jc w:val="center"/>
            </w:pPr>
            <w:r>
              <w:t xml:space="preserve">I am </w:t>
            </w:r>
            <w:r w:rsidRPr="009269FA">
              <w:rPr>
                <w:b/>
              </w:rPr>
              <w:t>sure</w:t>
            </w:r>
            <w:r>
              <w:t xml:space="preserve"> this is wrong</w:t>
            </w:r>
          </w:p>
        </w:tc>
      </w:tr>
      <w:tr w:rsidR="008F2BB1" w:rsidTr="00BD6D73">
        <w:trPr>
          <w:trHeight w:val="794"/>
        </w:trPr>
        <w:tc>
          <w:tcPr>
            <w:tcW w:w="425" w:type="dxa"/>
            <w:vAlign w:val="center"/>
          </w:tcPr>
          <w:p w:rsidR="008F2BB1" w:rsidRPr="009269FA" w:rsidRDefault="008F2BB1" w:rsidP="00BD6D73">
            <w:pPr>
              <w:spacing w:before="60" w:after="60"/>
              <w:jc w:val="center"/>
              <w:rPr>
                <w:b/>
              </w:rPr>
            </w:pPr>
            <w:r w:rsidRPr="009269FA">
              <w:rPr>
                <w:b/>
              </w:rPr>
              <w:t>1</w:t>
            </w:r>
          </w:p>
        </w:tc>
        <w:tc>
          <w:tcPr>
            <w:tcW w:w="4224" w:type="dxa"/>
            <w:vAlign w:val="center"/>
          </w:tcPr>
          <w:p w:rsidR="008F2BB1" w:rsidRDefault="008F2BB1" w:rsidP="00BD6D73">
            <w:pPr>
              <w:spacing w:before="60" w:after="60"/>
            </w:pPr>
            <w:r>
              <w:t>Cells contain organs that carry out life processes.</w:t>
            </w: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r>
      <w:tr w:rsidR="008F2BB1" w:rsidTr="00BD6D73">
        <w:trPr>
          <w:trHeight w:val="794"/>
        </w:trPr>
        <w:tc>
          <w:tcPr>
            <w:tcW w:w="425" w:type="dxa"/>
            <w:vAlign w:val="center"/>
          </w:tcPr>
          <w:p w:rsidR="008F2BB1" w:rsidRPr="009269FA" w:rsidRDefault="008F2BB1" w:rsidP="00BD6D73">
            <w:pPr>
              <w:spacing w:before="60" w:after="60"/>
              <w:jc w:val="center"/>
              <w:rPr>
                <w:b/>
              </w:rPr>
            </w:pPr>
            <w:r w:rsidRPr="009269FA">
              <w:rPr>
                <w:b/>
              </w:rPr>
              <w:t>2</w:t>
            </w:r>
          </w:p>
        </w:tc>
        <w:tc>
          <w:tcPr>
            <w:tcW w:w="4224" w:type="dxa"/>
            <w:vAlign w:val="center"/>
          </w:tcPr>
          <w:p w:rsidR="008F2BB1" w:rsidRDefault="008F2BB1" w:rsidP="00BD6D73">
            <w:pPr>
              <w:spacing w:before="60" w:after="60"/>
            </w:pPr>
            <w:r w:rsidRPr="008F2BB1">
              <w:t>Cells, tissues and organs</w:t>
            </w:r>
            <w:r>
              <w:t xml:space="preserve"> are roughly the same size.</w:t>
            </w: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r>
      <w:tr w:rsidR="008F2BB1" w:rsidTr="00BD6D73">
        <w:trPr>
          <w:trHeight w:val="794"/>
        </w:trPr>
        <w:tc>
          <w:tcPr>
            <w:tcW w:w="425" w:type="dxa"/>
            <w:vAlign w:val="center"/>
          </w:tcPr>
          <w:p w:rsidR="008F2BB1" w:rsidRPr="009269FA" w:rsidRDefault="008F2BB1" w:rsidP="00BD6D73">
            <w:pPr>
              <w:spacing w:before="60" w:after="60"/>
              <w:jc w:val="center"/>
              <w:rPr>
                <w:b/>
              </w:rPr>
            </w:pPr>
            <w:r w:rsidRPr="009269FA">
              <w:rPr>
                <w:b/>
              </w:rPr>
              <w:t>3</w:t>
            </w:r>
          </w:p>
        </w:tc>
        <w:tc>
          <w:tcPr>
            <w:tcW w:w="4224" w:type="dxa"/>
            <w:vAlign w:val="center"/>
          </w:tcPr>
          <w:p w:rsidR="008F2BB1" w:rsidRDefault="008F2BB1" w:rsidP="00BD6D73">
            <w:pPr>
              <w:spacing w:before="60" w:after="60"/>
            </w:pPr>
            <w:r>
              <w:t>Tissues are made up of cells.</w:t>
            </w: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r>
      <w:tr w:rsidR="008F2BB1" w:rsidTr="00BD6D73">
        <w:trPr>
          <w:trHeight w:val="794"/>
        </w:trPr>
        <w:tc>
          <w:tcPr>
            <w:tcW w:w="425" w:type="dxa"/>
            <w:vAlign w:val="center"/>
          </w:tcPr>
          <w:p w:rsidR="008F2BB1" w:rsidRPr="009269FA" w:rsidRDefault="008F2BB1" w:rsidP="00BD6D73">
            <w:pPr>
              <w:spacing w:before="60" w:after="60"/>
              <w:jc w:val="center"/>
              <w:rPr>
                <w:b/>
              </w:rPr>
            </w:pPr>
            <w:r>
              <w:rPr>
                <w:b/>
              </w:rPr>
              <w:t>4</w:t>
            </w:r>
          </w:p>
        </w:tc>
        <w:tc>
          <w:tcPr>
            <w:tcW w:w="4224" w:type="dxa"/>
            <w:vAlign w:val="center"/>
          </w:tcPr>
          <w:p w:rsidR="008F2BB1" w:rsidRDefault="008F2BB1" w:rsidP="00BD6D73">
            <w:pPr>
              <w:spacing w:before="60" w:after="60"/>
            </w:pPr>
            <w:r>
              <w:t>Organs are made up of tissues.</w:t>
            </w: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r>
      <w:tr w:rsidR="008F2BB1" w:rsidTr="00BD6D73">
        <w:trPr>
          <w:trHeight w:val="794"/>
        </w:trPr>
        <w:tc>
          <w:tcPr>
            <w:tcW w:w="425" w:type="dxa"/>
            <w:vAlign w:val="center"/>
          </w:tcPr>
          <w:p w:rsidR="008F2BB1" w:rsidRDefault="008F2BB1" w:rsidP="00BD6D73">
            <w:pPr>
              <w:spacing w:before="60" w:after="60"/>
              <w:jc w:val="center"/>
              <w:rPr>
                <w:b/>
              </w:rPr>
            </w:pPr>
            <w:r>
              <w:rPr>
                <w:b/>
              </w:rPr>
              <w:t>5</w:t>
            </w:r>
          </w:p>
        </w:tc>
        <w:tc>
          <w:tcPr>
            <w:tcW w:w="4224" w:type="dxa"/>
            <w:vAlign w:val="center"/>
          </w:tcPr>
          <w:p w:rsidR="008F2BB1" w:rsidRDefault="008F2BB1" w:rsidP="00C43C46">
            <w:pPr>
              <w:spacing w:before="60" w:after="60"/>
              <w:rPr>
                <w:szCs w:val="18"/>
              </w:rPr>
            </w:pPr>
            <w:r>
              <w:rPr>
                <w:szCs w:val="18"/>
              </w:rPr>
              <w:t>Plants are also made up of tissues.</w:t>
            </w: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r>
      <w:tr w:rsidR="008F2BB1" w:rsidTr="00BD6D73">
        <w:trPr>
          <w:trHeight w:val="794"/>
        </w:trPr>
        <w:tc>
          <w:tcPr>
            <w:tcW w:w="425" w:type="dxa"/>
            <w:vAlign w:val="center"/>
          </w:tcPr>
          <w:p w:rsidR="008F2BB1" w:rsidRDefault="008F2BB1" w:rsidP="00BD6D73">
            <w:pPr>
              <w:spacing w:before="60" w:after="60"/>
              <w:jc w:val="center"/>
              <w:rPr>
                <w:b/>
              </w:rPr>
            </w:pPr>
            <w:r>
              <w:rPr>
                <w:b/>
              </w:rPr>
              <w:t>6</w:t>
            </w:r>
          </w:p>
        </w:tc>
        <w:tc>
          <w:tcPr>
            <w:tcW w:w="4224" w:type="dxa"/>
            <w:vAlign w:val="center"/>
          </w:tcPr>
          <w:p w:rsidR="008F2BB1" w:rsidRDefault="008F2BB1" w:rsidP="00BD6D73">
            <w:pPr>
              <w:spacing w:before="60" w:after="60"/>
              <w:rPr>
                <w:szCs w:val="18"/>
              </w:rPr>
            </w:pPr>
            <w:r>
              <w:rPr>
                <w:szCs w:val="18"/>
              </w:rPr>
              <w:t>Plants do not have organs.</w:t>
            </w: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c>
          <w:tcPr>
            <w:tcW w:w="1098" w:type="dxa"/>
            <w:vAlign w:val="center"/>
          </w:tcPr>
          <w:p w:rsidR="008F2BB1" w:rsidRDefault="008F2BB1" w:rsidP="00BD6D73">
            <w:pPr>
              <w:spacing w:before="60" w:after="60"/>
              <w:jc w:val="center"/>
            </w:pPr>
          </w:p>
        </w:tc>
        <w:tc>
          <w:tcPr>
            <w:tcW w:w="1099" w:type="dxa"/>
            <w:vAlign w:val="center"/>
          </w:tcPr>
          <w:p w:rsidR="008F2BB1" w:rsidRDefault="008F2BB1" w:rsidP="00BD6D73">
            <w:pPr>
              <w:spacing w:before="60" w:after="60"/>
              <w:jc w:val="center"/>
            </w:pPr>
          </w:p>
        </w:tc>
      </w:tr>
    </w:tbl>
    <w:p w:rsidR="00201AC2" w:rsidRDefault="00201AC2" w:rsidP="006F3279">
      <w:pPr>
        <w:spacing w:after="240"/>
        <w:rPr>
          <w:szCs w:val="18"/>
        </w:rPr>
      </w:pPr>
    </w:p>
    <w:p w:rsidR="008F2BB1" w:rsidRPr="00201AC2" w:rsidRDefault="008F2BB1"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3139FC"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594088" w:rsidP="006F3279">
            <w:pPr>
              <w:spacing w:after="60"/>
              <w:ind w:left="1304"/>
              <w:rPr>
                <w:b/>
                <w:sz w:val="40"/>
                <w:szCs w:val="40"/>
              </w:rPr>
            </w:pPr>
            <w:r w:rsidRPr="00594088">
              <w:rPr>
                <w:b/>
                <w:sz w:val="40"/>
                <w:szCs w:val="40"/>
              </w:rPr>
              <w:t>Cells, tissues and organs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3139FC" w:rsidP="0007651D">
            <w:pPr>
              <w:spacing w:before="60" w:after="60"/>
            </w:pPr>
            <w:r w:rsidRPr="003139FC">
              <w:t>The cells of multicellular organisms are organised into tissues, organs and organ systems that work together to keep the cells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139FC" w:rsidP="0007651D">
            <w:pPr>
              <w:spacing w:before="60" w:after="60"/>
              <w:rPr>
                <w:b/>
              </w:rPr>
            </w:pPr>
            <w:r w:rsidRPr="003139FC">
              <w:t>Distinguish between cells, tissues, organs and organ systems.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3139FC" w:rsidP="0021607B">
            <w:pPr>
              <w:spacing w:before="60" w:after="60"/>
            </w:pPr>
            <w:r w:rsidRPr="003139FC">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139FC" w:rsidP="000505CA">
            <w:pPr>
              <w:spacing w:before="60" w:after="60"/>
            </w:pPr>
            <w:r>
              <w:t>cell, tissue, organ, organ system</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FD2497" w:rsidRDefault="00FD2497" w:rsidP="0050055B">
      <w:pPr>
        <w:spacing w:after="180"/>
      </w:pPr>
      <w:r>
        <w:t xml:space="preserve">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t>.</w:t>
      </w:r>
    </w:p>
    <w:p w:rsidR="00FD2497" w:rsidRDefault="00FD2497" w:rsidP="0050055B">
      <w:pPr>
        <w:spacing w:after="180"/>
      </w:pPr>
      <w:r>
        <w:t xml:space="preserve">From age 11, students could begin to explore some basic ideas that introduce a systems view of life </w:t>
      </w:r>
      <w:r>
        <w:fldChar w:fldCharType="begin"/>
      </w:r>
      <w:r>
        <w:instrText xml:space="preserve"> ADDIN EN.CITE &lt;EndNote&gt;&lt;Cite&gt;&lt;Author&gt;Capra&lt;/Author&gt;&lt;Year&gt;2014&lt;/Year&gt;&lt;IDText&gt;The Systems View of Life&lt;/IDText&gt;&lt;DisplayText&gt;(Capra and Luisi, 2014)&lt;/DisplayText&gt;&lt;record&gt;&lt;isbn&gt;9781316616437&lt;/isbn&gt;&lt;titles&gt;&lt;title&gt;The Systems View of Life&lt;/title&gt;&lt;/titles&gt;&lt;contributors&gt;&lt;authors&gt;&lt;author&gt;Capra, Fritjof&lt;/author&gt;&lt;author&gt;Luisi, Pier Luigi&lt;/author&gt;&lt;/authors&gt;&lt;/contributors&gt;&lt;added-date format="utc"&gt;1540408540&lt;/added-date&gt;&lt;pub-location&gt;Cambridge, UK&lt;/pub-location&gt;&lt;ref-type name="Book"&gt;6&lt;/ref-type&gt;&lt;dates&gt;&lt;year&gt;2014&lt;/year&gt;&lt;/dates&gt;&lt;rec-number&gt;8458&lt;/rec-number&gt;&lt;publisher&gt;Cambridge University Press&lt;/publisher&gt;&lt;last-updated-date format="utc"&gt;1540408666&lt;/last-updated-date&gt;&lt;/record&gt;&lt;/Cite&gt;&lt;/EndNote&gt;</w:instrText>
      </w:r>
      <w:r>
        <w:fldChar w:fldCharType="separate"/>
      </w:r>
      <w:r>
        <w:rPr>
          <w:noProof/>
        </w:rPr>
        <w:t>(Capra and Luisi, 2014)</w:t>
      </w:r>
      <w:r>
        <w:fldChar w:fldCharType="end"/>
      </w:r>
      <w:r>
        <w:t xml:space="preserve">, including the idea that living systems are organised at different levels (molecules, cells, tissues, organs, organs systems and whole organisms) and that life is a property that emerges from the interactions between the parts that make up these different levels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t>.</w:t>
      </w:r>
    </w:p>
    <w:p w:rsidR="00FD2497" w:rsidRDefault="00FD2497" w:rsidP="0050055B">
      <w:pPr>
        <w:spacing w:after="180"/>
      </w:pPr>
      <w:r>
        <w:t>Researchers have reported the common misunderstanding in children that t</w:t>
      </w:r>
      <w:r w:rsidRPr="002D2C48">
        <w:t xml:space="preserve">he bodies of humans and other animals </w:t>
      </w:r>
      <w:r w:rsidRPr="002D2C48">
        <w:rPr>
          <w:i/>
        </w:rPr>
        <w:t>contain</w:t>
      </w:r>
      <w:r w:rsidRPr="002D2C48">
        <w:t xml:space="preserve"> cells, perhaps floating in a ‘soup’ of body fluids, rather than being </w:t>
      </w:r>
      <w:r w:rsidRPr="002D2C48">
        <w:rPr>
          <w:i/>
        </w:rPr>
        <w:t>made up of</w:t>
      </w:r>
      <w:r w:rsidRPr="002D2C48">
        <w:t xml:space="preserve"> cells</w:t>
      </w:r>
      <w:r>
        <w:t xml:space="preserve"> </w:t>
      </w:r>
      <w:r>
        <w:fldChar w:fldCharType="begin"/>
      </w:r>
      <w:r>
        <w:instrText xml:space="preserve"> ADDIN EN.CITE &lt;EndNote&gt;&lt;Cite&gt;&lt;Author&gt;Clément&lt;/Author&gt;&lt;Year&gt;2007&lt;/Year&gt;&lt;IDText&gt;Introducing the cell concept with both animal and plant cells: a historical and didactic approach&lt;/IDText&gt;&lt;DisplayText&gt;(Clément, 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(Clément, 2007)</w:t>
      </w:r>
      <w:r>
        <w:fldChar w:fldCharType="end"/>
      </w:r>
      <w:r>
        <w:t xml:space="preserve">. </w:t>
      </w: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life processes, with many students thinking that cells contain macroscopic organs such as a digestive tract (e.g. for nutrition) or lungs (e.g. for respiration). </w:t>
      </w:r>
      <w:r w:rsidRPr="00FE0B99">
        <w:t>Cartoon-like depictions of cells with faces, limbs or speech bubbles implying that they are able to speak may introduce or reinforce misunderstandings ab</w:t>
      </w:r>
      <w:r>
        <w:t>out the size and scale of cells and organs.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8F2BB1" w:rsidRDefault="008F2BB1" w:rsidP="008F2BB1">
      <w:pPr>
        <w:spacing w:after="120"/>
      </w:pPr>
      <w:r>
        <w:t xml:space="preserve">Students should complete the confidence grid individually. This could be a pencil and paper exercise, or you could use the presentation with an electronic voting system or mini white boards. </w:t>
      </w:r>
    </w:p>
    <w:p w:rsidR="008F2BB1" w:rsidRPr="00934C98" w:rsidRDefault="008F2BB1" w:rsidP="008F2BB1">
      <w:pPr>
        <w:spacing w:after="120"/>
        <w:rPr>
          <w:i/>
        </w:rPr>
      </w:pPr>
      <w:r w:rsidRPr="00934C98">
        <w:rPr>
          <w:i/>
        </w:rPr>
        <w:t>Differentiation</w:t>
      </w:r>
    </w:p>
    <w:p w:rsidR="00FD60D7" w:rsidRPr="00C54711" w:rsidRDefault="008F2BB1" w:rsidP="008F2BB1">
      <w:pPr>
        <w:spacing w:after="180"/>
        <w:rPr>
          <w:highlight w:val="yellow"/>
        </w:rPr>
      </w:pPr>
      <w:r>
        <w:t>You may choose to read the question and statements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35421C" w:rsidRDefault="0035421C" w:rsidP="0035421C">
      <w:pPr>
        <w:pStyle w:val="ListParagraph"/>
        <w:numPr>
          <w:ilvl w:val="0"/>
          <w:numId w:val="4"/>
        </w:numPr>
        <w:spacing w:after="180"/>
      </w:pPr>
      <w:r>
        <w:t xml:space="preserve">Cells contain organs that carry out life processes – </w:t>
      </w:r>
      <w:r w:rsidRPr="0035421C">
        <w:rPr>
          <w:b/>
        </w:rPr>
        <w:t>wrong</w:t>
      </w:r>
      <w:r>
        <w:t xml:space="preserve"> </w:t>
      </w:r>
    </w:p>
    <w:p w:rsidR="0035421C" w:rsidRDefault="0035421C" w:rsidP="0035421C">
      <w:pPr>
        <w:pStyle w:val="ListParagraph"/>
        <w:numPr>
          <w:ilvl w:val="0"/>
          <w:numId w:val="4"/>
        </w:numPr>
        <w:spacing w:after="180"/>
      </w:pPr>
      <w:r>
        <w:t xml:space="preserve">Cells, tissues and organs are roughly the same size – </w:t>
      </w:r>
      <w:r w:rsidRPr="0035421C">
        <w:rPr>
          <w:b/>
        </w:rPr>
        <w:t>wrong</w:t>
      </w:r>
      <w:r>
        <w:t xml:space="preserve"> </w:t>
      </w:r>
    </w:p>
    <w:p w:rsidR="0035421C" w:rsidRDefault="0035421C" w:rsidP="0035421C">
      <w:pPr>
        <w:pStyle w:val="ListParagraph"/>
        <w:numPr>
          <w:ilvl w:val="0"/>
          <w:numId w:val="4"/>
        </w:numPr>
        <w:spacing w:after="180"/>
      </w:pPr>
      <w:r>
        <w:lastRenderedPageBreak/>
        <w:t xml:space="preserve">Tissues are made up of cells – </w:t>
      </w:r>
      <w:r w:rsidRPr="0035421C">
        <w:rPr>
          <w:b/>
        </w:rPr>
        <w:t>right</w:t>
      </w:r>
      <w:r>
        <w:t xml:space="preserve"> </w:t>
      </w:r>
    </w:p>
    <w:p w:rsidR="0035421C" w:rsidRDefault="0035421C" w:rsidP="0035421C">
      <w:pPr>
        <w:pStyle w:val="ListParagraph"/>
        <w:numPr>
          <w:ilvl w:val="0"/>
          <w:numId w:val="4"/>
        </w:numPr>
        <w:spacing w:after="180"/>
      </w:pPr>
      <w:r>
        <w:t xml:space="preserve">Organs are made up of tissues – </w:t>
      </w:r>
      <w:r w:rsidRPr="0035421C">
        <w:rPr>
          <w:b/>
        </w:rPr>
        <w:t>right</w:t>
      </w:r>
      <w:r>
        <w:t xml:space="preserve"> </w:t>
      </w:r>
    </w:p>
    <w:p w:rsidR="0035421C" w:rsidRDefault="0035421C" w:rsidP="0035421C">
      <w:pPr>
        <w:pStyle w:val="ListParagraph"/>
        <w:numPr>
          <w:ilvl w:val="0"/>
          <w:numId w:val="4"/>
        </w:numPr>
        <w:spacing w:after="180"/>
      </w:pPr>
      <w:r>
        <w:t xml:space="preserve">Plants are also made up of tissues – </w:t>
      </w:r>
      <w:r w:rsidRPr="0035421C">
        <w:rPr>
          <w:b/>
        </w:rPr>
        <w:t>right</w:t>
      </w:r>
      <w:r>
        <w:t xml:space="preserve"> </w:t>
      </w:r>
    </w:p>
    <w:p w:rsidR="00BF6C8A" w:rsidRDefault="0035421C" w:rsidP="0035421C">
      <w:pPr>
        <w:pStyle w:val="ListParagraph"/>
        <w:numPr>
          <w:ilvl w:val="0"/>
          <w:numId w:val="4"/>
        </w:numPr>
        <w:spacing w:after="180"/>
      </w:pPr>
      <w:r>
        <w:t xml:space="preserve">Plants do not have organs – </w:t>
      </w:r>
      <w:r w:rsidRPr="0035421C">
        <w:rPr>
          <w:b/>
        </w:rPr>
        <w:t>wrong</w:t>
      </w:r>
      <w:r>
        <w:t xml:space="preserve"> </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8F2BB1"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Pr="008F000B" w:rsidRDefault="00B24F62" w:rsidP="00B24F62">
      <w:pPr>
        <w:spacing w:after="180"/>
      </w:pPr>
      <w:r w:rsidRPr="008F000B">
        <w:t xml:space="preserve">If students have </w:t>
      </w:r>
      <w:r w:rsidR="00AE3075" w:rsidRPr="008F000B">
        <w:t>misunderstanding</w:t>
      </w:r>
      <w:r w:rsidR="008F000B" w:rsidRPr="008F000B">
        <w:t>s about the relationship between cells, tissues and organs, and whether these are present in plants as well as animals, t</w:t>
      </w:r>
      <w:r w:rsidRPr="008F000B">
        <w:t xml:space="preserve">he following BEST ‘response </w:t>
      </w:r>
      <w:r w:rsidR="00641E99" w:rsidRPr="008F000B">
        <w:t>activit</w:t>
      </w:r>
      <w:r w:rsidR="008F000B" w:rsidRPr="008F000B">
        <w:t>y</w:t>
      </w:r>
      <w:r w:rsidRPr="008F000B">
        <w:t xml:space="preserve">’ </w:t>
      </w:r>
      <w:r w:rsidR="008F000B" w:rsidRPr="008F000B">
        <w:t xml:space="preserve">describes a small group discussion activity that </w:t>
      </w:r>
      <w:r w:rsidRPr="008F000B">
        <w:t>could be used in follow-up to this diagnostic question</w:t>
      </w:r>
      <w:r w:rsidR="008F000B" w:rsidRPr="008F000B">
        <w:t xml:space="preserve"> to build understanding</w:t>
      </w:r>
      <w:r w:rsidRPr="008F000B">
        <w:t>:</w:t>
      </w:r>
    </w:p>
    <w:p w:rsidR="00B24F62" w:rsidRPr="008F000B" w:rsidRDefault="00B24F62" w:rsidP="008F000B">
      <w:pPr>
        <w:pStyle w:val="ListParagraph"/>
        <w:numPr>
          <w:ilvl w:val="0"/>
          <w:numId w:val="1"/>
        </w:numPr>
        <w:spacing w:after="180"/>
      </w:pPr>
      <w:r w:rsidRPr="008F000B">
        <w:t xml:space="preserve">Response </w:t>
      </w:r>
      <w:r w:rsidR="00641E99" w:rsidRPr="008F000B">
        <w:t>activity</w:t>
      </w:r>
      <w:r w:rsidR="008F000B">
        <w:t xml:space="preserve">: </w:t>
      </w:r>
      <w:r w:rsidR="008F000B" w:rsidRPr="008F000B">
        <w:t>Talking about cells, tissues and organs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3139FC">
        <w:t>Alistair Moore</w:t>
      </w:r>
      <w:r w:rsidR="0015356E">
        <w:t xml:space="preserve"> (UYSEG)</w:t>
      </w:r>
      <w:r>
        <w:t>.</w:t>
      </w:r>
    </w:p>
    <w:p w:rsidR="00CC78A5" w:rsidRDefault="0035421C" w:rsidP="00E172C6">
      <w:pPr>
        <w:spacing w:after="180"/>
      </w:pPr>
      <w:r w:rsidRPr="0045323E">
        <w:t xml:space="preserve">Images: </w:t>
      </w:r>
      <w:r>
        <w:t>pixabay.com/</w:t>
      </w:r>
      <w:proofErr w:type="spellStart"/>
      <w:r>
        <w:t>geralt</w:t>
      </w:r>
      <w:proofErr w:type="spellEnd"/>
      <w:r>
        <w:t xml:space="preserve"> (</w:t>
      </w:r>
      <w:r w:rsidR="000D09AC" w:rsidRPr="000D09AC">
        <w:t>254120</w:t>
      </w:r>
      <w:bookmarkStart w:id="0" w:name="_GoBack"/>
      <w:bookmarkEnd w:id="0"/>
      <w:r>
        <w:t>)</w:t>
      </w:r>
    </w:p>
    <w:p w:rsidR="00B46FF9" w:rsidRDefault="003117F6" w:rsidP="00E24309">
      <w:pPr>
        <w:spacing w:after="180"/>
        <w:rPr>
          <w:b/>
          <w:color w:val="538135"/>
          <w:sz w:val="24"/>
        </w:rPr>
      </w:pPr>
      <w:r w:rsidRPr="005B372A">
        <w:rPr>
          <w:b/>
          <w:color w:val="538135"/>
          <w:sz w:val="24"/>
        </w:rPr>
        <w:t>References</w:t>
      </w:r>
    </w:p>
    <w:p w:rsidR="00FD2497" w:rsidRPr="008F2BB1" w:rsidRDefault="00FD2497" w:rsidP="008F2BB1">
      <w:pPr>
        <w:pStyle w:val="EndNoteBibliography"/>
        <w:spacing w:after="120"/>
        <w:rPr>
          <w:sz w:val="20"/>
          <w:szCs w:val="20"/>
        </w:rPr>
      </w:pPr>
      <w:r w:rsidRPr="008F2BB1">
        <w:rPr>
          <w:sz w:val="20"/>
          <w:szCs w:val="20"/>
        </w:rPr>
        <w:fldChar w:fldCharType="begin"/>
      </w:r>
      <w:r w:rsidRPr="008F2BB1">
        <w:rPr>
          <w:sz w:val="20"/>
          <w:szCs w:val="20"/>
        </w:rPr>
        <w:instrText xml:space="preserve"> ADDIN EN.REFLIST </w:instrText>
      </w:r>
      <w:r w:rsidRPr="008F2BB1">
        <w:rPr>
          <w:sz w:val="20"/>
          <w:szCs w:val="20"/>
        </w:rPr>
        <w:fldChar w:fldCharType="separate"/>
      </w:r>
      <w:r w:rsidRPr="008F2BB1">
        <w:rPr>
          <w:sz w:val="20"/>
          <w:szCs w:val="20"/>
        </w:rPr>
        <w:t xml:space="preserve">Capra, F. and Luisi, P. L. (2014). </w:t>
      </w:r>
      <w:r w:rsidRPr="008F2BB1">
        <w:rPr>
          <w:i/>
          <w:sz w:val="20"/>
          <w:szCs w:val="20"/>
        </w:rPr>
        <w:t xml:space="preserve">The Systems View of Life, </w:t>
      </w:r>
      <w:r w:rsidRPr="008F2BB1">
        <w:rPr>
          <w:sz w:val="20"/>
          <w:szCs w:val="20"/>
        </w:rPr>
        <w:t>Cambridge, UK: Cambridge University Press.</w:t>
      </w:r>
    </w:p>
    <w:p w:rsidR="00FD2497" w:rsidRPr="008F2BB1" w:rsidRDefault="00FD2497" w:rsidP="008F2BB1">
      <w:pPr>
        <w:pStyle w:val="EndNoteBibliography"/>
        <w:spacing w:after="120"/>
        <w:rPr>
          <w:sz w:val="20"/>
          <w:szCs w:val="20"/>
        </w:rPr>
      </w:pPr>
      <w:r w:rsidRPr="008F2BB1">
        <w:rPr>
          <w:sz w:val="20"/>
          <w:szCs w:val="20"/>
        </w:rPr>
        <w:t xml:space="preserve">Carey, S. (1985). </w:t>
      </w:r>
      <w:r w:rsidRPr="008F2BB1">
        <w:rPr>
          <w:i/>
          <w:sz w:val="20"/>
          <w:szCs w:val="20"/>
        </w:rPr>
        <w:t xml:space="preserve">Conceptual change in childhood, </w:t>
      </w:r>
      <w:r w:rsidRPr="008F2BB1">
        <w:rPr>
          <w:sz w:val="20"/>
          <w:szCs w:val="20"/>
        </w:rPr>
        <w:t>Cambridge, Massachusetts: Massachusetts Institute of Technology Press.</w:t>
      </w:r>
    </w:p>
    <w:p w:rsidR="00FD2497" w:rsidRPr="008F2BB1" w:rsidRDefault="00FD2497" w:rsidP="008F2BB1">
      <w:pPr>
        <w:pStyle w:val="EndNoteBibliography"/>
        <w:spacing w:after="120"/>
        <w:rPr>
          <w:sz w:val="20"/>
          <w:szCs w:val="20"/>
        </w:rPr>
      </w:pPr>
      <w:r w:rsidRPr="008F2BB1">
        <w:rPr>
          <w:sz w:val="20"/>
          <w:szCs w:val="20"/>
        </w:rPr>
        <w:t xml:space="preserve">Clément, P. (2007). Introducing the cell concept with both animal and plant cells: a historical and didactic approach. </w:t>
      </w:r>
      <w:r w:rsidRPr="008F2BB1">
        <w:rPr>
          <w:i/>
          <w:sz w:val="20"/>
          <w:szCs w:val="20"/>
        </w:rPr>
        <w:t>Science &amp; Education,</w:t>
      </w:r>
      <w:r w:rsidRPr="008F2BB1">
        <w:rPr>
          <w:sz w:val="20"/>
          <w:szCs w:val="20"/>
        </w:rPr>
        <w:t xml:space="preserve"> 16(3-5)</w:t>
      </w:r>
      <w:r w:rsidRPr="008F2BB1">
        <w:rPr>
          <w:b/>
          <w:sz w:val="20"/>
          <w:szCs w:val="20"/>
        </w:rPr>
        <w:t>,</w:t>
      </w:r>
      <w:r w:rsidRPr="008F2BB1">
        <w:rPr>
          <w:sz w:val="20"/>
          <w:szCs w:val="20"/>
        </w:rPr>
        <w:t xml:space="preserve"> 423-440.</w:t>
      </w:r>
    </w:p>
    <w:p w:rsidR="00FD2497" w:rsidRPr="008F2BB1" w:rsidRDefault="00FD2497" w:rsidP="008F2BB1">
      <w:pPr>
        <w:pStyle w:val="EndNoteBibliography"/>
        <w:spacing w:after="120"/>
        <w:rPr>
          <w:sz w:val="20"/>
          <w:szCs w:val="20"/>
        </w:rPr>
      </w:pPr>
      <w:r w:rsidRPr="008F2BB1">
        <w:rPr>
          <w:sz w:val="20"/>
          <w:szCs w:val="20"/>
        </w:rPr>
        <w:t xml:space="preserve">Dreyfus, A. and Jungwirth, E. (1988). The cell concept of 10th graders: curricular expectations and reality. </w:t>
      </w:r>
      <w:r w:rsidRPr="008F2BB1">
        <w:rPr>
          <w:i/>
          <w:sz w:val="20"/>
          <w:szCs w:val="20"/>
        </w:rPr>
        <w:t>International Journal of Science Education,</w:t>
      </w:r>
      <w:r w:rsidRPr="008F2BB1">
        <w:rPr>
          <w:sz w:val="20"/>
          <w:szCs w:val="20"/>
        </w:rPr>
        <w:t xml:space="preserve"> 10(2)</w:t>
      </w:r>
      <w:r w:rsidRPr="008F2BB1">
        <w:rPr>
          <w:b/>
          <w:sz w:val="20"/>
          <w:szCs w:val="20"/>
        </w:rPr>
        <w:t>,</w:t>
      </w:r>
      <w:r w:rsidRPr="008F2BB1">
        <w:rPr>
          <w:sz w:val="20"/>
          <w:szCs w:val="20"/>
        </w:rPr>
        <w:t xml:space="preserve"> 221-229.</w:t>
      </w:r>
    </w:p>
    <w:p w:rsidR="00FD2497" w:rsidRPr="008F2BB1" w:rsidRDefault="00FD2497" w:rsidP="008F2BB1">
      <w:pPr>
        <w:pStyle w:val="EndNoteBibliography"/>
        <w:spacing w:after="120"/>
        <w:rPr>
          <w:sz w:val="20"/>
          <w:szCs w:val="20"/>
        </w:rPr>
      </w:pPr>
      <w:r w:rsidRPr="008F2BB1">
        <w:rPr>
          <w:sz w:val="20"/>
          <w:szCs w:val="20"/>
        </w:rPr>
        <w:t xml:space="preserve">Driver, R., et al. (1994). </w:t>
      </w:r>
      <w:r w:rsidRPr="008F2BB1">
        <w:rPr>
          <w:i/>
          <w:sz w:val="20"/>
          <w:szCs w:val="20"/>
        </w:rPr>
        <w:t xml:space="preserve">Making Sense of Secondary Science: Research into Children's Ideas, </w:t>
      </w:r>
      <w:r w:rsidRPr="008F2BB1">
        <w:rPr>
          <w:sz w:val="20"/>
          <w:szCs w:val="20"/>
        </w:rPr>
        <w:t>London, UK: Routledge.</w:t>
      </w:r>
    </w:p>
    <w:p w:rsidR="00FD2497" w:rsidRPr="008F2BB1" w:rsidRDefault="00FD2497" w:rsidP="008F2BB1">
      <w:pPr>
        <w:pStyle w:val="EndNoteBibliography"/>
        <w:spacing w:after="120"/>
        <w:rPr>
          <w:sz w:val="20"/>
          <w:szCs w:val="20"/>
        </w:rPr>
      </w:pPr>
      <w:r w:rsidRPr="008F2BB1">
        <w:rPr>
          <w:sz w:val="20"/>
          <w:szCs w:val="20"/>
        </w:rPr>
        <w:t xml:space="preserve">Skinner, N. (2011). Cells and life processes. In Reiss, M. (ed.) </w:t>
      </w:r>
      <w:r w:rsidRPr="008F2BB1">
        <w:rPr>
          <w:i/>
          <w:sz w:val="20"/>
          <w:szCs w:val="20"/>
        </w:rPr>
        <w:t>ASE Science Practice: Teaching Secondary Biology.</w:t>
      </w:r>
      <w:r w:rsidRPr="008F2BB1">
        <w:rPr>
          <w:sz w:val="20"/>
          <w:szCs w:val="20"/>
        </w:rPr>
        <w:t xml:space="preserve"> London, UK: Hodder Education.</w:t>
      </w:r>
    </w:p>
    <w:p w:rsidR="005B372A" w:rsidRPr="005B372A" w:rsidRDefault="00FD2497" w:rsidP="008F2BB1">
      <w:pPr>
        <w:spacing w:after="120"/>
      </w:pPr>
      <w:r w:rsidRPr="008F2BB1">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088" w:rsidRDefault="00594088" w:rsidP="000B473B">
      <w:r>
        <w:separator/>
      </w:r>
    </w:p>
  </w:endnote>
  <w:endnote w:type="continuationSeparator" w:id="0">
    <w:p w:rsidR="00594088" w:rsidRDefault="0059408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6F03D8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D09A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088" w:rsidRDefault="00594088" w:rsidP="000B473B">
      <w:r>
        <w:separator/>
      </w:r>
    </w:p>
  </w:footnote>
  <w:footnote w:type="continuationSeparator" w:id="0">
    <w:p w:rsidR="00594088" w:rsidRDefault="00594088"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8EE24A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4DED7E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8CC6E74"/>
    <w:multiLevelType w:val="hybridMultilevel"/>
    <w:tmpl w:val="2F3C91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94088"/>
    <w:rsid w:val="00015578"/>
    <w:rsid w:val="00024731"/>
    <w:rsid w:val="00026DEC"/>
    <w:rsid w:val="000505CA"/>
    <w:rsid w:val="0007651D"/>
    <w:rsid w:val="0009089A"/>
    <w:rsid w:val="000947E2"/>
    <w:rsid w:val="00095E04"/>
    <w:rsid w:val="000B473B"/>
    <w:rsid w:val="000D09AC"/>
    <w:rsid w:val="000D0E89"/>
    <w:rsid w:val="000E2689"/>
    <w:rsid w:val="00110978"/>
    <w:rsid w:val="00142613"/>
    <w:rsid w:val="00144DA7"/>
    <w:rsid w:val="0015356E"/>
    <w:rsid w:val="00161D3F"/>
    <w:rsid w:val="001915D4"/>
    <w:rsid w:val="001A1FED"/>
    <w:rsid w:val="001A40E2"/>
    <w:rsid w:val="001C4805"/>
    <w:rsid w:val="001E55A0"/>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139FC"/>
    <w:rsid w:val="003533B8"/>
    <w:rsid w:val="0035421C"/>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94088"/>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8F000B"/>
    <w:rsid w:val="008F2BB1"/>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43C46"/>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2497"/>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D249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D2497"/>
    <w:rPr>
      <w:rFonts w:ascii="Calibri" w:hAnsi="Calibri" w:cs="Calibri"/>
      <w:noProof/>
      <w:lang w:val="en-US"/>
    </w:rPr>
  </w:style>
  <w:style w:type="paragraph" w:customStyle="1" w:styleId="EndNoteBibliography">
    <w:name w:val="EndNote Bibliography"/>
    <w:basedOn w:val="Normal"/>
    <w:link w:val="EndNoteBibliographyChar"/>
    <w:rsid w:val="00FD2497"/>
    <w:rPr>
      <w:rFonts w:ascii="Calibri" w:hAnsi="Calibri" w:cs="Calibri"/>
      <w:noProof/>
      <w:lang w:val="en-US"/>
    </w:rPr>
  </w:style>
  <w:style w:type="character" w:customStyle="1" w:styleId="EndNoteBibliographyChar">
    <w:name w:val="EndNote Bibliography Char"/>
    <w:basedOn w:val="DefaultParagraphFont"/>
    <w:link w:val="EndNoteBibliography"/>
    <w:rsid w:val="00FD2497"/>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D249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D2497"/>
    <w:rPr>
      <w:rFonts w:ascii="Calibri" w:hAnsi="Calibri" w:cs="Calibri"/>
      <w:noProof/>
      <w:lang w:val="en-US"/>
    </w:rPr>
  </w:style>
  <w:style w:type="paragraph" w:customStyle="1" w:styleId="EndNoteBibliography">
    <w:name w:val="EndNote Bibliography"/>
    <w:basedOn w:val="Normal"/>
    <w:link w:val="EndNoteBibliographyChar"/>
    <w:rsid w:val="00FD2497"/>
    <w:rPr>
      <w:rFonts w:ascii="Calibri" w:hAnsi="Calibri" w:cs="Calibri"/>
      <w:noProof/>
      <w:lang w:val="en-US"/>
    </w:rPr>
  </w:style>
  <w:style w:type="character" w:customStyle="1" w:styleId="EndNoteBibliographyChar">
    <w:name w:val="EndNote Bibliography Char"/>
    <w:basedOn w:val="DefaultParagraphFont"/>
    <w:link w:val="EndNoteBibliography"/>
    <w:rsid w:val="00FD249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40</TotalTime>
  <Pages>3</Pages>
  <Words>1564</Words>
  <Characters>8919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9</cp:revision>
  <cp:lastPrinted>2017-02-24T16:20:00Z</cp:lastPrinted>
  <dcterms:created xsi:type="dcterms:W3CDTF">2019-01-03T10:17:00Z</dcterms:created>
  <dcterms:modified xsi:type="dcterms:W3CDTF">2020-07-20T14:16:00Z</dcterms:modified>
</cp:coreProperties>
</file>