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BA6333">
        <w:rPr>
          <w:b/>
          <w:bCs/>
          <w:color w:val="365F91" w:themeColor="accent1" w:themeShade="BF"/>
          <w:sz w:val="40"/>
          <w:szCs w:val="40"/>
        </w:rPr>
        <w:t>3</w:t>
      </w:r>
      <w:r w:rsidRPr="00F23952">
        <w:rPr>
          <w:b/>
          <w:bCs/>
          <w:color w:val="365F91" w:themeColor="accent1" w:themeShade="BF"/>
          <w:sz w:val="40"/>
          <w:szCs w:val="40"/>
        </w:rPr>
        <w:t xml:space="preserve"> – </w:t>
      </w:r>
      <w:r w:rsidR="00B80F77">
        <w:rPr>
          <w:b/>
          <w:bCs/>
          <w:color w:val="365F91" w:themeColor="accent1" w:themeShade="BF"/>
          <w:sz w:val="40"/>
          <w:szCs w:val="40"/>
        </w:rPr>
        <w:t>#</w:t>
      </w:r>
      <w:proofErr w:type="spellStart"/>
      <w:r w:rsidR="00014916">
        <w:rPr>
          <w:b/>
          <w:bCs/>
          <w:color w:val="365F91" w:themeColor="accent1" w:themeShade="BF"/>
          <w:sz w:val="40"/>
          <w:szCs w:val="40"/>
        </w:rPr>
        <w:t>nofilter</w:t>
      </w:r>
      <w:proofErr w:type="spellEnd"/>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Pr="007F0514" w:rsidRDefault="004C38B2" w:rsidP="004C38B2">
      <w:pPr>
        <w:rPr>
          <w:b/>
          <w:bCs/>
          <w:color w:val="E36C0A" w:themeColor="accent6" w:themeShade="BF"/>
          <w:sz w:val="24"/>
        </w:rPr>
      </w:pPr>
      <w:r w:rsidRPr="007F0514">
        <w:rPr>
          <w:b/>
          <w:bCs/>
          <w:color w:val="E36C0A" w:themeColor="accent6" w:themeShade="BF"/>
          <w:sz w:val="24"/>
        </w:rPr>
        <w:t>At a glance</w:t>
      </w:r>
    </w:p>
    <w:p w:rsidR="0031757B" w:rsidRDefault="00212813" w:rsidP="00345097">
      <w:pPr>
        <w:rPr>
          <w:bCs/>
        </w:rPr>
      </w:pPr>
      <w:r>
        <w:rPr>
          <w:bCs/>
        </w:rPr>
        <w:t>Scientists at the University of Oxford are investigating different ways that information that we share on social media sites can be used by others. Sometimes the information can be useful, for instance providing information on an unfolding event, but it could be used for more sinister purposes.</w:t>
      </w:r>
    </w:p>
    <w:p w:rsidR="00243DD7" w:rsidRDefault="00212813" w:rsidP="004C38B2">
      <w:pPr>
        <w:rPr>
          <w:b/>
          <w:bCs/>
          <w:color w:val="E36C0A" w:themeColor="accent6" w:themeShade="BF"/>
          <w:sz w:val="24"/>
        </w:rPr>
      </w:pPr>
      <w:r>
        <w:rPr>
          <w:bCs/>
        </w:rPr>
        <w:t xml:space="preserve">In this activity students explore how </w:t>
      </w:r>
      <w:r w:rsidR="00B80F77">
        <w:rPr>
          <w:bCs/>
        </w:rPr>
        <w:t>stuff</w:t>
      </w:r>
      <w:r w:rsidR="00243DD7">
        <w:rPr>
          <w:bCs/>
        </w:rPr>
        <w:t xml:space="preserve"> we post on social media may be giving out more information than we intended.  Students play a game where they try to find out where someone will be at a given time based on a set of fictional social media posts.  </w:t>
      </w:r>
    </w:p>
    <w:p w:rsidR="004C38B2" w:rsidRPr="007F0514" w:rsidRDefault="000C4093" w:rsidP="004C38B2">
      <w:pPr>
        <w:rPr>
          <w:b/>
          <w:bCs/>
          <w:color w:val="E36C0A" w:themeColor="accent6" w:themeShade="BF"/>
          <w:sz w:val="24"/>
        </w:rPr>
      </w:pPr>
      <w:r w:rsidRPr="000C4093">
        <w:rPr>
          <w:bCs/>
          <w:noProof/>
          <w:sz w:val="24"/>
        </w:rPr>
        <w:pict>
          <v:rect id="Rectangle 2" o:spid="_x0000_s1026" style="position:absolute;margin-left:1.05pt;margin-top:.55pt;width:336pt;height:23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">
            <v:textbox style="mso-next-textbox:#Rectangle 2">
              <w:txbxContent>
                <w:p w:rsidR="00FA53F5" w:rsidRDefault="00FA53F5">
                  <w:r>
                    <w:t xml:space="preserve"> </w:t>
                  </w:r>
                  <w:r w:rsidR="00212813">
                    <w:rPr>
                      <w:noProof/>
                    </w:rPr>
                    <w:drawing>
                      <wp:inline distT="0" distB="0" distL="0" distR="0">
                        <wp:extent cx="3928110" cy="2908935"/>
                        <wp:effectExtent l="19050" t="0" r="0" b="0"/>
                        <wp:docPr id="2" name="Picture 0" descr="hasht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shtag.png"/>
                                <pic:cNvPicPr/>
                              </pic:nvPicPr>
                              <pic:blipFill>
                                <a:blip r:embed="rId8"/>
                                <a:stretch>
                                  <a:fillRect/>
                                </a:stretch>
                              </pic:blipFill>
                              <pic:spPr>
                                <a:xfrm>
                                  <a:off x="0" y="0"/>
                                  <a:ext cx="3928110" cy="2908935"/>
                                </a:xfrm>
                                <a:prstGeom prst="rect">
                                  <a:avLst/>
                                </a:prstGeom>
                              </pic:spPr>
                            </pic:pic>
                          </a:graphicData>
                        </a:graphic>
                      </wp:inline>
                    </w:drawing>
                  </w:r>
                </w:p>
              </w:txbxContent>
            </v:textbox>
            <w10:wrap type="topAndBottom"/>
          </v:rect>
        </w:pict>
      </w:r>
      <w:r w:rsidR="004C38B2">
        <w:rPr>
          <w:b/>
          <w:bCs/>
          <w:color w:val="E36C0A" w:themeColor="accent6" w:themeShade="BF"/>
          <w:sz w:val="24"/>
        </w:rPr>
        <w:t>Learning Outcomes</w:t>
      </w:r>
    </w:p>
    <w:p w:rsidR="007360F3" w:rsidRPr="00FA53F5" w:rsidRDefault="00243DD7" w:rsidP="004C38B2">
      <w:pPr>
        <w:pStyle w:val="ListParagraph"/>
        <w:numPr>
          <w:ilvl w:val="0"/>
          <w:numId w:val="3"/>
        </w:numPr>
        <w:rPr>
          <w:b/>
          <w:bCs/>
        </w:rPr>
      </w:pPr>
      <w:r>
        <w:rPr>
          <w:bCs/>
        </w:rPr>
        <w:t>Students can</w:t>
      </w:r>
      <w:r w:rsidR="00B80F77">
        <w:rPr>
          <w:bCs/>
        </w:rPr>
        <w:t xml:space="preserve"> </w:t>
      </w:r>
      <w:r w:rsidR="00014916">
        <w:rPr>
          <w:bCs/>
        </w:rPr>
        <w:t xml:space="preserve">describe ways that social media </w:t>
      </w:r>
      <w:r w:rsidR="0065606C">
        <w:rPr>
          <w:bCs/>
        </w:rPr>
        <w:t>posts might</w:t>
      </w:r>
      <w:r w:rsidR="00014916">
        <w:rPr>
          <w:bCs/>
        </w:rPr>
        <w:t xml:space="preserve"> reveal information about their users</w:t>
      </w:r>
    </w:p>
    <w:p w:rsidR="00FA53F5" w:rsidRPr="00FA53F5" w:rsidRDefault="00243DD7" w:rsidP="004C38B2">
      <w:pPr>
        <w:pStyle w:val="ListParagraph"/>
        <w:numPr>
          <w:ilvl w:val="0"/>
          <w:numId w:val="3"/>
        </w:numPr>
        <w:rPr>
          <w:b/>
          <w:bCs/>
        </w:rPr>
      </w:pPr>
      <w:r>
        <w:rPr>
          <w:bCs/>
        </w:rPr>
        <w:t>Students can</w:t>
      </w:r>
      <w:r w:rsidR="00014916">
        <w:rPr>
          <w:bCs/>
        </w:rPr>
        <w:t xml:space="preserve"> </w:t>
      </w:r>
      <w:r w:rsidR="0065606C">
        <w:rPr>
          <w:bCs/>
        </w:rPr>
        <w:t>use their knowledge of social media to suggest ways to reduce the information that they re</w:t>
      </w:r>
      <w:r w:rsidR="00714EB4">
        <w:rPr>
          <w:bCs/>
        </w:rPr>
        <w:t>veal about themselves or others</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Pr="00FA53F5" w:rsidRDefault="00243DD7" w:rsidP="004C38B2">
      <w:pPr>
        <w:pStyle w:val="ListParagraph"/>
        <w:numPr>
          <w:ilvl w:val="0"/>
          <w:numId w:val="3"/>
        </w:numPr>
        <w:rPr>
          <w:bCs/>
        </w:rPr>
      </w:pPr>
      <w:r>
        <w:rPr>
          <w:bCs/>
        </w:rPr>
        <w:t>Copy of the student worksheet</w:t>
      </w:r>
    </w:p>
    <w:p w:rsidR="00E76620" w:rsidRDefault="00243DD7" w:rsidP="004C38B2">
      <w:pPr>
        <w:pStyle w:val="ListParagraph"/>
        <w:numPr>
          <w:ilvl w:val="0"/>
          <w:numId w:val="3"/>
        </w:numPr>
        <w:rPr>
          <w:bCs/>
          <w:sz w:val="24"/>
        </w:rPr>
      </w:pPr>
      <w:r>
        <w:rPr>
          <w:bCs/>
          <w:sz w:val="24"/>
        </w:rPr>
        <w:t>Game information cards (see main activity section for more details)</w:t>
      </w:r>
    </w:p>
    <w:p w:rsidR="002659B7" w:rsidRPr="00FA53F5" w:rsidRDefault="002659B7" w:rsidP="004C38B2">
      <w:pPr>
        <w:pStyle w:val="ListParagraph"/>
        <w:numPr>
          <w:ilvl w:val="0"/>
          <w:numId w:val="3"/>
        </w:numPr>
        <w:rPr>
          <w:bCs/>
          <w:sz w:val="24"/>
        </w:rPr>
      </w:pPr>
      <w:r>
        <w:rPr>
          <w:bCs/>
          <w:sz w:val="24"/>
        </w:rPr>
        <w:t>Clue tokens (see main activity section for more details)</w:t>
      </w:r>
    </w:p>
    <w:p w:rsidR="002659B7" w:rsidRDefault="002659B7" w:rsidP="004C38B2">
      <w:pPr>
        <w:rPr>
          <w:b/>
          <w:bCs/>
          <w:color w:val="E36C0A" w:themeColor="accent6" w:themeShade="BF"/>
          <w:sz w:val="24"/>
        </w:rPr>
      </w:pPr>
    </w:p>
    <w:p w:rsidR="002659B7" w:rsidRDefault="002659B7" w:rsidP="004C38B2">
      <w:pPr>
        <w:rPr>
          <w:b/>
          <w:bCs/>
          <w:color w:val="E36C0A" w:themeColor="accent6" w:themeShade="BF"/>
          <w:sz w:val="24"/>
        </w:rPr>
      </w:pPr>
    </w:p>
    <w:p w:rsidR="004C38B2" w:rsidRPr="007F0514" w:rsidRDefault="004C38B2" w:rsidP="004C38B2">
      <w:pPr>
        <w:rPr>
          <w:b/>
          <w:bCs/>
          <w:color w:val="E36C0A" w:themeColor="accent6" w:themeShade="BF"/>
          <w:sz w:val="24"/>
        </w:rPr>
      </w:pPr>
      <w:r w:rsidRPr="007F0514">
        <w:rPr>
          <w:b/>
          <w:bCs/>
          <w:color w:val="E36C0A" w:themeColor="accent6" w:themeShade="BF"/>
          <w:sz w:val="24"/>
        </w:rPr>
        <w:lastRenderedPageBreak/>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E76620" w:rsidRPr="00243DD7" w:rsidRDefault="00243DD7" w:rsidP="00D56BC6">
      <w:pPr>
        <w:pStyle w:val="ListParagraph"/>
        <w:numPr>
          <w:ilvl w:val="1"/>
          <w:numId w:val="2"/>
        </w:numPr>
        <w:rPr>
          <w:rFonts w:cs="Times New Roman"/>
          <w:b/>
        </w:rPr>
      </w:pPr>
      <w:r>
        <w:rPr>
          <w:rFonts w:cs="Times New Roman"/>
        </w:rPr>
        <w:t>Show the class the animation ‘Keeping Social Media Social’</w:t>
      </w:r>
    </w:p>
    <w:p w:rsidR="00714EB4" w:rsidRPr="00714EB4" w:rsidRDefault="00243DD7" w:rsidP="00D56BC6">
      <w:pPr>
        <w:pStyle w:val="ListParagraph"/>
        <w:numPr>
          <w:ilvl w:val="1"/>
          <w:numId w:val="2"/>
        </w:numPr>
        <w:rPr>
          <w:rFonts w:cs="Times New Roman"/>
          <w:b/>
        </w:rPr>
      </w:pPr>
      <w:r>
        <w:rPr>
          <w:rFonts w:cs="Times New Roman"/>
        </w:rPr>
        <w:t xml:space="preserve">Ask students to discuss in small groups what they like </w:t>
      </w:r>
      <w:r w:rsidR="00714EB4">
        <w:rPr>
          <w:rFonts w:cs="Times New Roman"/>
        </w:rPr>
        <w:t>and dislike about social media</w:t>
      </w:r>
      <w:r>
        <w:rPr>
          <w:rFonts w:cs="Times New Roman"/>
        </w:rPr>
        <w:t xml:space="preserve"> </w:t>
      </w:r>
    </w:p>
    <w:p w:rsidR="00243DD7" w:rsidRPr="00243DD7" w:rsidRDefault="00243DD7" w:rsidP="00D56BC6">
      <w:pPr>
        <w:pStyle w:val="ListParagraph"/>
        <w:numPr>
          <w:ilvl w:val="1"/>
          <w:numId w:val="2"/>
        </w:numPr>
        <w:rPr>
          <w:rFonts w:cs="Times New Roman"/>
          <w:b/>
        </w:rPr>
      </w:pPr>
      <w:r>
        <w:rPr>
          <w:rFonts w:cs="Times New Roman"/>
        </w:rPr>
        <w:t>Choose volunteers to share some of the</w:t>
      </w:r>
      <w:r w:rsidR="00714EB4">
        <w:rPr>
          <w:rFonts w:cs="Times New Roman"/>
        </w:rPr>
        <w:t xml:space="preserve"> ideas that they have discussed</w:t>
      </w:r>
    </w:p>
    <w:p w:rsidR="00243DD7" w:rsidRPr="00C9772C" w:rsidRDefault="00243DD7" w:rsidP="00243DD7">
      <w:pPr>
        <w:pStyle w:val="ListParagraph"/>
        <w:ind w:left="1080"/>
        <w:rPr>
          <w:rFonts w:cs="Times New Roman"/>
          <w:b/>
        </w:rPr>
      </w:pPr>
    </w:p>
    <w:p w:rsidR="004C38B2" w:rsidRPr="006C051F" w:rsidRDefault="004C38B2" w:rsidP="004C38B2">
      <w:pPr>
        <w:pStyle w:val="ListParagraph"/>
        <w:numPr>
          <w:ilvl w:val="0"/>
          <w:numId w:val="1"/>
        </w:numPr>
        <w:ind w:left="360"/>
        <w:rPr>
          <w:b/>
        </w:rPr>
      </w:pPr>
      <w:r w:rsidRPr="006C051F">
        <w:rPr>
          <w:b/>
        </w:rPr>
        <w:t xml:space="preserve">Main activity: </w:t>
      </w:r>
      <w:r w:rsidR="00243DD7">
        <w:rPr>
          <w:b/>
        </w:rPr>
        <w:t>‘The game is afoot’</w:t>
      </w:r>
    </w:p>
    <w:p w:rsidR="002659B7" w:rsidRDefault="002659B7" w:rsidP="00FA53F5">
      <w:pPr>
        <w:pStyle w:val="ListParagraph"/>
        <w:numPr>
          <w:ilvl w:val="1"/>
          <w:numId w:val="2"/>
        </w:numPr>
        <w:rPr>
          <w:rFonts w:cs="Times New Roman"/>
        </w:rPr>
      </w:pPr>
      <w:r>
        <w:rPr>
          <w:rFonts w:cs="Times New Roman"/>
        </w:rPr>
        <w:t>You will need to read the separate game instruction sheet before the lesson</w:t>
      </w:r>
    </w:p>
    <w:p w:rsidR="00F74968" w:rsidRDefault="00E23491" w:rsidP="00FA53F5">
      <w:pPr>
        <w:pStyle w:val="ListParagraph"/>
        <w:numPr>
          <w:ilvl w:val="1"/>
          <w:numId w:val="2"/>
        </w:numPr>
        <w:rPr>
          <w:rFonts w:cs="Times New Roman"/>
        </w:rPr>
      </w:pPr>
      <w:r>
        <w:rPr>
          <w:rFonts w:cs="Times New Roman"/>
        </w:rPr>
        <w:t>Divide the students into groups of 3 or 4</w:t>
      </w:r>
    </w:p>
    <w:p w:rsidR="00E23491" w:rsidRDefault="00E23491" w:rsidP="00FA53F5">
      <w:pPr>
        <w:pStyle w:val="ListParagraph"/>
        <w:numPr>
          <w:ilvl w:val="1"/>
          <w:numId w:val="2"/>
        </w:numPr>
        <w:rPr>
          <w:rFonts w:cs="Times New Roman"/>
        </w:rPr>
      </w:pPr>
      <w:r>
        <w:rPr>
          <w:rFonts w:cs="Times New Roman"/>
        </w:rPr>
        <w:t xml:space="preserve">Give each group the </w:t>
      </w:r>
      <w:r w:rsidR="002659B7">
        <w:rPr>
          <w:rFonts w:cs="Times New Roman"/>
        </w:rPr>
        <w:t>student sheet</w:t>
      </w:r>
      <w:r>
        <w:rPr>
          <w:rFonts w:cs="Times New Roman"/>
        </w:rPr>
        <w:t xml:space="preserve"> for ‘</w:t>
      </w:r>
      <w:r w:rsidR="0031019F">
        <w:rPr>
          <w:rFonts w:cs="Times New Roman"/>
        </w:rPr>
        <w:t>#</w:t>
      </w:r>
      <w:proofErr w:type="spellStart"/>
      <w:r w:rsidR="0031019F">
        <w:rPr>
          <w:rFonts w:cs="Times New Roman"/>
        </w:rPr>
        <w:t>nofilter</w:t>
      </w:r>
      <w:proofErr w:type="spellEnd"/>
      <w:r w:rsidR="0031019F">
        <w:rPr>
          <w:rFonts w:cs="Times New Roman"/>
        </w:rPr>
        <w:t>’</w:t>
      </w:r>
      <w:r>
        <w:rPr>
          <w:rFonts w:cs="Times New Roman"/>
        </w:rPr>
        <w:t xml:space="preserve"> and ask them to read it</w:t>
      </w:r>
    </w:p>
    <w:p w:rsidR="00E23491" w:rsidRDefault="00E23491" w:rsidP="00FA53F5">
      <w:pPr>
        <w:pStyle w:val="ListParagraph"/>
        <w:numPr>
          <w:ilvl w:val="1"/>
          <w:numId w:val="2"/>
        </w:numPr>
        <w:rPr>
          <w:rFonts w:cs="Times New Roman"/>
        </w:rPr>
      </w:pPr>
      <w:r>
        <w:rPr>
          <w:rFonts w:cs="Times New Roman"/>
        </w:rPr>
        <w:t>Check the students understand what they need t</w:t>
      </w:r>
      <w:r w:rsidR="00714EB4">
        <w:rPr>
          <w:rFonts w:cs="Times New Roman"/>
        </w:rPr>
        <w:t>o do and how the activity works</w:t>
      </w:r>
    </w:p>
    <w:p w:rsidR="002659B7" w:rsidRDefault="002659B7" w:rsidP="00FA53F5">
      <w:pPr>
        <w:pStyle w:val="ListParagraph"/>
        <w:numPr>
          <w:ilvl w:val="1"/>
          <w:numId w:val="2"/>
        </w:numPr>
        <w:rPr>
          <w:rFonts w:cs="Times New Roman"/>
        </w:rPr>
      </w:pPr>
      <w:r>
        <w:rPr>
          <w:rFonts w:cs="Times New Roman"/>
        </w:rPr>
        <w:t>Run the game according to the instructions</w:t>
      </w:r>
    </w:p>
    <w:p w:rsidR="004B4025" w:rsidRPr="00C9772C" w:rsidRDefault="004B4025" w:rsidP="00C9772C">
      <w:pPr>
        <w:pStyle w:val="ListParagraph"/>
        <w:ind w:left="1080"/>
        <w:rPr>
          <w:rFonts w:cs="Times New Roman"/>
        </w:rPr>
      </w:pPr>
    </w:p>
    <w:p w:rsidR="004C38B2" w:rsidRPr="006C051F" w:rsidRDefault="004C38B2" w:rsidP="004C38B2">
      <w:pPr>
        <w:pStyle w:val="ListParagraph"/>
        <w:numPr>
          <w:ilvl w:val="0"/>
          <w:numId w:val="1"/>
        </w:numPr>
        <w:ind w:left="360"/>
        <w:rPr>
          <w:b/>
        </w:rPr>
      </w:pPr>
      <w:r w:rsidRPr="006C051F">
        <w:rPr>
          <w:b/>
        </w:rPr>
        <w:t>Plenary</w:t>
      </w:r>
    </w:p>
    <w:p w:rsidR="00340391" w:rsidRPr="00340391" w:rsidRDefault="00340391" w:rsidP="00340391">
      <w:pPr>
        <w:pStyle w:val="ListParagraph"/>
        <w:ind w:left="1080"/>
        <w:rPr>
          <w:b/>
        </w:rPr>
      </w:pPr>
    </w:p>
    <w:p w:rsidR="00C9772C" w:rsidRPr="00340391" w:rsidRDefault="00243DD7" w:rsidP="004C38B2">
      <w:pPr>
        <w:pStyle w:val="ListParagraph"/>
        <w:numPr>
          <w:ilvl w:val="0"/>
          <w:numId w:val="4"/>
        </w:numPr>
        <w:rPr>
          <w:b/>
        </w:rPr>
      </w:pPr>
      <w:r>
        <w:t>Watch you tube video ‘Social media experiment’ (</w:t>
      </w:r>
      <w:hyperlink r:id="rId9" w:history="1">
        <w:r w:rsidRPr="00477D6A">
          <w:rPr>
            <w:rStyle w:val="Hyperlink"/>
          </w:rPr>
          <w:t>https://www.youtube.com/watch?v=5P_0s1TYpJU</w:t>
        </w:r>
      </w:hyperlink>
      <w:r>
        <w:t>)</w:t>
      </w:r>
      <w:r w:rsidR="00714EB4">
        <w:t xml:space="preserve"> or clip in </w:t>
      </w:r>
      <w:r w:rsidR="00962C00">
        <w:t>‘</w:t>
      </w:r>
      <w:proofErr w:type="spellStart"/>
      <w:r w:rsidR="00714EB4">
        <w:t>weblinks</w:t>
      </w:r>
      <w:proofErr w:type="spellEnd"/>
      <w:r w:rsidR="00962C00">
        <w:t>’</w:t>
      </w:r>
      <w:r w:rsidR="00714EB4">
        <w:t xml:space="preserve"> below</w:t>
      </w:r>
    </w:p>
    <w:p w:rsidR="00340391" w:rsidRPr="00340391" w:rsidRDefault="00340391" w:rsidP="004C38B2">
      <w:pPr>
        <w:pStyle w:val="ListParagraph"/>
        <w:numPr>
          <w:ilvl w:val="0"/>
          <w:numId w:val="4"/>
        </w:numPr>
        <w:rPr>
          <w:b/>
        </w:rPr>
      </w:pPr>
      <w:r>
        <w:t>As a class discuss whether they were surprised about the information that you can find out about total strangers.  Why might this be a bad thing?  Are there any advantages?</w:t>
      </w:r>
    </w:p>
    <w:p w:rsidR="00340391" w:rsidRPr="00340391" w:rsidRDefault="00340391" w:rsidP="004C38B2">
      <w:pPr>
        <w:pStyle w:val="ListParagraph"/>
        <w:numPr>
          <w:ilvl w:val="0"/>
          <w:numId w:val="4"/>
        </w:numPr>
        <w:rPr>
          <w:b/>
        </w:rPr>
      </w:pPr>
      <w:r>
        <w:t xml:space="preserve">Get each student to write down one way that they could reduce the amount of information that someone </w:t>
      </w:r>
      <w:r w:rsidR="004A1421">
        <w:t xml:space="preserve">they didn’t know </w:t>
      </w:r>
      <w:r>
        <w:t>c</w:t>
      </w:r>
      <w:r w:rsidR="00714EB4">
        <w:t>ould find out about them online</w:t>
      </w:r>
    </w:p>
    <w:p w:rsidR="00340391" w:rsidRPr="00340391" w:rsidRDefault="00340391" w:rsidP="00340391">
      <w:pPr>
        <w:rPr>
          <w:b/>
        </w:rPr>
      </w:pPr>
    </w:p>
    <w:p w:rsidR="00243DD7" w:rsidRPr="007B20F2" w:rsidRDefault="00243DD7" w:rsidP="00243DD7">
      <w:pPr>
        <w:pStyle w:val="ListParagraph"/>
        <w:ind w:left="1080"/>
        <w:rPr>
          <w:b/>
        </w:rPr>
      </w:pPr>
      <w:bookmarkStart w:id="0" w:name="_GoBack"/>
      <w:bookmarkEnd w:id="0"/>
    </w:p>
    <w:p w:rsidR="00C9772C" w:rsidRDefault="00C9772C" w:rsidP="004C38B2">
      <w:pPr>
        <w:rPr>
          <w:b/>
        </w:rPr>
      </w:pPr>
    </w:p>
    <w:p w:rsidR="00C9772C" w:rsidRDefault="00C9772C" w:rsidP="004C38B2">
      <w:pPr>
        <w:rPr>
          <w:b/>
        </w:rPr>
      </w:pPr>
    </w:p>
    <w:p w:rsidR="004C38B2" w:rsidRDefault="004C38B2" w:rsidP="004C38B2">
      <w:pPr>
        <w:rPr>
          <w:b/>
        </w:rPr>
      </w:pPr>
      <w:proofErr w:type="spellStart"/>
      <w:r>
        <w:rPr>
          <w:b/>
        </w:rPr>
        <w:t>Weblinks</w:t>
      </w:r>
      <w:proofErr w:type="spellEnd"/>
    </w:p>
    <w:p w:rsidR="0016135D" w:rsidRDefault="0016135D" w:rsidP="0065606C">
      <w:pPr>
        <w:pStyle w:val="ListParagraph"/>
        <w:ind w:left="1080"/>
      </w:pPr>
    </w:p>
    <w:p w:rsidR="0031019F" w:rsidRPr="0031019F" w:rsidRDefault="0016135D" w:rsidP="0031019F">
      <w:pPr>
        <w:pStyle w:val="ListParagraph"/>
        <w:numPr>
          <w:ilvl w:val="0"/>
          <w:numId w:val="4"/>
        </w:numPr>
        <w:rPr>
          <w:rStyle w:val="Hyperlink"/>
          <w:color w:val="auto"/>
          <w:u w:val="none"/>
        </w:rPr>
      </w:pPr>
      <w:r>
        <w:t xml:space="preserve">Digital Wildfire resources on TES </w:t>
      </w:r>
      <w:hyperlink r:id="rId10" w:history="1">
        <w:r w:rsidR="0065606C" w:rsidRPr="00D911D6">
          <w:rPr>
            <w:rStyle w:val="Hyperlink"/>
          </w:rPr>
          <w:t>https://www.tes.com/teaching-resource/digital-wildfire-digital-citizenship-and-social-media-resource-pack-ks4-5-11313686</w:t>
        </w:r>
      </w:hyperlink>
    </w:p>
    <w:p w:rsidR="0065606C" w:rsidRDefault="0031019F" w:rsidP="0031019F">
      <w:pPr>
        <w:pStyle w:val="ListParagraph"/>
        <w:numPr>
          <w:ilvl w:val="0"/>
          <w:numId w:val="4"/>
        </w:numPr>
      </w:pPr>
      <w:r w:rsidRPr="00B808F4">
        <w:rPr>
          <w:rStyle w:val="Hyperlink"/>
          <w:color w:val="auto"/>
          <w:u w:val="none"/>
        </w:rPr>
        <w:t xml:space="preserve">Oxford Sparks: Keeping Social Media Social Animation - </w:t>
      </w:r>
      <w:hyperlink r:id="rId11" w:history="1">
        <w:r w:rsidRPr="00C56BCF">
          <w:rPr>
            <w:rStyle w:val="Hyperlink"/>
          </w:rPr>
          <w:t>http://www.oxfordsparks.ox.ac.uk/content/keeping-social-media-social</w:t>
        </w:r>
      </w:hyperlink>
      <w:r>
        <w:t xml:space="preserve"> </w:t>
      </w:r>
    </w:p>
    <w:p w:rsidR="00714EB4" w:rsidRPr="00FA53F5" w:rsidRDefault="00714EB4" w:rsidP="0031019F">
      <w:pPr>
        <w:pStyle w:val="ListParagraph"/>
        <w:numPr>
          <w:ilvl w:val="0"/>
          <w:numId w:val="4"/>
        </w:numPr>
      </w:pPr>
      <w:r>
        <w:t xml:space="preserve">Alternative ‘mind reading’ clip using social media </w:t>
      </w:r>
      <w:hyperlink r:id="rId12" w:history="1">
        <w:r>
          <w:rPr>
            <w:rStyle w:val="Hyperlink"/>
          </w:rPr>
          <w:t>https://www.youtube.com/watch?v=F7pYHN9iC9I</w:t>
        </w:r>
      </w:hyperlink>
    </w:p>
    <w:sectPr w:rsidR="00714EB4" w:rsidRPr="00FA53F5" w:rsidSect="008562B9">
      <w:headerReference w:type="default" r:id="rId13"/>
      <w:footerReference w:type="default" r:id="rId14"/>
      <w:pgSz w:w="11906" w:h="16838"/>
      <w:pgMar w:top="18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D9A" w:rsidRDefault="00F97D9A" w:rsidP="00CC2BE1">
      <w:pPr>
        <w:spacing w:after="0" w:line="240" w:lineRule="auto"/>
      </w:pPr>
      <w:r>
        <w:separator/>
      </w:r>
    </w:p>
  </w:endnote>
  <w:endnote w:type="continuationSeparator" w:id="0">
    <w:p w:rsidR="00F97D9A" w:rsidRDefault="00F97D9A" w:rsidP="00CC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3E8" w:rsidRPr="00E76620" w:rsidRDefault="00FA53F5" w:rsidP="00E76620">
    <w:pPr>
      <w:pStyle w:val="Footer"/>
      <w:rPr>
        <w:color w:val="E36C0A" w:themeColor="accent6" w:themeShade="BF"/>
      </w:rPr>
    </w:pP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5919470</wp:posOffset>
          </wp:positionH>
          <wp:positionV relativeFrom="margin">
            <wp:posOffset>8684895</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4994" cy="691763"/>
                  </a:xfrm>
                  <a:prstGeom prst="rect">
                    <a:avLst/>
                  </a:prstGeom>
                </pic:spPr>
              </pic:pic>
            </a:graphicData>
          </a:graphic>
        </wp:anchor>
      </w:drawing>
    </w:r>
    <w:r w:rsidR="00E76620">
      <w:rPr>
        <w:noProof/>
        <w:color w:val="E36C0A" w:themeColor="accent6" w:themeShade="BF"/>
      </w:rPr>
      <w:drawing>
        <wp:anchor distT="0" distB="0" distL="114300" distR="114300" simplePos="0" relativeHeight="25166336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2"/>
                  <a:stretch>
                    <a:fillRect/>
                  </a:stretch>
                </pic:blipFill>
                <pic:spPr>
                  <a:xfrm>
                    <a:off x="0" y="0"/>
                    <a:ext cx="705485" cy="698500"/>
                  </a:xfrm>
                  <a:prstGeom prst="rect">
                    <a:avLst/>
                  </a:prstGeom>
                </pic:spPr>
              </pic:pic>
            </a:graphicData>
          </a:graphic>
        </wp:anchor>
      </w:drawing>
    </w:r>
    <w:r w:rsidR="00E76620" w:rsidRPr="00145B71">
      <w:rPr>
        <w:noProof/>
        <w:color w:val="E36C0A" w:themeColor="accent6" w:themeShade="BF"/>
      </w:rPr>
      <w:drawing>
        <wp:anchor distT="0" distB="0" distL="114300" distR="114300" simplePos="0" relativeHeight="25166233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5325" cy="695325"/>
                  </a:xfrm>
                  <a:prstGeom prst="rect">
                    <a:avLst/>
                  </a:prstGeom>
                </pic:spPr>
              </pic:pic>
            </a:graphicData>
          </a:graphic>
        </wp:anchor>
      </w:drawing>
    </w:r>
    <w:r w:rsidR="00E76620" w:rsidRPr="00745959">
      <w:t xml:space="preserve"> </w:t>
    </w:r>
    <w:r w:rsidR="0031019F" w:rsidRPr="0031019F">
      <w:rPr>
        <w:noProof/>
        <w:color w:val="E36C0A" w:themeColor="accent6" w:themeShade="BF"/>
      </w:rPr>
      <w:t>http://www.oxfordsparks.ox.ac.uk/content/keeping-social-media-social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D9A" w:rsidRDefault="00F97D9A" w:rsidP="00CC2BE1">
      <w:pPr>
        <w:spacing w:after="0" w:line="240" w:lineRule="auto"/>
      </w:pPr>
      <w:r>
        <w:separator/>
      </w:r>
    </w:p>
  </w:footnote>
  <w:footnote w:type="continuationSeparator" w:id="0">
    <w:p w:rsidR="00F97D9A" w:rsidRDefault="00F97D9A" w:rsidP="00CC2B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B9" w:rsidRPr="008562B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F1AC1520"/>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6E016F3D"/>
    <w:multiLevelType w:val="hybridMultilevel"/>
    <w:tmpl w:val="0C8006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7"/>
  </w:num>
  <w:num w:numId="5">
    <w:abstractNumId w:val="4"/>
  </w:num>
  <w:num w:numId="6">
    <w:abstractNumId w:val="1"/>
  </w:num>
  <w:num w:numId="7">
    <w:abstractNumId w:val="6"/>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9938"/>
  </w:hdrShapeDefaults>
  <w:footnotePr>
    <w:footnote w:id="-1"/>
    <w:footnote w:id="0"/>
  </w:footnotePr>
  <w:endnotePr>
    <w:endnote w:id="-1"/>
    <w:endnote w:id="0"/>
  </w:endnotePr>
  <w:compat>
    <w:applyBreakingRules/>
  </w:compat>
  <w:rsids>
    <w:rsidRoot w:val="004C38B2"/>
    <w:rsid w:val="00007E83"/>
    <w:rsid w:val="00014916"/>
    <w:rsid w:val="00031F1E"/>
    <w:rsid w:val="00056A71"/>
    <w:rsid w:val="00083B5E"/>
    <w:rsid w:val="00094A2B"/>
    <w:rsid w:val="000A5A6B"/>
    <w:rsid w:val="000C4093"/>
    <w:rsid w:val="0016135D"/>
    <w:rsid w:val="001A20CF"/>
    <w:rsid w:val="00212813"/>
    <w:rsid w:val="00225436"/>
    <w:rsid w:val="00243DD7"/>
    <w:rsid w:val="00246F2E"/>
    <w:rsid w:val="002659B7"/>
    <w:rsid w:val="002F5B1A"/>
    <w:rsid w:val="0031019F"/>
    <w:rsid w:val="0031757B"/>
    <w:rsid w:val="00340391"/>
    <w:rsid w:val="00345097"/>
    <w:rsid w:val="003C79F8"/>
    <w:rsid w:val="00405A98"/>
    <w:rsid w:val="0043454A"/>
    <w:rsid w:val="00454528"/>
    <w:rsid w:val="00460948"/>
    <w:rsid w:val="004A1421"/>
    <w:rsid w:val="004A3734"/>
    <w:rsid w:val="004B4025"/>
    <w:rsid w:val="004C38B2"/>
    <w:rsid w:val="004E36ED"/>
    <w:rsid w:val="004F57D7"/>
    <w:rsid w:val="005D7114"/>
    <w:rsid w:val="00612CF7"/>
    <w:rsid w:val="0062763B"/>
    <w:rsid w:val="00634DEE"/>
    <w:rsid w:val="0065606C"/>
    <w:rsid w:val="00674D2B"/>
    <w:rsid w:val="00706017"/>
    <w:rsid w:val="00714EB4"/>
    <w:rsid w:val="007360F3"/>
    <w:rsid w:val="007629D2"/>
    <w:rsid w:val="00764314"/>
    <w:rsid w:val="00766037"/>
    <w:rsid w:val="007708DF"/>
    <w:rsid w:val="007B20F2"/>
    <w:rsid w:val="007F30EC"/>
    <w:rsid w:val="0084125E"/>
    <w:rsid w:val="008562B9"/>
    <w:rsid w:val="008E232D"/>
    <w:rsid w:val="008E4E07"/>
    <w:rsid w:val="00900E21"/>
    <w:rsid w:val="00962C00"/>
    <w:rsid w:val="009C53E8"/>
    <w:rsid w:val="00A067C1"/>
    <w:rsid w:val="00A340F2"/>
    <w:rsid w:val="00A827F7"/>
    <w:rsid w:val="00AA5C5F"/>
    <w:rsid w:val="00AB7560"/>
    <w:rsid w:val="00AC6D85"/>
    <w:rsid w:val="00B021BD"/>
    <w:rsid w:val="00B27A7D"/>
    <w:rsid w:val="00B63DF1"/>
    <w:rsid w:val="00B808F4"/>
    <w:rsid w:val="00B80F77"/>
    <w:rsid w:val="00B825A2"/>
    <w:rsid w:val="00BA6333"/>
    <w:rsid w:val="00BE004F"/>
    <w:rsid w:val="00BF227E"/>
    <w:rsid w:val="00C4075E"/>
    <w:rsid w:val="00C76B1B"/>
    <w:rsid w:val="00C9772C"/>
    <w:rsid w:val="00CA6A01"/>
    <w:rsid w:val="00CC2BE1"/>
    <w:rsid w:val="00D032C3"/>
    <w:rsid w:val="00D3537A"/>
    <w:rsid w:val="00D56BC6"/>
    <w:rsid w:val="00D571D1"/>
    <w:rsid w:val="00DF18AA"/>
    <w:rsid w:val="00E23491"/>
    <w:rsid w:val="00E33A25"/>
    <w:rsid w:val="00E76620"/>
    <w:rsid w:val="00E8496B"/>
    <w:rsid w:val="00F74968"/>
    <w:rsid w:val="00F97D9A"/>
    <w:rsid w:val="00FA301C"/>
    <w:rsid w:val="00FA4CB1"/>
    <w:rsid w:val="00FA53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F7pYHN9iC9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xfordsparks.ox.ac.uk/content/keeping-social-media-soci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es.com/teaching-resource/digital-wildfire-digital-citizenship-and-social-media-resource-pack-ks4-5-11313686" TargetMode="External"/><Relationship Id="rId4" Type="http://schemas.openxmlformats.org/officeDocument/2006/relationships/settings" Target="settings.xml"/><Relationship Id="rId9" Type="http://schemas.openxmlformats.org/officeDocument/2006/relationships/hyperlink" Target="https://www.youtube.com/watch?v=5P_0s1TYpJU"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26E15-5A58-4A49-BEDE-CA34107E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Natalie Ford</cp:lastModifiedBy>
  <cp:revision>4</cp:revision>
  <cp:lastPrinted>2016-12-12T16:05:00Z</cp:lastPrinted>
  <dcterms:created xsi:type="dcterms:W3CDTF">2016-12-12T14:51:00Z</dcterms:created>
  <dcterms:modified xsi:type="dcterms:W3CDTF">2016-12-12T16:06:00Z</dcterms:modified>
</cp:coreProperties>
</file>