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99E" w:rsidRPr="001A40E2" w:rsidRDefault="00CB2096" w:rsidP="004A199E">
      <w:pPr>
        <w:spacing w:after="180"/>
        <w:rPr>
          <w:b/>
          <w:sz w:val="44"/>
          <w:szCs w:val="44"/>
        </w:rPr>
      </w:pPr>
      <w:r>
        <w:rPr>
          <w:b/>
          <w:sz w:val="44"/>
          <w:szCs w:val="44"/>
        </w:rPr>
        <w:t>Which season?</w:t>
      </w:r>
    </w:p>
    <w:p w:rsidR="004A199E" w:rsidRDefault="004A199E" w:rsidP="004A199E">
      <w:pPr>
        <w:spacing w:after="180"/>
      </w:pPr>
    </w:p>
    <w:p w:rsidR="00CB2096" w:rsidRPr="00CB2096" w:rsidRDefault="00CB2096" w:rsidP="00CB2096">
      <w:pPr>
        <w:spacing w:line="278" w:lineRule="auto"/>
      </w:pPr>
      <w:r w:rsidRPr="00CB2096">
        <w:rPr>
          <w:lang w:val="en-US"/>
        </w:rPr>
        <w:t xml:space="preserve">Days are longer in summer because the Earth tilts towards the Sun. </w:t>
      </w:r>
    </w:p>
    <w:p w:rsidR="00CB2096" w:rsidRDefault="00CB2096" w:rsidP="00CB2096">
      <w:pPr>
        <w:spacing w:after="480"/>
        <w:rPr>
          <w:lang w:val="en-US"/>
        </w:rPr>
      </w:pPr>
      <w:r w:rsidRPr="00CB2096">
        <w:rPr>
          <w:lang w:val="en-US"/>
        </w:rPr>
        <w:t>The diagram shows summer in York (England).</w:t>
      </w:r>
    </w:p>
    <w:p w:rsidR="004A199E" w:rsidRDefault="00CB2096" w:rsidP="00CB2096">
      <w:pPr>
        <w:spacing w:after="240"/>
        <w:jc w:val="center"/>
        <w:rPr>
          <w:szCs w:val="18"/>
        </w:rPr>
      </w:pPr>
      <w:r>
        <w:rPr>
          <w:noProof/>
          <w:szCs w:val="18"/>
          <w:lang w:eastAsia="en-GB"/>
        </w:rPr>
        <w:drawing>
          <wp:inline distT="0" distB="0" distL="0" distR="0" wp14:anchorId="40CD496E">
            <wp:extent cx="5134087" cy="1828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51480" cy="1834996"/>
                    </a:xfrm>
                    <a:prstGeom prst="rect">
                      <a:avLst/>
                    </a:prstGeom>
                    <a:noFill/>
                  </pic:spPr>
                </pic:pic>
              </a:graphicData>
            </a:graphic>
          </wp:inline>
        </w:drawing>
      </w:r>
    </w:p>
    <w:p w:rsidR="00CB2096" w:rsidRPr="00201AC2" w:rsidRDefault="00CB2096" w:rsidP="00CB2096">
      <w:pPr>
        <w:spacing w:after="240"/>
        <w:jc w:val="center"/>
        <w:rPr>
          <w:szCs w:val="18"/>
        </w:rPr>
      </w:pPr>
      <w:r w:rsidRPr="00CB2096">
        <w:rPr>
          <w:color w:val="FF0000"/>
          <w:szCs w:val="18"/>
        </w:rPr>
        <w:t>Not to scale</w:t>
      </w:r>
    </w:p>
    <w:p w:rsidR="00CB2096" w:rsidRDefault="00CB2096" w:rsidP="00CB2096">
      <w:pPr>
        <w:spacing w:after="120"/>
        <w:rPr>
          <w:sz w:val="28"/>
          <w:szCs w:val="18"/>
          <w:lang w:val="en-US"/>
        </w:rPr>
      </w:pPr>
    </w:p>
    <w:p w:rsidR="00CB2096" w:rsidRPr="00CB2096" w:rsidRDefault="00CB2096" w:rsidP="00CB2096">
      <w:pPr>
        <w:spacing w:after="120"/>
        <w:rPr>
          <w:sz w:val="28"/>
          <w:szCs w:val="18"/>
        </w:rPr>
      </w:pPr>
      <w:r w:rsidRPr="00CB2096">
        <w:rPr>
          <w:sz w:val="28"/>
          <w:szCs w:val="18"/>
          <w:lang w:val="en-US"/>
        </w:rPr>
        <w:t>What do you think happens in other countries?</w:t>
      </w:r>
    </w:p>
    <w:p w:rsidR="004A199E" w:rsidRPr="00CB2096" w:rsidRDefault="004A199E" w:rsidP="00CB2096">
      <w:pPr>
        <w:spacing w:after="180"/>
        <w:rPr>
          <w:i/>
        </w:rPr>
      </w:pPr>
      <w:r w:rsidRPr="00CB2096">
        <w:t>For each statement, tick (</w:t>
      </w:r>
      <w:r w:rsidRPr="00CB2096">
        <w:sym w:font="Wingdings" w:char="F0FC"/>
      </w:r>
      <w:r w:rsidRPr="00CB2096">
        <w:t xml:space="preserve">) </w:t>
      </w:r>
      <w:r w:rsidRPr="00CB2096">
        <w:rPr>
          <w:b/>
        </w:rPr>
        <w:t>one</w:t>
      </w:r>
      <w:r w:rsidRPr="00CB2096">
        <w:t xml:space="preserve"> column to show what you think</w:t>
      </w:r>
      <w:r w:rsidRPr="00CB20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4A199E" w:rsidRPr="00AE07E9" w:rsidTr="0057161D">
        <w:trPr>
          <w:cantSplit/>
          <w:trHeight w:hRule="exact" w:val="938"/>
          <w:jc w:val="center"/>
        </w:trPr>
        <w:tc>
          <w:tcPr>
            <w:tcW w:w="4952" w:type="dxa"/>
            <w:gridSpan w:val="2"/>
            <w:tcBorders>
              <w:bottom w:val="single" w:sz="8" w:space="0" w:color="000000"/>
            </w:tcBorders>
            <w:vAlign w:val="center"/>
          </w:tcPr>
          <w:p w:rsidR="004A199E" w:rsidRPr="002B6D6B" w:rsidRDefault="004A199E" w:rsidP="0057161D">
            <w:pPr>
              <w:tabs>
                <w:tab w:val="right" w:leader="dot" w:pos="8680"/>
              </w:tabs>
              <w:jc w:val="center"/>
              <w:rPr>
                <w:rFonts w:eastAsia="Times New Roman" w:cs="Times New Roman"/>
                <w:lang w:eastAsia="en-GB"/>
              </w:rPr>
            </w:pP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4A199E" w:rsidRPr="00197AB2" w:rsidRDefault="004A199E" w:rsidP="0057161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4A199E" w:rsidRPr="00AE07E9" w:rsidTr="00CB2096">
        <w:trPr>
          <w:cantSplit/>
          <w:trHeight w:val="1021"/>
          <w:jc w:val="center"/>
        </w:trPr>
        <w:tc>
          <w:tcPr>
            <w:tcW w:w="557" w:type="dxa"/>
            <w:tcBorders>
              <w:right w:val="nil"/>
            </w:tcBorders>
            <w:vAlign w:val="center"/>
          </w:tcPr>
          <w:p w:rsidR="004A199E" w:rsidRPr="00AE07E9"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4A199E" w:rsidRPr="00CB2096" w:rsidRDefault="00CB2096" w:rsidP="0057161D">
            <w:pPr>
              <w:tabs>
                <w:tab w:val="right" w:leader="dot" w:pos="8680"/>
              </w:tabs>
              <w:rPr>
                <w:rFonts w:eastAsia="Times New Roman" w:cs="Times New Roman"/>
                <w:lang w:eastAsia="en-GB"/>
              </w:rPr>
            </w:pPr>
            <w:r w:rsidRPr="00CB2096">
              <w:rPr>
                <w:rFonts w:eastAsia="Times New Roman" w:cs="Times New Roman"/>
                <w:lang w:eastAsia="en-GB"/>
              </w:rPr>
              <w:t>When it is the middle of summer in some countries, it is the middle of summer in every country.</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r w:rsidR="004A199E" w:rsidRPr="00AE07E9" w:rsidTr="00CB2096">
        <w:trPr>
          <w:cantSplit/>
          <w:trHeight w:val="1021"/>
          <w:jc w:val="center"/>
        </w:trPr>
        <w:tc>
          <w:tcPr>
            <w:tcW w:w="557" w:type="dxa"/>
            <w:tcBorders>
              <w:right w:val="nil"/>
            </w:tcBorders>
            <w:vAlign w:val="center"/>
          </w:tcPr>
          <w:p w:rsidR="004A199E"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4A199E" w:rsidRPr="00CB2096" w:rsidRDefault="00CB2096" w:rsidP="0057161D">
            <w:pPr>
              <w:tabs>
                <w:tab w:val="right" w:leader="dot" w:pos="8680"/>
              </w:tabs>
              <w:rPr>
                <w:rFonts w:eastAsia="Times New Roman" w:cs="Times New Roman"/>
                <w:lang w:eastAsia="en-GB"/>
              </w:rPr>
            </w:pPr>
            <w:r w:rsidRPr="00CB2096">
              <w:rPr>
                <w:rFonts w:eastAsia="Times New Roman" w:cs="Times New Roman"/>
                <w:lang w:eastAsia="en-GB"/>
              </w:rPr>
              <w:t>When it is the middle of summer in some countries, it is the middle of winter in some other counties.</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r w:rsidR="004A199E" w:rsidRPr="00AE07E9" w:rsidTr="00CB2096">
        <w:trPr>
          <w:cantSplit/>
          <w:trHeight w:val="1021"/>
          <w:jc w:val="center"/>
        </w:trPr>
        <w:tc>
          <w:tcPr>
            <w:tcW w:w="557" w:type="dxa"/>
            <w:tcBorders>
              <w:right w:val="nil"/>
            </w:tcBorders>
            <w:vAlign w:val="center"/>
          </w:tcPr>
          <w:p w:rsidR="004A199E" w:rsidRDefault="004A199E" w:rsidP="0057161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4A199E" w:rsidRPr="00CB2096" w:rsidRDefault="00CB2096" w:rsidP="0057161D">
            <w:pPr>
              <w:tabs>
                <w:tab w:val="right" w:leader="dot" w:pos="8680"/>
              </w:tabs>
              <w:rPr>
                <w:rFonts w:eastAsia="Times New Roman" w:cs="Times New Roman"/>
                <w:lang w:eastAsia="en-GB"/>
              </w:rPr>
            </w:pPr>
            <w:r w:rsidRPr="00CB2096">
              <w:rPr>
                <w:rFonts w:eastAsia="Times New Roman" w:cs="Times New Roman"/>
                <w:lang w:eastAsia="en-GB"/>
              </w:rPr>
              <w:t>When it is the middle of summer in some countries, it is the middle of autumn in some other countries.</w:t>
            </w: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c>
          <w:tcPr>
            <w:tcW w:w="1063" w:type="dxa"/>
          </w:tcPr>
          <w:p w:rsidR="004A199E" w:rsidRPr="00197AB2" w:rsidRDefault="004A199E" w:rsidP="0057161D">
            <w:pPr>
              <w:tabs>
                <w:tab w:val="right" w:leader="dot" w:pos="8680"/>
              </w:tabs>
              <w:rPr>
                <w:rFonts w:eastAsia="Times New Roman" w:cs="Times New Roman"/>
                <w:sz w:val="18"/>
                <w:szCs w:val="18"/>
                <w:lang w:eastAsia="en-GB"/>
              </w:rPr>
            </w:pPr>
          </w:p>
        </w:tc>
      </w:tr>
    </w:tbl>
    <w:p w:rsidR="004A199E" w:rsidRPr="00201AC2" w:rsidRDefault="004A199E" w:rsidP="004A199E">
      <w:pPr>
        <w:spacing w:after="240"/>
        <w:rPr>
          <w:szCs w:val="1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24CF7" w:rsidRPr="006F3279" w:rsidRDefault="00124CF7" w:rsidP="00124CF7">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B2096" w:rsidP="006F3279">
            <w:pPr>
              <w:spacing w:after="60"/>
              <w:ind w:left="1304"/>
              <w:rPr>
                <w:b/>
                <w:sz w:val="40"/>
                <w:szCs w:val="40"/>
              </w:rPr>
            </w:pPr>
            <w:r>
              <w:rPr>
                <w:b/>
                <w:sz w:val="40"/>
                <w:szCs w:val="40"/>
              </w:rPr>
              <w:t>Which season?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24CF7" w:rsidTr="003F16F9">
        <w:trPr>
          <w:trHeight w:val="340"/>
        </w:trPr>
        <w:tc>
          <w:tcPr>
            <w:tcW w:w="2196" w:type="dxa"/>
          </w:tcPr>
          <w:p w:rsidR="00124CF7" w:rsidRDefault="00124CF7" w:rsidP="00124CF7">
            <w:pPr>
              <w:spacing w:before="60" w:after="60"/>
            </w:pPr>
            <w:r>
              <w:t>Learning focus:</w:t>
            </w:r>
          </w:p>
        </w:tc>
        <w:tc>
          <w:tcPr>
            <w:tcW w:w="6820" w:type="dxa"/>
          </w:tcPr>
          <w:p w:rsidR="00124CF7" w:rsidRDefault="00124CF7" w:rsidP="00124CF7">
            <w:pPr>
              <w:spacing w:before="60" w:after="60"/>
            </w:pPr>
            <w:r w:rsidRPr="003B7625">
              <w:t xml:space="preserve">The temperature is higher in the summer because the tilt of the spinning Earth increases the length of a day </w:t>
            </w:r>
            <w:r w:rsidRPr="003B7625">
              <w:rPr>
                <w:i/>
              </w:rPr>
              <w:t xml:space="preserve">and </w:t>
            </w:r>
            <w:r w:rsidRPr="003B7625">
              <w:t>increases the heating effect of the Sun’s radiation</w:t>
            </w:r>
            <w:r>
              <w:t>.</w:t>
            </w:r>
          </w:p>
        </w:tc>
      </w:tr>
      <w:tr w:rsidR="00124CF7" w:rsidTr="003F16F9">
        <w:trPr>
          <w:trHeight w:val="340"/>
        </w:trPr>
        <w:tc>
          <w:tcPr>
            <w:tcW w:w="2196" w:type="dxa"/>
          </w:tcPr>
          <w:p w:rsidR="00124CF7" w:rsidRDefault="00124CF7" w:rsidP="00124CF7">
            <w:pPr>
              <w:spacing w:before="60" w:after="60"/>
            </w:pPr>
            <w:r>
              <w:t>Observable learning outcome:</w:t>
            </w:r>
          </w:p>
        </w:tc>
        <w:tc>
          <w:tcPr>
            <w:tcW w:w="6820" w:type="dxa"/>
          </w:tcPr>
          <w:p w:rsidR="00124CF7" w:rsidRPr="00A50C9C" w:rsidRDefault="00124CF7" w:rsidP="00124CF7">
            <w:pPr>
              <w:spacing w:before="60" w:after="60"/>
              <w:rPr>
                <w:b/>
              </w:rPr>
            </w:pPr>
            <w:r w:rsidRPr="00A675CD">
              <w:t>Explain why days are longer in summer and shorter in winter.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A199E" w:rsidP="00755E81">
            <w:pPr>
              <w:spacing w:before="60" w:after="60"/>
            </w:pPr>
            <w:r>
              <w:t>Confidence grid</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D1B18" w:rsidP="00FD1B18">
            <w:pPr>
              <w:spacing w:before="60" w:after="60"/>
            </w:pPr>
            <w:r w:rsidRPr="00FD1B18">
              <w:t>Equator, hemisphere</w:t>
            </w:r>
            <w:r>
              <w:t>,</w:t>
            </w:r>
            <w:r w:rsidRPr="00FD1B18">
              <w:t xml:space="preserve"> </w:t>
            </w:r>
            <w:r>
              <w:t>s</w:t>
            </w:r>
            <w:r w:rsidRPr="00FD1B18">
              <w:t>eason, tilt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124CF7" w:rsidRDefault="00B00348" w:rsidP="00B00348">
      <w:pPr>
        <w:pStyle w:val="ListParagraph"/>
        <w:numPr>
          <w:ilvl w:val="0"/>
          <w:numId w:val="1"/>
        </w:numPr>
        <w:spacing w:after="180"/>
      </w:pPr>
      <w:r w:rsidRPr="00124CF7">
        <w:t xml:space="preserve">Diagnostic </w:t>
      </w:r>
      <w:r w:rsidR="00BA75D4" w:rsidRPr="00124CF7">
        <w:t>question</w:t>
      </w:r>
      <w:r w:rsidRPr="00124CF7">
        <w:t xml:space="preserve">: </w:t>
      </w:r>
      <w:r w:rsidR="00124CF7" w:rsidRPr="00124CF7">
        <w:t>Summer days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A4E8D" w:rsidRDefault="00FA4E8D" w:rsidP="00FA4E8D">
      <w:pPr>
        <w:spacing w:after="180"/>
      </w:pPr>
      <w:r>
        <w:t xml:space="preserve">One consequence of the Earth tilting towards the Sun in summer is the increase in the length of the day. Depending at which latitude students live, they are likely to have different perceptions of changes to day length. In Greece,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just 17% (n=102) of 11- to 13-year-olds realised day lengths changed through the year, wh</w:t>
      </w:r>
      <w:r w:rsidR="00733254">
        <w:t>ereas the phenomenon</w:t>
      </w:r>
      <w:r>
        <w:t xml:space="preserve"> would be obvious to students in Scandinavia. Students are often able to suggest that this is caused by the tilt of the Earth, without being able to explain the mechanism </w:t>
      </w:r>
      <w:r>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instrText xml:space="preserve"> ADDIN EN.CITE </w:instrText>
      </w:r>
      <w:r>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instrText xml:space="preserve"> ADDIN EN.CITE.DATA </w:instrText>
      </w:r>
      <w:r>
        <w:fldChar w:fldCharType="end"/>
      </w:r>
      <w:r>
        <w:fldChar w:fldCharType="separate"/>
      </w:r>
      <w:r>
        <w:rPr>
          <w:noProof/>
        </w:rPr>
        <w:t>(Baxter, 1989; Dunlop, 2000; Lelliott and Rollnick, 2009)</w:t>
      </w:r>
      <w:r>
        <w:fldChar w:fldCharType="end"/>
      </w:r>
      <w:r>
        <w:t xml:space="preserve">. </w:t>
      </w:r>
    </w:p>
    <w:p w:rsidR="00FA4E8D" w:rsidRDefault="00FA4E8D" w:rsidP="00FA4E8D">
      <w:pPr>
        <w:spacing w:after="180"/>
      </w:pPr>
      <w:r w:rsidRPr="00B72BC2">
        <w:t xml:space="preserve">Constructivist teaching strategies </w:t>
      </w:r>
      <w:r>
        <w:t xml:space="preserve">that challenge student misunderstandings were shown to significantly improve knowledge about the causes of seasons </w:t>
      </w:r>
      <w:r>
        <w:fldChar w:fldCharType="begin"/>
      </w:r>
      <w:r>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fldChar w:fldCharType="separate"/>
      </w:r>
      <w:r>
        <w:rPr>
          <w:noProof/>
        </w:rPr>
        <w:t>(Trumper, 2006)</w:t>
      </w:r>
      <w:r>
        <w:fldChar w:fldCharType="end"/>
      </w:r>
      <w:r>
        <w:t xml:space="preserve"> 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E4728B" w:rsidRPr="007E4D15" w:rsidRDefault="00E4728B" w:rsidP="00FA4E8D">
      <w:pPr>
        <w:spacing w:after="180"/>
        <w:rPr>
          <w:b/>
          <w:color w:val="5F497A" w:themeColor="accent4" w:themeShade="BF"/>
        </w:rPr>
      </w:pPr>
      <w:r>
        <w:t>This question investigates how students apply understanding that days lengths change because of the tilt of the Earth and its movement around the Sun.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bookmarkStart w:id="0" w:name="_GoBack"/>
      <w:bookmarkEnd w:id="0"/>
    </w:p>
    <w:p w:rsidR="003014F5" w:rsidRPr="00816065" w:rsidRDefault="003014F5" w:rsidP="003014F5">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3014F5" w:rsidRPr="00816065" w:rsidRDefault="003014F5" w:rsidP="003014F5">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014F5" w:rsidRDefault="003014F5" w:rsidP="003014F5">
      <w:pPr>
        <w:spacing w:after="180"/>
        <w:rPr>
          <w:rFonts w:cstheme="minorHAnsi"/>
          <w:i/>
        </w:rPr>
      </w:pPr>
    </w:p>
    <w:p w:rsidR="003014F5" w:rsidRPr="00816065" w:rsidRDefault="003014F5" w:rsidP="003014F5">
      <w:pPr>
        <w:spacing w:after="180"/>
        <w:rPr>
          <w:rFonts w:cstheme="minorHAnsi"/>
          <w:i/>
        </w:rPr>
      </w:pPr>
      <w:r w:rsidRPr="00816065">
        <w:rPr>
          <w:rFonts w:cstheme="minorHAnsi"/>
          <w:i/>
        </w:rPr>
        <w:lastRenderedPageBreak/>
        <w:t>Differentiation</w:t>
      </w:r>
    </w:p>
    <w:p w:rsidR="003014F5" w:rsidRDefault="003014F5" w:rsidP="003014F5">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8C29FD" w:rsidRDefault="008C29FD" w:rsidP="00B00348">
      <w:pPr>
        <w:spacing w:after="180"/>
      </w:pPr>
      <w:r>
        <w:t>A is wrong because when the northern hemisphere is tilted towards the Sun, the southern hemisphere is tilted away from the Sun. In the south days are shorter and it is winter.</w:t>
      </w:r>
    </w:p>
    <w:p w:rsidR="00B00348" w:rsidRDefault="008C29FD" w:rsidP="00B00348">
      <w:pPr>
        <w:spacing w:after="180"/>
      </w:pPr>
      <w:r>
        <w:t>B is correct for the same reasons as A.</w:t>
      </w:r>
    </w:p>
    <w:p w:rsidR="008C29FD" w:rsidRDefault="008C29FD" w:rsidP="00B00348">
      <w:pPr>
        <w:spacing w:after="180"/>
      </w:pPr>
      <w:r>
        <w:t xml:space="preserve">C is wrong, again for the reasons above. Three months after summer in the north and winter in the south, it will be autumn and spring. Seasons in opposite hemispheres are always six months out of sync. </w:t>
      </w:r>
    </w:p>
    <w:p w:rsidR="008C29FD" w:rsidRPr="008C29FD" w:rsidRDefault="008C29FD" w:rsidP="00B00348">
      <w:pPr>
        <w:spacing w:after="180"/>
      </w:pPr>
      <w:r>
        <w:t xml:space="preserve">The model used in the response activity </w:t>
      </w:r>
      <w:r>
        <w:rPr>
          <w:i/>
        </w:rPr>
        <w:t>Long days of summer</w:t>
      </w:r>
      <w:r>
        <w:t xml:space="preserve"> can be used to illustrate these ideas.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C4931">
        <w:t>.</w:t>
      </w:r>
    </w:p>
    <w:p w:rsidR="00CC78A5" w:rsidRDefault="00D278E8" w:rsidP="00E172C6">
      <w:pPr>
        <w:spacing w:after="180"/>
      </w:pPr>
      <w:r w:rsidRPr="0045323E">
        <w:t xml:space="preserve">Images: </w:t>
      </w:r>
      <w:r w:rsidR="00356308">
        <w:t>Peter Fairhurst (UYSEG)</w:t>
      </w:r>
      <w:r w:rsidR="00BC4931">
        <w:t xml:space="preserve">; globe: </w:t>
      </w:r>
      <w:r w:rsidR="00BC4931" w:rsidRPr="00BC4931">
        <w:t>https://pixabay.com/illustrations/globe-world-green-blue-earth-1579177/</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A4E8D" w:rsidRPr="00FA4E8D" w:rsidRDefault="00FA4E8D" w:rsidP="00FA4E8D">
      <w:pPr>
        <w:pStyle w:val="EndNoteBibliography"/>
        <w:spacing w:after="120"/>
      </w:pPr>
      <w:r>
        <w:fldChar w:fldCharType="begin"/>
      </w:r>
      <w:r>
        <w:instrText xml:space="preserve"> ADDIN EN.REFLIST </w:instrText>
      </w:r>
      <w:r>
        <w:fldChar w:fldCharType="separate"/>
      </w:r>
      <w:r w:rsidRPr="00FA4E8D">
        <w:t xml:space="preserve">Bakas, C. and Mikropoulos, T. (2003). Design of virtual environments for the comprehension of planetary phenomena based on students' ideas. </w:t>
      </w:r>
      <w:r w:rsidRPr="00FA4E8D">
        <w:rPr>
          <w:i/>
        </w:rPr>
        <w:t>International Journal of Science Education,</w:t>
      </w:r>
      <w:r w:rsidRPr="00FA4E8D">
        <w:t xml:space="preserve"> 25:8</w:t>
      </w:r>
      <w:r w:rsidRPr="00FA4E8D">
        <w:rPr>
          <w:b/>
        </w:rPr>
        <w:t>,</w:t>
      </w:r>
      <w:r w:rsidRPr="00FA4E8D">
        <w:t xml:space="preserve"> 949-967.</w:t>
      </w:r>
    </w:p>
    <w:p w:rsidR="00FA4E8D" w:rsidRPr="00FA4E8D" w:rsidRDefault="00FA4E8D" w:rsidP="00FA4E8D">
      <w:pPr>
        <w:pStyle w:val="EndNoteBibliography"/>
        <w:spacing w:after="120"/>
      </w:pPr>
      <w:r w:rsidRPr="00FA4E8D">
        <w:t xml:space="preserve">Baxter, J. (1989). Children's understanding of familiar astronomical events. </w:t>
      </w:r>
      <w:r w:rsidRPr="00FA4E8D">
        <w:rPr>
          <w:i/>
        </w:rPr>
        <w:t>International Journal of Science Education,</w:t>
      </w:r>
      <w:r w:rsidRPr="00FA4E8D">
        <w:t xml:space="preserve"> 11 (Special Issue)</w:t>
      </w:r>
      <w:r w:rsidRPr="00FA4E8D">
        <w:rPr>
          <w:b/>
        </w:rPr>
        <w:t>,</w:t>
      </w:r>
      <w:r w:rsidRPr="00FA4E8D">
        <w:t xml:space="preserve"> 502-13.</w:t>
      </w:r>
    </w:p>
    <w:p w:rsidR="00FA4E8D" w:rsidRPr="00FA4E8D" w:rsidRDefault="00FA4E8D" w:rsidP="00FA4E8D">
      <w:pPr>
        <w:pStyle w:val="EndNoteBibliography"/>
        <w:spacing w:after="120"/>
      </w:pPr>
      <w:r w:rsidRPr="00FA4E8D">
        <w:t xml:space="preserve">Dunlop, J. (2000). How children observe the Universe. </w:t>
      </w:r>
      <w:r w:rsidRPr="00FA4E8D">
        <w:rPr>
          <w:i/>
        </w:rPr>
        <w:t>Publications of the Astronomical Society of Australia,</w:t>
      </w:r>
      <w:r w:rsidRPr="00FA4E8D">
        <w:t xml:space="preserve"> 17</w:t>
      </w:r>
      <w:r w:rsidRPr="00FA4E8D">
        <w:rPr>
          <w:b/>
        </w:rPr>
        <w:t>,</w:t>
      </w:r>
      <w:r w:rsidRPr="00FA4E8D">
        <w:t xml:space="preserve"> 194-206.</w:t>
      </w:r>
    </w:p>
    <w:p w:rsidR="00FA4E8D" w:rsidRPr="00FA4E8D" w:rsidRDefault="00FA4E8D" w:rsidP="00FA4E8D">
      <w:pPr>
        <w:pStyle w:val="EndNoteBibliography"/>
        <w:spacing w:after="120"/>
      </w:pPr>
      <w:r w:rsidRPr="00FA4E8D">
        <w:t xml:space="preserve">Lelliott, A. and Rollnick, M. (2009). Big Ideas: A review of astronomy education research 1974-2008. </w:t>
      </w:r>
      <w:r w:rsidRPr="00FA4E8D">
        <w:rPr>
          <w:i/>
        </w:rPr>
        <w:t>International Journal of Science Education,</w:t>
      </w:r>
      <w:r w:rsidRPr="00FA4E8D">
        <w:t xml:space="preserve"> 32:13</w:t>
      </w:r>
      <w:r w:rsidRPr="00FA4E8D">
        <w:rPr>
          <w:b/>
        </w:rPr>
        <w:t>,</w:t>
      </w:r>
      <w:r w:rsidRPr="00FA4E8D">
        <w:t xml:space="preserve"> 1771-1799.</w:t>
      </w:r>
    </w:p>
    <w:p w:rsidR="00FA4E8D" w:rsidRPr="00FA4E8D" w:rsidRDefault="00FA4E8D" w:rsidP="00FA4E8D">
      <w:pPr>
        <w:pStyle w:val="EndNoteBibliography"/>
        <w:spacing w:after="120"/>
      </w:pPr>
      <w:r w:rsidRPr="00FA4E8D">
        <w:t xml:space="preserve">Trumper, R. (2006). Teaching future teachers basic astronomy concepts-seasonal changes-at a time of reform in science education. </w:t>
      </w:r>
      <w:r w:rsidRPr="00FA4E8D">
        <w:rPr>
          <w:i/>
        </w:rPr>
        <w:t>Journal of Research in Science Teaching,</w:t>
      </w:r>
      <w:r w:rsidRPr="00FA4E8D">
        <w:t xml:space="preserve"> 43(9)</w:t>
      </w:r>
      <w:r w:rsidRPr="00FA4E8D">
        <w:rPr>
          <w:b/>
        </w:rPr>
        <w:t>,</w:t>
      </w:r>
      <w:r w:rsidRPr="00FA4E8D">
        <w:t xml:space="preserve"> 879-906.</w:t>
      </w:r>
    </w:p>
    <w:p w:rsidR="00FA4E8D" w:rsidRPr="00FA4E8D" w:rsidRDefault="00FA4E8D" w:rsidP="00FA4E8D">
      <w:pPr>
        <w:pStyle w:val="EndNoteBibliography"/>
        <w:spacing w:after="120"/>
      </w:pPr>
      <w:r w:rsidRPr="00FA4E8D">
        <w:t xml:space="preserve">Tsai, C. and Chang, C. (2005). Lasting effects of instruction guided by the conflict map: Experimental study of learning about the causes of the seasons. </w:t>
      </w:r>
      <w:r w:rsidRPr="00FA4E8D">
        <w:rPr>
          <w:i/>
        </w:rPr>
        <w:t>Journal of Research in Science Teaching,</w:t>
      </w:r>
      <w:r w:rsidRPr="00FA4E8D">
        <w:t xml:space="preserve"> 42(10)</w:t>
      </w:r>
      <w:r w:rsidRPr="00FA4E8D">
        <w:rPr>
          <w:b/>
        </w:rPr>
        <w:t>,</w:t>
      </w:r>
      <w:r w:rsidRPr="00FA4E8D">
        <w:t xml:space="preserve"> 1089-1111.</w:t>
      </w:r>
    </w:p>
    <w:p w:rsidR="007E4771" w:rsidRPr="007E4771" w:rsidRDefault="00FA4E8D" w:rsidP="00FA4E8D">
      <w:pPr>
        <w:spacing w:after="12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096" w:rsidRDefault="00CB2096" w:rsidP="000B473B">
      <w:r>
        <w:separator/>
      </w:r>
    </w:p>
  </w:endnote>
  <w:endnote w:type="continuationSeparator" w:id="0">
    <w:p w:rsidR="00CB2096" w:rsidRDefault="00CB209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4DA1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33254">
      <w:rPr>
        <w:noProof/>
      </w:rPr>
      <w:t>3</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096" w:rsidRDefault="00CB2096" w:rsidP="000B473B">
      <w:r>
        <w:separator/>
      </w:r>
    </w:p>
  </w:footnote>
  <w:footnote w:type="continuationSeparator" w:id="0">
    <w:p w:rsidR="00CB2096" w:rsidRDefault="00CB209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68AE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FAB9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2096"/>
    <w:rsid w:val="00015578"/>
    <w:rsid w:val="00024731"/>
    <w:rsid w:val="00026DEC"/>
    <w:rsid w:val="000505CA"/>
    <w:rsid w:val="00072C2E"/>
    <w:rsid w:val="0007651D"/>
    <w:rsid w:val="0009089A"/>
    <w:rsid w:val="000947E2"/>
    <w:rsid w:val="00095E04"/>
    <w:rsid w:val="000B473B"/>
    <w:rsid w:val="000D0E89"/>
    <w:rsid w:val="000E2689"/>
    <w:rsid w:val="00124CF7"/>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4F5"/>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A199E"/>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33254"/>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29FD"/>
    <w:rsid w:val="008C7F34"/>
    <w:rsid w:val="008E580C"/>
    <w:rsid w:val="0090047A"/>
    <w:rsid w:val="009158ED"/>
    <w:rsid w:val="00925026"/>
    <w:rsid w:val="00931264"/>
    <w:rsid w:val="00942A4B"/>
    <w:rsid w:val="00961D59"/>
    <w:rsid w:val="009B2D55"/>
    <w:rsid w:val="009C0343"/>
    <w:rsid w:val="009E0D11"/>
    <w:rsid w:val="00A179E7"/>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C4931"/>
    <w:rsid w:val="00BF0BBF"/>
    <w:rsid w:val="00BF6C8A"/>
    <w:rsid w:val="00C05571"/>
    <w:rsid w:val="00C1190E"/>
    <w:rsid w:val="00C246CE"/>
    <w:rsid w:val="00C57FA2"/>
    <w:rsid w:val="00CB2096"/>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4728B"/>
    <w:rsid w:val="00E53D82"/>
    <w:rsid w:val="00E548AF"/>
    <w:rsid w:val="00E9330A"/>
    <w:rsid w:val="00EE6B97"/>
    <w:rsid w:val="00F12C3B"/>
    <w:rsid w:val="00F26884"/>
    <w:rsid w:val="00F72ECC"/>
    <w:rsid w:val="00F8355F"/>
    <w:rsid w:val="00F86F84"/>
    <w:rsid w:val="00FA3196"/>
    <w:rsid w:val="00FA4E8D"/>
    <w:rsid w:val="00FD1B18"/>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FF474"/>
  <w15:docId w15:val="{7E85FE15-71AC-4E4C-AF4D-95972FDA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A4E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4E8D"/>
    <w:rPr>
      <w:rFonts w:ascii="Calibri" w:hAnsi="Calibri" w:cs="Calibri"/>
      <w:noProof/>
      <w:lang w:val="en-US"/>
    </w:rPr>
  </w:style>
  <w:style w:type="paragraph" w:customStyle="1" w:styleId="EndNoteBibliography">
    <w:name w:val="EndNote Bibliography"/>
    <w:basedOn w:val="Normal"/>
    <w:link w:val="EndNoteBibliographyChar"/>
    <w:rsid w:val="00FA4E8D"/>
    <w:rPr>
      <w:rFonts w:ascii="Calibri" w:hAnsi="Calibri" w:cs="Calibri"/>
      <w:noProof/>
      <w:lang w:val="en-US"/>
    </w:rPr>
  </w:style>
  <w:style w:type="character" w:customStyle="1" w:styleId="EndNoteBibliographyChar">
    <w:name w:val="EndNote Bibliography Char"/>
    <w:basedOn w:val="DefaultParagraphFont"/>
    <w:link w:val="EndNoteBibliography"/>
    <w:rsid w:val="00FA4E8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151413">
      <w:bodyDiv w:val="1"/>
      <w:marLeft w:val="0"/>
      <w:marRight w:val="0"/>
      <w:marTop w:val="0"/>
      <w:marBottom w:val="0"/>
      <w:divBdr>
        <w:top w:val="none" w:sz="0" w:space="0" w:color="auto"/>
        <w:left w:val="none" w:sz="0" w:space="0" w:color="auto"/>
        <w:bottom w:val="none" w:sz="0" w:space="0" w:color="auto"/>
        <w:right w:val="none" w:sz="0" w:space="0" w:color="auto"/>
      </w:divBdr>
    </w:div>
    <w:div w:id="723136165">
      <w:bodyDiv w:val="1"/>
      <w:marLeft w:val="0"/>
      <w:marRight w:val="0"/>
      <w:marTop w:val="0"/>
      <w:marBottom w:val="0"/>
      <w:divBdr>
        <w:top w:val="none" w:sz="0" w:space="0" w:color="auto"/>
        <w:left w:val="none" w:sz="0" w:space="0" w:color="auto"/>
        <w:bottom w:val="none" w:sz="0" w:space="0" w:color="auto"/>
        <w:right w:val="none" w:sz="0" w:space="0" w:color="auto"/>
      </w:divBdr>
    </w:div>
    <w:div w:id="1413746223">
      <w:bodyDiv w:val="1"/>
      <w:marLeft w:val="0"/>
      <w:marRight w:val="0"/>
      <w:marTop w:val="0"/>
      <w:marBottom w:val="0"/>
      <w:divBdr>
        <w:top w:val="none" w:sz="0" w:space="0" w:color="auto"/>
        <w:left w:val="none" w:sz="0" w:space="0" w:color="auto"/>
        <w:bottom w:val="none" w:sz="0" w:space="0" w:color="auto"/>
        <w:right w:val="none" w:sz="0" w:space="0" w:color="auto"/>
      </w:divBdr>
    </w:div>
    <w:div w:id="1784379925">
      <w:bodyDiv w:val="1"/>
      <w:marLeft w:val="0"/>
      <w:marRight w:val="0"/>
      <w:marTop w:val="0"/>
      <w:marBottom w:val="0"/>
      <w:divBdr>
        <w:top w:val="none" w:sz="0" w:space="0" w:color="auto"/>
        <w:left w:val="none" w:sz="0" w:space="0" w:color="auto"/>
        <w:bottom w:val="none" w:sz="0" w:space="0" w:color="auto"/>
        <w:right w:val="none" w:sz="0" w:space="0" w:color="auto"/>
      </w:divBdr>
    </w:div>
    <w:div w:id="1994873937">
      <w:bodyDiv w:val="1"/>
      <w:marLeft w:val="0"/>
      <w:marRight w:val="0"/>
      <w:marTop w:val="0"/>
      <w:marBottom w:val="0"/>
      <w:divBdr>
        <w:top w:val="none" w:sz="0" w:space="0" w:color="auto"/>
        <w:left w:val="none" w:sz="0" w:space="0" w:color="auto"/>
        <w:bottom w:val="none" w:sz="0" w:space="0" w:color="auto"/>
        <w:right w:val="none" w:sz="0" w:space="0" w:color="auto"/>
      </w:divBdr>
    </w:div>
    <w:div w:id="20440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.template_physics_response_Confidence grid.dotx</Template>
  <TotalTime>22</TotalTime>
  <Pages>3</Pages>
  <Words>1132</Words>
  <Characters>6454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2019-04-17T09:45:00Z</dcterms:created>
  <dcterms:modified xsi:type="dcterms:W3CDTF">2019-04-26T09:41:00Z</dcterms:modified>
</cp:coreProperties>
</file>