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ED2453" w14:textId="65283B3B" w:rsidR="00201AC2" w:rsidRPr="008A1AA5" w:rsidRDefault="008A1AA5" w:rsidP="00201AC2">
      <w:pPr>
        <w:spacing w:after="180"/>
        <w:rPr>
          <w:b/>
          <w:sz w:val="44"/>
          <w:szCs w:val="44"/>
        </w:rPr>
      </w:pPr>
      <w:r>
        <w:rPr>
          <w:b/>
          <w:sz w:val="44"/>
          <w:szCs w:val="44"/>
        </w:rPr>
        <w:t>Molecule models</w:t>
      </w:r>
    </w:p>
    <w:p w14:paraId="0A974FD5" w14:textId="7680E680" w:rsidR="00201AC2" w:rsidRDefault="008A1AA5" w:rsidP="00201AC2">
      <w:pPr>
        <w:spacing w:after="180"/>
      </w:pPr>
      <w:r>
        <w:t>Some students make models of a hydrogen molecule.</w:t>
      </w:r>
    </w:p>
    <w:p w14:paraId="4A17AF84" w14:textId="2D9B2CFD" w:rsidR="008A1AA5" w:rsidRDefault="008A1AA5" w:rsidP="00201AC2">
      <w:pPr>
        <w:spacing w:after="180"/>
      </w:pPr>
      <w:r w:rsidRPr="008A1AA5">
        <w:rPr>
          <w:noProof/>
        </w:rPr>
        <w:drawing>
          <wp:anchor distT="0" distB="0" distL="114300" distR="114300" simplePos="0" relativeHeight="251658240" behindDoc="0" locked="0" layoutInCell="1" allowOverlap="1" wp14:anchorId="68754135" wp14:editId="3519B017">
            <wp:simplePos x="0" y="0"/>
            <wp:positionH relativeFrom="margin">
              <wp:align>left</wp:align>
            </wp:positionH>
            <wp:positionV relativeFrom="paragraph">
              <wp:posOffset>289560</wp:posOffset>
            </wp:positionV>
            <wp:extent cx="1857375" cy="684530"/>
            <wp:effectExtent l="0" t="0" r="9525" b="1270"/>
            <wp:wrapSquare wrapText="bothSides"/>
            <wp:docPr id="6" name="Picture 5">
              <a:extLst xmlns:a="http://schemas.openxmlformats.org/drawingml/2006/main">
                <a:ext uri="{FF2B5EF4-FFF2-40B4-BE49-F238E27FC236}">
                  <a16:creationId xmlns:a16="http://schemas.microsoft.com/office/drawing/2014/main" id="{4CCC2968-6F6E-483C-90AC-C4D53CDEE00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4CCC2968-6F6E-483C-90AC-C4D53CDEE004}"/>
                        </a:ext>
                      </a:extLst>
                    </pic:cNvPr>
                    <pic:cNvPicPr>
                      <a:picLocks noChangeAspect="1"/>
                    </pic:cNvPicPr>
                  </pic:nvPicPr>
                  <pic:blipFill rotWithShape="1">
                    <a:blip r:embed="rId8" cstate="print">
                      <a:extLst>
                        <a:ext uri="{28A0092B-C50C-407E-A947-70E740481C1C}">
                          <a14:useLocalDpi xmlns:a14="http://schemas.microsoft.com/office/drawing/2010/main" val="0"/>
                        </a:ext>
                      </a:extLst>
                    </a:blip>
                    <a:srcRect t="44429" b="27922"/>
                    <a:stretch/>
                  </pic:blipFill>
                  <pic:spPr>
                    <a:xfrm>
                      <a:off x="0" y="0"/>
                      <a:ext cx="1857375" cy="684530"/>
                    </a:xfrm>
                    <a:prstGeom prst="rect">
                      <a:avLst/>
                    </a:prstGeom>
                  </pic:spPr>
                </pic:pic>
              </a:graphicData>
            </a:graphic>
            <wp14:sizeRelH relativeFrom="margin">
              <wp14:pctWidth>0</wp14:pctWidth>
            </wp14:sizeRelH>
            <wp14:sizeRelV relativeFrom="margin">
              <wp14:pctHeight>0</wp14:pctHeight>
            </wp14:sizeRelV>
          </wp:anchor>
        </w:drawing>
      </w:r>
      <w:r>
        <w:t>The first model is made by pushing the parts together.</w:t>
      </w:r>
    </w:p>
    <w:p w14:paraId="22F8BED3" w14:textId="280786ED" w:rsidR="008A1AA5" w:rsidRDefault="008A1AA5" w:rsidP="00201AC2">
      <w:pPr>
        <w:spacing w:after="180"/>
      </w:pPr>
      <w:r w:rsidRPr="008A1AA5">
        <w:rPr>
          <w:noProof/>
        </w:rPr>
        <w:drawing>
          <wp:anchor distT="0" distB="0" distL="114300" distR="114300" simplePos="0" relativeHeight="251659264" behindDoc="0" locked="0" layoutInCell="1" allowOverlap="1" wp14:anchorId="589BFAB9" wp14:editId="50B52674">
            <wp:simplePos x="0" y="0"/>
            <wp:positionH relativeFrom="column">
              <wp:posOffset>2533650</wp:posOffset>
            </wp:positionH>
            <wp:positionV relativeFrom="paragraph">
              <wp:posOffset>13970</wp:posOffset>
            </wp:positionV>
            <wp:extent cx="1400175" cy="666115"/>
            <wp:effectExtent l="0" t="0" r="9525" b="635"/>
            <wp:wrapSquare wrapText="bothSides"/>
            <wp:docPr id="2" name="Picture 3">
              <a:extLst xmlns:a="http://schemas.openxmlformats.org/drawingml/2006/main">
                <a:ext uri="{FF2B5EF4-FFF2-40B4-BE49-F238E27FC236}">
                  <a16:creationId xmlns:a16="http://schemas.microsoft.com/office/drawing/2014/main" id="{F258C6C3-8D61-49DF-8ABB-A7ED171C45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F258C6C3-8D61-49DF-8ABB-A7ED171C4565}"/>
                        </a:ext>
                      </a:extLst>
                    </pic:cNvPr>
                    <pic:cNvPicPr>
                      <a:picLocks noChangeAspect="1"/>
                    </pic:cNvPicPr>
                  </pic:nvPicPr>
                  <pic:blipFill rotWithShape="1">
                    <a:blip r:embed="rId9" cstate="print">
                      <a:extLst>
                        <a:ext uri="{28A0092B-C50C-407E-A947-70E740481C1C}">
                          <a14:useLocalDpi xmlns:a14="http://schemas.microsoft.com/office/drawing/2010/main" val="0"/>
                        </a:ext>
                      </a:extLst>
                    </a:blip>
                    <a:srcRect l="8776" t="35754" r="5169" b="33528"/>
                    <a:stretch/>
                  </pic:blipFill>
                  <pic:spPr>
                    <a:xfrm>
                      <a:off x="0" y="0"/>
                      <a:ext cx="1400175" cy="666115"/>
                    </a:xfrm>
                    <a:prstGeom prst="rect">
                      <a:avLst/>
                    </a:prstGeom>
                  </pic:spPr>
                </pic:pic>
              </a:graphicData>
            </a:graphic>
            <wp14:sizeRelH relativeFrom="margin">
              <wp14:pctWidth>0</wp14:pctWidth>
            </wp14:sizeRelH>
            <wp14:sizeRelV relativeFrom="margin">
              <wp14:pctHeight>0</wp14:pctHeight>
            </wp14:sizeRelV>
          </wp:anchor>
        </w:drawing>
      </w:r>
    </w:p>
    <w:p w14:paraId="6EFB2155" w14:textId="103DA59F" w:rsidR="008A1AA5" w:rsidRDefault="008A1AA5" w:rsidP="00201AC2">
      <w:pPr>
        <w:spacing w:after="180"/>
      </w:pPr>
      <w:r>
        <w:t xml:space="preserve">  </w:t>
      </w:r>
      <w:r>
        <w:tab/>
      </w:r>
    </w:p>
    <w:p w14:paraId="2F644632" w14:textId="77777777" w:rsidR="008A1AA5" w:rsidRDefault="008A1AA5" w:rsidP="00201AC2">
      <w:pPr>
        <w:spacing w:after="180"/>
      </w:pPr>
    </w:p>
    <w:p w14:paraId="6C5E07B1" w14:textId="47EBEBA6" w:rsidR="008A1AA5" w:rsidRDefault="008A1AA5" w:rsidP="00201AC2">
      <w:pPr>
        <w:spacing w:after="180"/>
      </w:pPr>
      <w:r w:rsidRPr="008A1AA5">
        <w:rPr>
          <w:noProof/>
        </w:rPr>
        <w:drawing>
          <wp:anchor distT="0" distB="0" distL="114300" distR="114300" simplePos="0" relativeHeight="251660288" behindDoc="0" locked="0" layoutInCell="1" allowOverlap="1" wp14:anchorId="2216E227" wp14:editId="0C7F0236">
            <wp:simplePos x="0" y="0"/>
            <wp:positionH relativeFrom="margin">
              <wp:align>left</wp:align>
            </wp:positionH>
            <wp:positionV relativeFrom="paragraph">
              <wp:posOffset>283845</wp:posOffset>
            </wp:positionV>
            <wp:extent cx="1885950" cy="501650"/>
            <wp:effectExtent l="0" t="0" r="0" b="0"/>
            <wp:wrapSquare wrapText="bothSides"/>
            <wp:docPr id="12" name="Picture 11">
              <a:extLst xmlns:a="http://schemas.openxmlformats.org/drawingml/2006/main">
                <a:ext uri="{FF2B5EF4-FFF2-40B4-BE49-F238E27FC236}">
                  <a16:creationId xmlns:a16="http://schemas.microsoft.com/office/drawing/2014/main" id="{799F5746-8050-43A4-B74C-5DD7BA0811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a:extLst>
                        <a:ext uri="{FF2B5EF4-FFF2-40B4-BE49-F238E27FC236}">
                          <a16:creationId xmlns:a16="http://schemas.microsoft.com/office/drawing/2014/main" id="{799F5746-8050-43A4-B74C-5DD7BA081111}"/>
                        </a:ext>
                      </a:extLst>
                    </pic:cNvPr>
                    <pic:cNvPicPr>
                      <a:picLocks noChangeAspect="1"/>
                    </pic:cNvPicPr>
                  </pic:nvPicPr>
                  <pic:blipFill rotWithShape="1">
                    <a:blip r:embed="rId10" cstate="print">
                      <a:extLst>
                        <a:ext uri="{28A0092B-C50C-407E-A947-70E740481C1C}">
                          <a14:useLocalDpi xmlns:a14="http://schemas.microsoft.com/office/drawing/2010/main" val="0"/>
                        </a:ext>
                      </a:extLst>
                    </a:blip>
                    <a:srcRect t="52652" b="27375"/>
                    <a:stretch/>
                  </pic:blipFill>
                  <pic:spPr>
                    <a:xfrm>
                      <a:off x="0" y="0"/>
                      <a:ext cx="1885950" cy="501650"/>
                    </a:xfrm>
                    <a:prstGeom prst="rect">
                      <a:avLst/>
                    </a:prstGeom>
                  </pic:spPr>
                </pic:pic>
              </a:graphicData>
            </a:graphic>
            <wp14:sizeRelH relativeFrom="margin">
              <wp14:pctWidth>0</wp14:pctWidth>
            </wp14:sizeRelH>
            <wp14:sizeRelV relativeFrom="margin">
              <wp14:pctHeight>0</wp14:pctHeight>
            </wp14:sizeRelV>
          </wp:anchor>
        </w:drawing>
      </w:r>
      <w:r>
        <w:t>The second model is made of magnets which are attracted to each other.</w:t>
      </w:r>
    </w:p>
    <w:p w14:paraId="1E73A1B9" w14:textId="40BC225C" w:rsidR="008A1AA5" w:rsidRDefault="008A1AA5" w:rsidP="00201AC2">
      <w:pPr>
        <w:spacing w:after="180"/>
      </w:pPr>
      <w:r w:rsidRPr="008A1AA5">
        <w:rPr>
          <w:noProof/>
        </w:rPr>
        <w:drawing>
          <wp:anchor distT="0" distB="0" distL="114300" distR="114300" simplePos="0" relativeHeight="251661312" behindDoc="0" locked="0" layoutInCell="1" allowOverlap="1" wp14:anchorId="642C191D" wp14:editId="5BC30F21">
            <wp:simplePos x="0" y="0"/>
            <wp:positionH relativeFrom="column">
              <wp:posOffset>2523490</wp:posOffset>
            </wp:positionH>
            <wp:positionV relativeFrom="paragraph">
              <wp:posOffset>8255</wp:posOffset>
            </wp:positionV>
            <wp:extent cx="1467485" cy="518160"/>
            <wp:effectExtent l="0" t="0" r="0" b="0"/>
            <wp:wrapSquare wrapText="bothSides"/>
            <wp:docPr id="7" name="Picture 8">
              <a:extLst xmlns:a="http://schemas.openxmlformats.org/drawingml/2006/main">
                <a:ext uri="{FF2B5EF4-FFF2-40B4-BE49-F238E27FC236}">
                  <a16:creationId xmlns:a16="http://schemas.microsoft.com/office/drawing/2014/main" id="{1B05D9AD-7A1C-49D3-AD26-3A110C3004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1B05D9AD-7A1C-49D3-AD26-3A110C30048E}"/>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l="11868" t="43092" r="6458" b="35245"/>
                    <a:stretch/>
                  </pic:blipFill>
                  <pic:spPr>
                    <a:xfrm>
                      <a:off x="0" y="0"/>
                      <a:ext cx="1467485" cy="518160"/>
                    </a:xfrm>
                    <a:prstGeom prst="rect">
                      <a:avLst/>
                    </a:prstGeom>
                  </pic:spPr>
                </pic:pic>
              </a:graphicData>
            </a:graphic>
            <wp14:sizeRelH relativeFrom="margin">
              <wp14:pctWidth>0</wp14:pctWidth>
            </wp14:sizeRelH>
            <wp14:sizeRelV relativeFrom="margin">
              <wp14:pctHeight>0</wp14:pctHeight>
            </wp14:sizeRelV>
          </wp:anchor>
        </w:drawing>
      </w:r>
    </w:p>
    <w:p w14:paraId="5FDDA0BA" w14:textId="1302C24C" w:rsidR="008A1AA5" w:rsidRDefault="008A1AA5" w:rsidP="00201AC2">
      <w:pPr>
        <w:spacing w:after="180"/>
      </w:pPr>
      <w:r>
        <w:tab/>
      </w:r>
      <w:r>
        <w:tab/>
      </w:r>
    </w:p>
    <w:p w14:paraId="69DE6363" w14:textId="77777777" w:rsidR="00B23B31" w:rsidRDefault="00B23B31" w:rsidP="00201AC2">
      <w:pPr>
        <w:spacing w:after="180"/>
      </w:pPr>
    </w:p>
    <w:p w14:paraId="56BA3C53" w14:textId="30DC23E4" w:rsidR="00201AC2" w:rsidRDefault="008A1AA5" w:rsidP="00201AC2">
      <w:pPr>
        <w:pStyle w:val="ListParagraph"/>
        <w:numPr>
          <w:ilvl w:val="0"/>
          <w:numId w:val="2"/>
        </w:numPr>
        <w:spacing w:after="180"/>
        <w:ind w:left="567" w:hanging="567"/>
        <w:contextualSpacing w:val="0"/>
      </w:pPr>
      <w:r>
        <w:t>Which model do you think best helps to explain that energy must be transferred to the molecule in order to break it apart AND that energy is transferred to the surroundings when the atoms combine?</w:t>
      </w:r>
    </w:p>
    <w:p w14:paraId="41A91BD6" w14:textId="77777777" w:rsidR="002F41B2" w:rsidRDefault="002F41B2" w:rsidP="002F41B2">
      <w:pPr>
        <w:spacing w:after="180"/>
      </w:pPr>
    </w:p>
    <w:p w14:paraId="52D83BDB" w14:textId="77777777" w:rsidR="00201AC2" w:rsidRPr="00201AC2" w:rsidRDefault="00201AC2" w:rsidP="006F3279">
      <w:pPr>
        <w:spacing w:after="240"/>
        <w:rPr>
          <w:szCs w:val="18"/>
        </w:rPr>
      </w:pPr>
    </w:p>
    <w:p w14:paraId="4C7D1A19" w14:textId="77777777" w:rsidR="00201AC2" w:rsidRPr="00201AC2" w:rsidRDefault="00201AC2" w:rsidP="006F3279">
      <w:pPr>
        <w:spacing w:after="240"/>
        <w:rPr>
          <w:szCs w:val="18"/>
        </w:rPr>
      </w:pPr>
    </w:p>
    <w:p w14:paraId="765F0D3E" w14:textId="77777777" w:rsidR="00201AC2" w:rsidRPr="00201AC2" w:rsidRDefault="00201AC2" w:rsidP="006F3279">
      <w:pPr>
        <w:spacing w:after="240"/>
        <w:rPr>
          <w:szCs w:val="18"/>
        </w:rPr>
        <w:sectPr w:rsidR="00201AC2" w:rsidRPr="00201AC2" w:rsidSect="00642ECD">
          <w:headerReference w:type="default" r:id="rId12"/>
          <w:footerReference w:type="default" r:id="rId13"/>
          <w:pgSz w:w="11906" w:h="16838" w:code="9"/>
          <w:pgMar w:top="1440" w:right="1440" w:bottom="1440" w:left="1440" w:header="709" w:footer="567" w:gutter="0"/>
          <w:cols w:space="708"/>
          <w:docGrid w:linePitch="360"/>
        </w:sectPr>
      </w:pPr>
    </w:p>
    <w:p w14:paraId="378BED66" w14:textId="191C7A72" w:rsidR="00287876" w:rsidRPr="006F3279" w:rsidRDefault="001C2E59" w:rsidP="006F3279">
      <w:pPr>
        <w:spacing w:after="240"/>
        <w:rPr>
          <w:i/>
          <w:sz w:val="18"/>
          <w:szCs w:val="18"/>
        </w:rPr>
      </w:pPr>
      <w:r>
        <w:rPr>
          <w:i/>
          <w:sz w:val="18"/>
          <w:szCs w:val="18"/>
        </w:rPr>
        <w:lastRenderedPageBreak/>
        <w:t>Chemistry</w:t>
      </w:r>
      <w:r w:rsidRPr="00CA4B46">
        <w:rPr>
          <w:i/>
          <w:sz w:val="18"/>
          <w:szCs w:val="18"/>
        </w:rPr>
        <w:t xml:space="preserve"> &gt; </w:t>
      </w:r>
      <w:r>
        <w:rPr>
          <w:i/>
          <w:sz w:val="18"/>
          <w:szCs w:val="18"/>
        </w:rPr>
        <w:t xml:space="preserve">Big idea </w:t>
      </w:r>
      <w:r w:rsidR="008A1AA5">
        <w:rPr>
          <w:i/>
          <w:sz w:val="18"/>
          <w:szCs w:val="18"/>
        </w:rPr>
        <w:t>CCR: Chemical reactions</w:t>
      </w:r>
      <w:r>
        <w:rPr>
          <w:i/>
          <w:sz w:val="18"/>
          <w:szCs w:val="18"/>
        </w:rPr>
        <w:t xml:space="preserve"> &gt; Topic </w:t>
      </w:r>
      <w:r w:rsidR="008A1AA5">
        <w:rPr>
          <w:i/>
          <w:sz w:val="18"/>
          <w:szCs w:val="18"/>
        </w:rPr>
        <w:t>CCR3: Energy and reactions</w:t>
      </w:r>
      <w:r w:rsidRPr="00CA4B46">
        <w:rPr>
          <w:i/>
          <w:sz w:val="18"/>
          <w:szCs w:val="18"/>
        </w:rPr>
        <w:t xml:space="preserve"> &gt; </w:t>
      </w:r>
      <w:r>
        <w:rPr>
          <w:i/>
          <w:sz w:val="18"/>
          <w:szCs w:val="18"/>
        </w:rPr>
        <w:t>Key concept</w:t>
      </w:r>
      <w:r w:rsidRPr="00CA4B46">
        <w:rPr>
          <w:i/>
          <w:sz w:val="18"/>
          <w:szCs w:val="18"/>
        </w:rPr>
        <w:t xml:space="preserve"> </w:t>
      </w:r>
      <w:r w:rsidR="008A1AA5">
        <w:rPr>
          <w:i/>
          <w:sz w:val="18"/>
          <w:szCs w:val="18"/>
        </w:rPr>
        <w:t>CCR3.1: Exothermic and endothermic reactions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5D55685D" w14:textId="77777777" w:rsidTr="001C2E59">
        <w:tc>
          <w:tcPr>
            <w:tcW w:w="12021" w:type="dxa"/>
            <w:shd w:val="clear" w:color="auto" w:fill="FABF8F" w:themeFill="accent6" w:themeFillTint="99"/>
          </w:tcPr>
          <w:p w14:paraId="0E1F2EDC"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5F74CBCA" w14:textId="77777777" w:rsidTr="001C2E59">
        <w:tc>
          <w:tcPr>
            <w:tcW w:w="12021" w:type="dxa"/>
            <w:shd w:val="clear" w:color="auto" w:fill="FBD4B4" w:themeFill="accent6" w:themeFillTint="66"/>
          </w:tcPr>
          <w:p w14:paraId="3091ABB3" w14:textId="7DCDCEF7" w:rsidR="006F3279" w:rsidRPr="00CA4B46" w:rsidRDefault="008A1AA5" w:rsidP="006F3279">
            <w:pPr>
              <w:spacing w:after="60"/>
              <w:ind w:left="1304"/>
              <w:rPr>
                <w:b/>
                <w:sz w:val="40"/>
                <w:szCs w:val="40"/>
              </w:rPr>
            </w:pPr>
            <w:r>
              <w:rPr>
                <w:b/>
                <w:sz w:val="40"/>
                <w:szCs w:val="40"/>
              </w:rPr>
              <w:t>Molecule models</w:t>
            </w:r>
          </w:p>
        </w:tc>
      </w:tr>
    </w:tbl>
    <w:p w14:paraId="1EBAF574" w14:textId="77777777" w:rsidR="006F3279" w:rsidRDefault="006F3279" w:rsidP="00E172C6">
      <w:pPr>
        <w:spacing w:after="180"/>
        <w:rPr>
          <w:b/>
        </w:rPr>
      </w:pPr>
    </w:p>
    <w:p w14:paraId="05671A4B"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8A1AA5" w14:paraId="28B176A0" w14:textId="77777777" w:rsidTr="008A1AA5">
        <w:trPr>
          <w:trHeight w:val="340"/>
        </w:trPr>
        <w:tc>
          <w:tcPr>
            <w:tcW w:w="2196" w:type="dxa"/>
          </w:tcPr>
          <w:p w14:paraId="5F6856BB" w14:textId="77777777" w:rsidR="008A1AA5" w:rsidRDefault="008A1AA5" w:rsidP="008A1AA5">
            <w:pPr>
              <w:spacing w:before="60" w:after="60"/>
            </w:pPr>
            <w:r>
              <w:t>Learning objective:</w:t>
            </w:r>
          </w:p>
        </w:tc>
        <w:tc>
          <w:tcPr>
            <w:tcW w:w="6820" w:type="dxa"/>
          </w:tcPr>
          <w:p w14:paraId="7679A0EA" w14:textId="39098719" w:rsidR="008A1AA5" w:rsidRPr="00B75483" w:rsidRDefault="008A1AA5" w:rsidP="008A1AA5">
            <w:pPr>
              <w:spacing w:before="60" w:after="60"/>
              <w:rPr>
                <w:highlight w:val="yellow"/>
              </w:rPr>
            </w:pPr>
            <w:r>
              <w:t>During a chemical reaction energy may be transferred to or from the surroundings.</w:t>
            </w:r>
          </w:p>
        </w:tc>
      </w:tr>
      <w:tr w:rsidR="008A1AA5" w14:paraId="2C53653F" w14:textId="77777777" w:rsidTr="008A1AA5">
        <w:trPr>
          <w:trHeight w:val="340"/>
        </w:trPr>
        <w:tc>
          <w:tcPr>
            <w:tcW w:w="2196" w:type="dxa"/>
          </w:tcPr>
          <w:p w14:paraId="3B2090C5" w14:textId="77777777" w:rsidR="008A1AA5" w:rsidRDefault="008A1AA5" w:rsidP="008A1AA5">
            <w:pPr>
              <w:spacing w:before="60" w:after="60"/>
            </w:pPr>
            <w:r>
              <w:t>Observable learning outcome:</w:t>
            </w:r>
          </w:p>
        </w:tc>
        <w:tc>
          <w:tcPr>
            <w:tcW w:w="6820" w:type="dxa"/>
          </w:tcPr>
          <w:p w14:paraId="4D0369B5" w14:textId="3D908FC4" w:rsidR="008A1AA5" w:rsidRPr="00B75483" w:rsidRDefault="008A1AA5" w:rsidP="008A1AA5">
            <w:pPr>
              <w:spacing w:before="60" w:after="60"/>
              <w:rPr>
                <w:highlight w:val="yellow"/>
              </w:rPr>
            </w:pPr>
            <w:r w:rsidRPr="000F0C25">
              <w:t>Describe the energy changes needed for the rearrangement of atoms during a chemical reaction.</w:t>
            </w:r>
          </w:p>
        </w:tc>
      </w:tr>
      <w:tr w:rsidR="008A1AA5" w14:paraId="5DCB26E6" w14:textId="77777777" w:rsidTr="008A1AA5">
        <w:trPr>
          <w:trHeight w:val="340"/>
        </w:trPr>
        <w:tc>
          <w:tcPr>
            <w:tcW w:w="2196" w:type="dxa"/>
          </w:tcPr>
          <w:p w14:paraId="165FE3C0" w14:textId="77777777" w:rsidR="008A1AA5" w:rsidRDefault="008A1AA5" w:rsidP="008A1AA5">
            <w:pPr>
              <w:spacing w:before="60" w:after="60"/>
            </w:pPr>
            <w:r>
              <w:t>Activity type:</w:t>
            </w:r>
          </w:p>
        </w:tc>
        <w:tc>
          <w:tcPr>
            <w:tcW w:w="6820" w:type="dxa"/>
          </w:tcPr>
          <w:p w14:paraId="3CDF8739" w14:textId="7C7FEFEF" w:rsidR="008A1AA5" w:rsidRPr="001915D4" w:rsidRDefault="008A1AA5" w:rsidP="008A1AA5">
            <w:pPr>
              <w:spacing w:before="60" w:after="60"/>
              <w:rPr>
                <w:highlight w:val="yellow"/>
              </w:rPr>
            </w:pPr>
            <w:r>
              <w:t>Response, critiquing a model</w:t>
            </w:r>
          </w:p>
        </w:tc>
      </w:tr>
      <w:tr w:rsidR="008A1AA5" w14:paraId="51F36007" w14:textId="77777777" w:rsidTr="008A1AA5">
        <w:trPr>
          <w:trHeight w:val="340"/>
        </w:trPr>
        <w:tc>
          <w:tcPr>
            <w:tcW w:w="2196" w:type="dxa"/>
          </w:tcPr>
          <w:p w14:paraId="55A0356C" w14:textId="77777777" w:rsidR="008A1AA5" w:rsidRDefault="008A1AA5" w:rsidP="008A1AA5">
            <w:pPr>
              <w:spacing w:before="60" w:after="60"/>
            </w:pPr>
            <w:r>
              <w:t>Key words:</w:t>
            </w:r>
          </w:p>
        </w:tc>
        <w:tc>
          <w:tcPr>
            <w:tcW w:w="6820" w:type="dxa"/>
          </w:tcPr>
          <w:p w14:paraId="2BD0E9AD" w14:textId="7E813894" w:rsidR="008A1AA5" w:rsidRPr="001C4805" w:rsidRDefault="008A1AA5" w:rsidP="008A1AA5">
            <w:pPr>
              <w:spacing w:before="60" w:after="60"/>
              <w:rPr>
                <w:highlight w:val="yellow"/>
              </w:rPr>
            </w:pPr>
            <w:r>
              <w:t>atom, energy</w:t>
            </w:r>
          </w:p>
        </w:tc>
      </w:tr>
    </w:tbl>
    <w:p w14:paraId="00B7DC44" w14:textId="77777777" w:rsidR="00E172C6" w:rsidRDefault="00E172C6" w:rsidP="00E172C6">
      <w:pPr>
        <w:spacing w:after="180"/>
      </w:pPr>
    </w:p>
    <w:p w14:paraId="2889C983" w14:textId="1126808D" w:rsidR="006A320F" w:rsidRDefault="006A320F" w:rsidP="006A320F">
      <w:pPr>
        <w:spacing w:after="180"/>
      </w:pPr>
      <w:r>
        <w:t xml:space="preserve">This activity can help develop students’ understanding by addressing the sticking-points revealed by the following diagnostic </w:t>
      </w:r>
      <w:r w:rsidRPr="008A1AA5">
        <w:t>question:</w:t>
      </w:r>
    </w:p>
    <w:p w14:paraId="490471E5" w14:textId="5B40569F" w:rsidR="00456227" w:rsidRPr="00A6111E" w:rsidRDefault="008A1AA5" w:rsidP="00456227">
      <w:pPr>
        <w:pStyle w:val="ListParagraph"/>
        <w:numPr>
          <w:ilvl w:val="0"/>
          <w:numId w:val="1"/>
        </w:numPr>
        <w:spacing w:after="180"/>
      </w:pPr>
      <w:r>
        <w:t>Energy and rearrangement of atoms</w:t>
      </w:r>
    </w:p>
    <w:p w14:paraId="770A0779" w14:textId="77777777" w:rsidR="005A6EE7" w:rsidRDefault="005A6EE7" w:rsidP="00F72E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14:paraId="662E00BA" w14:textId="77777777" w:rsidTr="001C2E59">
        <w:tc>
          <w:tcPr>
            <w:tcW w:w="709" w:type="dxa"/>
            <w:shd w:val="clear" w:color="auto" w:fill="FABF8F" w:themeFill="accent6" w:themeFillTint="99"/>
            <w:tcMar>
              <w:left w:w="28" w:type="dxa"/>
              <w:bottom w:w="57" w:type="dxa"/>
              <w:right w:w="28" w:type="dxa"/>
            </w:tcMar>
            <w:vAlign w:val="center"/>
          </w:tcPr>
          <w:p w14:paraId="56CDB39A" w14:textId="77777777"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13" w:type="dxa"/>
              <w:right w:w="113" w:type="dxa"/>
            </w:tcMar>
            <w:vAlign w:val="center"/>
          </w:tcPr>
          <w:p w14:paraId="2C700485" w14:textId="77777777" w:rsidR="00F72ECC" w:rsidRPr="001C2E59" w:rsidRDefault="00F72ECC" w:rsidP="00AD59C9">
            <w:pPr>
              <w:spacing w:after="60"/>
              <w:rPr>
                <w:color w:val="E36C0A" w:themeColor="accent6" w:themeShade="BF"/>
                <w:sz w:val="20"/>
              </w:rPr>
            </w:pPr>
            <w:r w:rsidRPr="001C2E59">
              <w:rPr>
                <w:b/>
                <w:color w:val="E36C0A" w:themeColor="accent6" w:themeShade="BF"/>
              </w:rPr>
              <w:t xml:space="preserve">BRIDGING </w:t>
            </w:r>
          </w:p>
          <w:p w14:paraId="606A3988" w14:textId="77777777" w:rsidR="00F72ECC" w:rsidRDefault="00F72ECC" w:rsidP="00806B12">
            <w:r w:rsidRPr="00F72ECC">
              <w:rPr>
                <w:sz w:val="20"/>
              </w:rPr>
              <w:t xml:space="preserve">This activity </w:t>
            </w:r>
            <w:r w:rsidR="00806B12">
              <w:rPr>
                <w:sz w:val="20"/>
              </w:rPr>
              <w:t xml:space="preserve">explores ideas that are usually taught at age 14-16, to </w:t>
            </w:r>
            <w:r w:rsidRPr="00F72ECC">
              <w:rPr>
                <w:sz w:val="20"/>
              </w:rPr>
              <w:t xml:space="preserve">build a bridge to later </w:t>
            </w:r>
            <w:r w:rsidR="003A50A4">
              <w:rPr>
                <w:sz w:val="20"/>
              </w:rPr>
              <w:t xml:space="preserve">stages of </w:t>
            </w:r>
            <w:r w:rsidR="00806B12">
              <w:rPr>
                <w:sz w:val="20"/>
              </w:rPr>
              <w:t>learning</w:t>
            </w:r>
            <w:r w:rsidRPr="00F72ECC">
              <w:rPr>
                <w:sz w:val="20"/>
              </w:rPr>
              <w:t xml:space="preserve">. </w:t>
            </w:r>
          </w:p>
        </w:tc>
      </w:tr>
    </w:tbl>
    <w:p w14:paraId="0DDED61C" w14:textId="77777777" w:rsidR="00F72ECC" w:rsidRDefault="00F72ECC" w:rsidP="00F72ECC"/>
    <w:p w14:paraId="38C8B149"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21ED4F93" w14:textId="77777777" w:rsidR="002D3466" w:rsidRDefault="002D3466" w:rsidP="002D3466">
      <w:pPr>
        <w:spacing w:after="180"/>
      </w:pPr>
      <w:bookmarkStart w:id="0" w:name="_Hlk3963720"/>
      <w:r>
        <w:t xml:space="preserve">Research into chemistry misconceptions by Kind </w:t>
      </w:r>
      <w:r>
        <w:fldChar w:fldCharType="begin"/>
      </w:r>
      <w:r>
        <w:instrText xml:space="preserve"> ADDIN EN.CITE &lt;EndNote&gt;&lt;Cite ExcludeAuth="1"&gt;&lt;Author&gt;Kind&lt;/Author&gt;&lt;Year&gt;2004&lt;/Year&gt;&lt;IDText&gt;Beyond appearances: Students&amp;apos; misconceptions about basic chemical ideas&lt;/IDText&gt;&lt;DisplayText&gt;(2004)&lt;/DisplayText&gt;&lt;record&gt;&lt;urls&gt;&lt;related-urls&gt;&lt;url&gt;http://www.rsc.org/learn-chemistry/resource/res00002202/beyond-appearances?cmpid=CMP00007478&lt;/url&gt;&lt;/related-urls&gt;&lt;/urls&gt;&lt;titles&gt;&lt;title&gt;Beyond appearances: Students&amp;apos; misconceptions about basic chemical ideas&lt;/title&gt;&lt;/titles&gt;&lt;pages&gt;64-68&lt;/pages&gt;&lt;contributors&gt;&lt;authors&gt;&lt;author&gt;Kind, Vanessa&lt;/author&gt;&lt;/authors&gt;&lt;/contributors&gt;&lt;edition&gt;2nd&lt;/edition&gt;&lt;added-date format="utc"&gt;1551701967&lt;/added-date&gt;&lt;ref-type name="Electronic Article"&gt;43&lt;/ref-type&gt;&lt;dates&gt;&lt;year&gt;2004&lt;/year&gt;&lt;/dates&gt;&lt;rec-number&gt;47&lt;/rec-number&gt;&lt;publisher&gt;Royal Society of Chemistry&lt;/publisher&gt;&lt;last-updated-date format="utc"&gt;1551702828&lt;/last-updated-date&gt;&lt;/record&gt;&lt;/Cite&gt;&lt;/EndNote&gt;</w:instrText>
      </w:r>
      <w:r>
        <w:fldChar w:fldCharType="separate"/>
      </w:r>
      <w:r>
        <w:rPr>
          <w:noProof/>
        </w:rPr>
        <w:t>(2004)</w:t>
      </w:r>
      <w:r>
        <w:fldChar w:fldCharType="end"/>
      </w:r>
      <w:r>
        <w:t xml:space="preserve"> found that the phrase ‘fuels contain energy’ can lead some students to think that energy is stored in a fuel and released when it burns. This may then be extrapolated to conclude that this energy is stored in the chemical bonds and is released when these bonds break.</w:t>
      </w:r>
    </w:p>
    <w:p w14:paraId="281283E9" w14:textId="77777777" w:rsidR="002D3466" w:rsidRDefault="002D3466" w:rsidP="002D3466">
      <w:pPr>
        <w:spacing w:after="180"/>
      </w:pPr>
      <w:r>
        <w:t xml:space="preserve">Research </w:t>
      </w:r>
      <w:r>
        <w:fldChar w:fldCharType="begin"/>
      </w:r>
      <w:r>
        <w:instrText xml:space="preserve"> ADDIN EN.CITE &lt;EndNote&gt;&lt;Cite&gt;&lt;Author&gt;Galley&lt;/Author&gt;&lt;Year&gt;2004&lt;/Year&gt;&lt;IDText&gt;Exothermic bond breaking: A persistent misconception&lt;/IDText&gt;&lt;DisplayText&gt;(Galley, 2004)&lt;/DisplayText&gt;&lt;record&gt;&lt;titles&gt;&lt;title&gt;Exothermic bond breaking: A persistent misconception&lt;/title&gt;&lt;secondary-title&gt;Journal of Chemical Education&lt;/secondary-title&gt;&lt;/titles&gt;&lt;pages&gt;523-525&lt;/pages&gt;&lt;number&gt;4&lt;/number&gt;&lt;contributors&gt;&lt;authors&gt;&lt;author&gt;Galley, William C.&lt;/author&gt;&lt;/authors&gt;&lt;/contributors&gt;&lt;added-date format="utc"&gt;1549618298&lt;/added-date&gt;&lt;ref-type name="Journal Article"&gt;17&lt;/ref-type&gt;&lt;dates&gt;&lt;year&gt;2004&lt;/year&gt;&lt;/dates&gt;&lt;rec-number&gt;41&lt;/rec-number&gt;&lt;last-updated-date format="utc"&gt;1549618391&lt;/last-updated-date&gt;&lt;volume&gt;81&lt;/volume&gt;&lt;/record&gt;&lt;/Cite&gt;&lt;/EndNote&gt;</w:instrText>
      </w:r>
      <w:r>
        <w:fldChar w:fldCharType="separate"/>
      </w:r>
      <w:r>
        <w:rPr>
          <w:noProof/>
        </w:rPr>
        <w:t>(Galley, 2004)</w:t>
      </w:r>
      <w:r>
        <w:fldChar w:fldCharType="end"/>
      </w:r>
      <w:r>
        <w:t xml:space="preserve"> asked 600 undergraduate  biochemistry and physiology students to complete the sentence “ The release of energy during the combustion of ethylene is due to….” The chemical equation was provided. Over 80% of students selected bond breaking of the reactants as the origin of the energy released.</w:t>
      </w:r>
    </w:p>
    <w:bookmarkEnd w:id="0"/>
    <w:p w14:paraId="4917E04F"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21521849" w14:textId="77777777" w:rsidR="003106E6" w:rsidRDefault="003106E6" w:rsidP="003106E6">
      <w:r w:rsidRPr="00DA3B6C">
        <w:t xml:space="preserve">Students </w:t>
      </w:r>
      <w:r>
        <w:t>should complete this activity in pairs or small groups, and the focus should be on the discussions.  It is through the discussions that students can check their understanding and rehearse their explanations.</w:t>
      </w:r>
    </w:p>
    <w:p w14:paraId="3D1F97C7" w14:textId="49E1A148" w:rsidR="003106E6" w:rsidRDefault="003106E6" w:rsidP="003106E6">
      <w:r>
        <w:t>In this activity it can be helpful to take feedback whilst using the model to demonstrate what makes it a useful model and perhaps the ways in which it is less good.  A good approach might be to encourage your students to suggest their ideas</w:t>
      </w:r>
      <w:r w:rsidR="002D3466">
        <w:t xml:space="preserve"> </w:t>
      </w:r>
      <w:r>
        <w:t xml:space="preserve">and make clear their reasons and to demonstrate how this works with the model.  You might ask other students why they think it was a good contribution, or when appropriate, if they can improve on the idea’s clarity.  </w:t>
      </w:r>
    </w:p>
    <w:p w14:paraId="000E8B08" w14:textId="77777777" w:rsidR="003106E6" w:rsidRDefault="003106E6" w:rsidP="003106E6">
      <w:r>
        <w:t>Ending with the students completing the worksheet or questions from the PowerPoint individually, might help them to consolidate their learning.</w:t>
      </w:r>
    </w:p>
    <w:p w14:paraId="4AD85E01" w14:textId="77777777" w:rsidR="003106E6" w:rsidRDefault="003106E6" w:rsidP="003106E6">
      <w:pPr>
        <w:rPr>
          <w:i/>
        </w:rPr>
      </w:pPr>
    </w:p>
    <w:p w14:paraId="48F86E4C" w14:textId="55F59EC2" w:rsidR="003106E6" w:rsidRPr="00E7124B" w:rsidRDefault="003106E6" w:rsidP="003106E6">
      <w:pPr>
        <w:rPr>
          <w:i/>
        </w:rPr>
      </w:pPr>
      <w:r w:rsidRPr="00E7124B">
        <w:rPr>
          <w:i/>
        </w:rPr>
        <w:t>Differentiation</w:t>
      </w:r>
    </w:p>
    <w:p w14:paraId="7DAC42E2" w14:textId="50407582" w:rsidR="003106E6" w:rsidRDefault="003106E6" w:rsidP="003106E6">
      <w:r>
        <w:t>It may be helpful to bring in examples of the physical models used</w:t>
      </w:r>
      <w:r w:rsidR="003E2660">
        <w:t xml:space="preserve"> </w:t>
      </w:r>
      <w:r w:rsidR="002D3466">
        <w:t xml:space="preserve">in the activity </w:t>
      </w:r>
      <w:r w:rsidR="003E2660">
        <w:t>so that students can actually experience what happens when the components are separated and combined.</w:t>
      </w:r>
    </w:p>
    <w:p w14:paraId="548EC772" w14:textId="77777777" w:rsidR="003106E6" w:rsidRDefault="003106E6" w:rsidP="003106E6"/>
    <w:p w14:paraId="42262B41"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4D56430A" w14:textId="298DB5A5" w:rsidR="00BF6C8A" w:rsidRDefault="003106E6" w:rsidP="00BF6C8A">
      <w:pPr>
        <w:spacing w:after="180"/>
      </w:pPr>
      <w:r>
        <w:t xml:space="preserve">Both models may be used to show that energy must be transferred to the molecule in order to break it apart. However, the first model also requires energy to combine the atoms. The magnetic model better models </w:t>
      </w:r>
      <w:r w:rsidR="002D3466">
        <w:t>the combining of atoms because</w:t>
      </w:r>
      <w:r>
        <w:t xml:space="preserve"> as the parts </w:t>
      </w:r>
      <w:r w:rsidR="002D3466">
        <w:t>are</w:t>
      </w:r>
      <w:r>
        <w:t xml:space="preserve"> attracted to each other</w:t>
      </w:r>
      <w:r w:rsidR="002D3466">
        <w:t>. This</w:t>
      </w:r>
      <w:r>
        <w:t xml:space="preserve"> then transfers a small amount of energy to the surroundings</w:t>
      </w:r>
      <w:r w:rsidR="002D3466">
        <w:t>. Evidence for this is an audible ‘click’.</w:t>
      </w:r>
    </w:p>
    <w:p w14:paraId="0156BC17"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bookmarkStart w:id="1" w:name="_GoBack"/>
      <w:bookmarkEnd w:id="1"/>
    </w:p>
    <w:p w14:paraId="777A6F95" w14:textId="11B78526" w:rsidR="00D278E8" w:rsidRDefault="00D278E8" w:rsidP="00E172C6">
      <w:pPr>
        <w:spacing w:after="180"/>
      </w:pPr>
      <w:r>
        <w:t xml:space="preserve">Developed </w:t>
      </w:r>
      <w:r w:rsidR="0015356E">
        <w:t>by</w:t>
      </w:r>
      <w:r w:rsidR="008A1AA5">
        <w:t xml:space="preserve"> Helen Harden</w:t>
      </w:r>
      <w:r w:rsidR="0015356E">
        <w:t xml:space="preserve"> (UYSEG)</w:t>
      </w:r>
      <w:r w:rsidR="008A1AA5">
        <w:t>.</w:t>
      </w:r>
    </w:p>
    <w:p w14:paraId="2F178DEF" w14:textId="0A75451E" w:rsidR="00CC78A5" w:rsidRDefault="00D278E8" w:rsidP="00E172C6">
      <w:pPr>
        <w:spacing w:after="180"/>
      </w:pPr>
      <w:r w:rsidRPr="0045323E">
        <w:t xml:space="preserve">Images: </w:t>
      </w:r>
      <w:r w:rsidR="003106E6">
        <w:t>Helen Harden</w:t>
      </w:r>
    </w:p>
    <w:p w14:paraId="3AA62424" w14:textId="03A77BA1" w:rsidR="003106E6" w:rsidRPr="003106E6" w:rsidRDefault="008D7667" w:rsidP="00026DEC">
      <w:pPr>
        <w:spacing w:after="180"/>
        <w:rPr>
          <w:b/>
          <w:color w:val="E36C0A" w:themeColor="accent6" w:themeShade="BF"/>
          <w:sz w:val="24"/>
        </w:rPr>
      </w:pPr>
      <w:r>
        <w:rPr>
          <w:b/>
          <w:color w:val="E36C0A" w:themeColor="accent6" w:themeShade="BF"/>
          <w:sz w:val="24"/>
        </w:rPr>
        <w:t>References</w:t>
      </w:r>
    </w:p>
    <w:p w14:paraId="7E597EF6" w14:textId="77777777" w:rsidR="002D3466" w:rsidRPr="002D3466" w:rsidRDefault="002D3466" w:rsidP="002D3466">
      <w:pPr>
        <w:pStyle w:val="EndNoteBibliography"/>
      </w:pPr>
      <w:r>
        <w:fldChar w:fldCharType="begin"/>
      </w:r>
      <w:r>
        <w:instrText xml:space="preserve"> ADDIN EN.REFLIST </w:instrText>
      </w:r>
      <w:r>
        <w:fldChar w:fldCharType="separate"/>
      </w:r>
      <w:r w:rsidRPr="002D3466">
        <w:t xml:space="preserve">Galley, W. C. (2004). Exothermic bond breaking: A persistent misconception. </w:t>
      </w:r>
      <w:r w:rsidRPr="002D3466">
        <w:rPr>
          <w:i/>
        </w:rPr>
        <w:t>Journal of Chemical Education,</w:t>
      </w:r>
      <w:r w:rsidRPr="002D3466">
        <w:t xml:space="preserve"> 81(4)</w:t>
      </w:r>
      <w:r w:rsidRPr="002D3466">
        <w:rPr>
          <w:b/>
        </w:rPr>
        <w:t>,</w:t>
      </w:r>
      <w:r w:rsidRPr="002D3466">
        <w:t xml:space="preserve"> 523-525.</w:t>
      </w:r>
    </w:p>
    <w:p w14:paraId="336DA5FC" w14:textId="5366D136" w:rsidR="002D3466" w:rsidRPr="002D3466" w:rsidRDefault="002D3466" w:rsidP="002D3466">
      <w:pPr>
        <w:pStyle w:val="EndNoteBibliography"/>
      </w:pPr>
      <w:r w:rsidRPr="002D3466">
        <w:t xml:space="preserve">Kind, V. (2004). Beyond appearances: Students' misconceptions about basic chemical ideas. [Online]. Available at: </w:t>
      </w:r>
      <w:hyperlink r:id="rId14" w:history="1">
        <w:r w:rsidRPr="002D3466">
          <w:rPr>
            <w:rStyle w:val="Hyperlink"/>
          </w:rPr>
          <w:t>http://www.rsc.org/learn-chemistry/resource/res00002202/beyond-appearances?cmpid=CMP00007478</w:t>
        </w:r>
      </w:hyperlink>
      <w:r w:rsidRPr="002D3466">
        <w:t>.</w:t>
      </w:r>
    </w:p>
    <w:p w14:paraId="41D822C3" w14:textId="2BC804D2" w:rsidR="005E1205" w:rsidRPr="005E1205" w:rsidRDefault="002D3466" w:rsidP="00026DEC">
      <w:pPr>
        <w:spacing w:after="180"/>
      </w:pPr>
      <w:r>
        <w:fldChar w:fldCharType="end"/>
      </w:r>
    </w:p>
    <w:sectPr w:rsidR="005E1205" w:rsidRPr="005E1205" w:rsidSect="00642ECD">
      <w:headerReference w:type="default" r:id="rId15"/>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DF49DA" w14:textId="77777777" w:rsidR="00AC73C5" w:rsidRDefault="00AC73C5" w:rsidP="000B473B">
      <w:r>
        <w:separator/>
      </w:r>
    </w:p>
  </w:endnote>
  <w:endnote w:type="continuationSeparator" w:id="0">
    <w:p w14:paraId="69F90D16" w14:textId="77777777" w:rsidR="00AC73C5" w:rsidRDefault="00AC73C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0B2A9"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1CF6104" wp14:editId="6BC9D082">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F662F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E1205">
      <w:rPr>
        <w:noProof/>
      </w:rPr>
      <w:t>3</w:t>
    </w:r>
    <w:r>
      <w:rPr>
        <w:noProof/>
      </w:rPr>
      <w:fldChar w:fldCharType="end"/>
    </w:r>
  </w:p>
  <w:p w14:paraId="0952F835"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E1205">
      <w:rPr>
        <w:sz w:val="16"/>
        <w:szCs w:val="16"/>
      </w:rPr>
      <w:t>document</w:t>
    </w:r>
    <w:r>
      <w:rPr>
        <w:sz w:val="16"/>
        <w:szCs w:val="16"/>
      </w:rPr>
      <w:t xml:space="preserve"> may have been edited. Download the original from </w:t>
    </w:r>
    <w:r w:rsidRPr="00ED4562">
      <w:rPr>
        <w:b/>
        <w:sz w:val="16"/>
        <w:szCs w:val="16"/>
      </w:rPr>
      <w:t>www.BestEvidenceScienceTeaching.org</w:t>
    </w:r>
  </w:p>
  <w:p w14:paraId="4F08B191"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68E5A6" w14:textId="77777777" w:rsidR="00AC73C5" w:rsidRDefault="00AC73C5" w:rsidP="000B473B">
      <w:r>
        <w:separator/>
      </w:r>
    </w:p>
  </w:footnote>
  <w:footnote w:type="continuationSeparator" w:id="0">
    <w:p w14:paraId="3D125BAB" w14:textId="77777777" w:rsidR="00AC73C5" w:rsidRDefault="00AC73C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EF1CF"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1A11112" wp14:editId="6B188F7E">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2845B834" wp14:editId="15B87E3B">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7C05A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028FE"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3851074F" wp14:editId="179233C0">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5ED7FC41" wp14:editId="1EF52999">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C0424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30250"/>
    <w:rsid w:val="00015578"/>
    <w:rsid w:val="00024731"/>
    <w:rsid w:val="00026DEC"/>
    <w:rsid w:val="000505CA"/>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A410F"/>
    <w:rsid w:val="001C2E59"/>
    <w:rsid w:val="001C4805"/>
    <w:rsid w:val="00201AC2"/>
    <w:rsid w:val="00214608"/>
    <w:rsid w:val="002178AC"/>
    <w:rsid w:val="00224F38"/>
    <w:rsid w:val="0022547C"/>
    <w:rsid w:val="0025410A"/>
    <w:rsid w:val="0027553E"/>
    <w:rsid w:val="0028012F"/>
    <w:rsid w:val="002828DF"/>
    <w:rsid w:val="00287876"/>
    <w:rsid w:val="00292C53"/>
    <w:rsid w:val="00294E22"/>
    <w:rsid w:val="002C22EA"/>
    <w:rsid w:val="002C59BA"/>
    <w:rsid w:val="002D3466"/>
    <w:rsid w:val="002F41B2"/>
    <w:rsid w:val="00301AA9"/>
    <w:rsid w:val="003106E6"/>
    <w:rsid w:val="003117F6"/>
    <w:rsid w:val="003533B8"/>
    <w:rsid w:val="003752BE"/>
    <w:rsid w:val="003A346A"/>
    <w:rsid w:val="003A50A4"/>
    <w:rsid w:val="003B2917"/>
    <w:rsid w:val="003B541B"/>
    <w:rsid w:val="003E2660"/>
    <w:rsid w:val="003E2B2F"/>
    <w:rsid w:val="003E6046"/>
    <w:rsid w:val="003F16F9"/>
    <w:rsid w:val="00404727"/>
    <w:rsid w:val="00430C1F"/>
    <w:rsid w:val="00442595"/>
    <w:rsid w:val="0045323E"/>
    <w:rsid w:val="00456227"/>
    <w:rsid w:val="004B0EE1"/>
    <w:rsid w:val="004D0D83"/>
    <w:rsid w:val="004E1DF1"/>
    <w:rsid w:val="004E5592"/>
    <w:rsid w:val="0050055B"/>
    <w:rsid w:val="00524710"/>
    <w:rsid w:val="00530250"/>
    <w:rsid w:val="00555342"/>
    <w:rsid w:val="005560E2"/>
    <w:rsid w:val="005A452E"/>
    <w:rsid w:val="005A6EE7"/>
    <w:rsid w:val="005E07F2"/>
    <w:rsid w:val="005E1205"/>
    <w:rsid w:val="005F1A7B"/>
    <w:rsid w:val="006224D9"/>
    <w:rsid w:val="006355D8"/>
    <w:rsid w:val="00642ECD"/>
    <w:rsid w:val="006502A0"/>
    <w:rsid w:val="006772F5"/>
    <w:rsid w:val="006A320F"/>
    <w:rsid w:val="006A4440"/>
    <w:rsid w:val="006B0615"/>
    <w:rsid w:val="006D166B"/>
    <w:rsid w:val="006F3279"/>
    <w:rsid w:val="00704AEE"/>
    <w:rsid w:val="00722F9A"/>
    <w:rsid w:val="00754539"/>
    <w:rsid w:val="00781BC6"/>
    <w:rsid w:val="007A3C86"/>
    <w:rsid w:val="007A683E"/>
    <w:rsid w:val="007A748B"/>
    <w:rsid w:val="007D1D65"/>
    <w:rsid w:val="007E0A9E"/>
    <w:rsid w:val="007E5309"/>
    <w:rsid w:val="00800DE1"/>
    <w:rsid w:val="00806B12"/>
    <w:rsid w:val="00813F47"/>
    <w:rsid w:val="008450D6"/>
    <w:rsid w:val="00856FCA"/>
    <w:rsid w:val="00873B8C"/>
    <w:rsid w:val="00880E3B"/>
    <w:rsid w:val="008A1AA5"/>
    <w:rsid w:val="008A405F"/>
    <w:rsid w:val="008C7F34"/>
    <w:rsid w:val="008D7667"/>
    <w:rsid w:val="008E580C"/>
    <w:rsid w:val="0090047A"/>
    <w:rsid w:val="009158ED"/>
    <w:rsid w:val="00925026"/>
    <w:rsid w:val="00931264"/>
    <w:rsid w:val="00942A4B"/>
    <w:rsid w:val="00952D04"/>
    <w:rsid w:val="00961D59"/>
    <w:rsid w:val="009B2D55"/>
    <w:rsid w:val="009C0343"/>
    <w:rsid w:val="009E0D11"/>
    <w:rsid w:val="00A24A16"/>
    <w:rsid w:val="00A37D14"/>
    <w:rsid w:val="00A6111E"/>
    <w:rsid w:val="00A6168B"/>
    <w:rsid w:val="00A62028"/>
    <w:rsid w:val="00AA6236"/>
    <w:rsid w:val="00AB6AE7"/>
    <w:rsid w:val="00AC73C5"/>
    <w:rsid w:val="00AD21F5"/>
    <w:rsid w:val="00AD68F9"/>
    <w:rsid w:val="00B06225"/>
    <w:rsid w:val="00B23B31"/>
    <w:rsid w:val="00B23C7A"/>
    <w:rsid w:val="00B305F5"/>
    <w:rsid w:val="00B46FF9"/>
    <w:rsid w:val="00B75483"/>
    <w:rsid w:val="00BA7952"/>
    <w:rsid w:val="00BB44B4"/>
    <w:rsid w:val="00BF0BBF"/>
    <w:rsid w:val="00BF6C8A"/>
    <w:rsid w:val="00C05571"/>
    <w:rsid w:val="00C246CE"/>
    <w:rsid w:val="00C57FA2"/>
    <w:rsid w:val="00C80257"/>
    <w:rsid w:val="00CC2E4D"/>
    <w:rsid w:val="00CC78A5"/>
    <w:rsid w:val="00CC7B16"/>
    <w:rsid w:val="00CE15FE"/>
    <w:rsid w:val="00CF6578"/>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03772"/>
    <w:rsid w:val="00E172C6"/>
    <w:rsid w:val="00E24309"/>
    <w:rsid w:val="00E53D82"/>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93F1FD"/>
  <w15:docId w15:val="{64C217F5-B31B-4127-9199-2725C0867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3106E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106E6"/>
    <w:rPr>
      <w:rFonts w:ascii="Calibri" w:hAnsi="Calibri" w:cs="Calibri"/>
      <w:noProof/>
      <w:lang w:val="en-US"/>
    </w:rPr>
  </w:style>
  <w:style w:type="paragraph" w:customStyle="1" w:styleId="EndNoteBibliography">
    <w:name w:val="EndNote Bibliography"/>
    <w:basedOn w:val="Normal"/>
    <w:link w:val="EndNoteBibliographyChar"/>
    <w:rsid w:val="003106E6"/>
    <w:rPr>
      <w:rFonts w:ascii="Calibri" w:hAnsi="Calibri" w:cs="Calibri"/>
      <w:noProof/>
      <w:lang w:val="en-US"/>
    </w:rPr>
  </w:style>
  <w:style w:type="character" w:customStyle="1" w:styleId="EndNoteBibliographyChar">
    <w:name w:val="EndNote Bibliography Char"/>
    <w:basedOn w:val="DefaultParagraphFont"/>
    <w:link w:val="EndNoteBibliography"/>
    <w:rsid w:val="003106E6"/>
    <w:rPr>
      <w:rFonts w:ascii="Calibri" w:hAnsi="Calibri" w:cs="Calibri"/>
      <w:noProof/>
      <w:lang w:val="en-US"/>
    </w:rPr>
  </w:style>
  <w:style w:type="character" w:styleId="Hyperlink">
    <w:name w:val="Hyperlink"/>
    <w:basedOn w:val="DefaultParagraphFont"/>
    <w:uiPriority w:val="99"/>
    <w:unhideWhenUsed/>
    <w:rsid w:val="003106E6"/>
    <w:rPr>
      <w:color w:val="0000FF" w:themeColor="hyperlink"/>
      <w:u w:val="single"/>
    </w:rPr>
  </w:style>
  <w:style w:type="character" w:styleId="UnresolvedMention">
    <w:name w:val="Unresolved Mention"/>
    <w:basedOn w:val="DefaultParagraphFont"/>
    <w:uiPriority w:val="99"/>
    <w:semiHidden/>
    <w:unhideWhenUsed/>
    <w:rsid w:val="003106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rsc.org/learn-chemistry/resource/res00002202/beyond-appearances?cmpid=CMP0000747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C988B-87D1-41E4-9710-9718DE9A1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template_chemistry_item_response</Template>
  <TotalTime>20</TotalTime>
  <Pages>3</Pages>
  <Words>816</Words>
  <Characters>4653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4</cp:revision>
  <cp:lastPrinted>2017-02-24T16:20:00Z</cp:lastPrinted>
  <dcterms:created xsi:type="dcterms:W3CDTF">2019-03-20T08:25:00Z</dcterms:created>
  <dcterms:modified xsi:type="dcterms:W3CDTF">2019-03-29T14:50:00Z</dcterms:modified>
</cp:coreProperties>
</file>