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6F3279" w:rsidRDefault="00062178" w:rsidP="006F3279">
      <w:pPr>
        <w:spacing w:after="240"/>
        <w:rPr>
          <w:i/>
          <w:sz w:val="18"/>
          <w:szCs w:val="18"/>
        </w:rPr>
      </w:pPr>
      <w:r w:rsidRPr="00062178">
        <w:rPr>
          <w:i/>
          <w:sz w:val="18"/>
          <w:szCs w:val="18"/>
        </w:rPr>
        <w:t>Biology &gt; Big idea BHD: Health and disease &gt; Topic BHD1: What are health and disease? &gt; Key concept BHD1.2: 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062178" w:rsidP="006F3279">
            <w:pPr>
              <w:spacing w:after="60"/>
              <w:ind w:left="1304"/>
              <w:rPr>
                <w:b/>
                <w:sz w:val="40"/>
                <w:szCs w:val="40"/>
              </w:rPr>
            </w:pPr>
            <w:r w:rsidRPr="00062178">
              <w:rPr>
                <w:b/>
                <w:sz w:val="40"/>
                <w:szCs w:val="40"/>
              </w:rPr>
              <w:t>Antibiotics and resistance</w:t>
            </w:r>
          </w:p>
        </w:tc>
      </w:tr>
    </w:tbl>
    <w:p w:rsidR="006F3279" w:rsidRDefault="006F3279" w:rsidP="00017505">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62178" w:rsidTr="003F16F9">
        <w:trPr>
          <w:trHeight w:val="340"/>
        </w:trPr>
        <w:tc>
          <w:tcPr>
            <w:tcW w:w="2196" w:type="dxa"/>
          </w:tcPr>
          <w:p w:rsidR="00062178" w:rsidRDefault="00062178" w:rsidP="00062178">
            <w:pPr>
              <w:spacing w:before="60" w:after="60"/>
            </w:pPr>
            <w:r>
              <w:t>Learning focus:</w:t>
            </w:r>
          </w:p>
        </w:tc>
        <w:tc>
          <w:tcPr>
            <w:tcW w:w="6820" w:type="dxa"/>
          </w:tcPr>
          <w:p w:rsidR="00062178" w:rsidRDefault="00062178" w:rsidP="00062178">
            <w:pPr>
              <w:spacing w:before="60" w:after="60"/>
            </w:pPr>
            <w:r w:rsidRPr="00D941E8">
              <w:t>The good health of organisms can be compromised by infectious and non-infectious diseases, which can be caused by germs, lifestyle, environment, or information in the genome.</w:t>
            </w:r>
          </w:p>
        </w:tc>
      </w:tr>
      <w:tr w:rsidR="00062178" w:rsidTr="003F16F9">
        <w:trPr>
          <w:trHeight w:val="340"/>
        </w:trPr>
        <w:tc>
          <w:tcPr>
            <w:tcW w:w="2196" w:type="dxa"/>
          </w:tcPr>
          <w:p w:rsidR="00062178" w:rsidRDefault="00062178" w:rsidP="00062178">
            <w:pPr>
              <w:spacing w:before="60" w:after="60"/>
            </w:pPr>
            <w:r>
              <w:t>Observable learning outcome:</w:t>
            </w:r>
          </w:p>
        </w:tc>
        <w:tc>
          <w:tcPr>
            <w:tcW w:w="6820" w:type="dxa"/>
          </w:tcPr>
          <w:p w:rsidR="00062178" w:rsidRPr="00A50C9C" w:rsidRDefault="00062178" w:rsidP="00062178">
            <w:pPr>
              <w:spacing w:before="60" w:after="60"/>
              <w:rPr>
                <w:b/>
              </w:rPr>
            </w:pPr>
            <w:r w:rsidRPr="00D941E8">
              <w:t>Explain that medicines, including antibiotics, can be used to treat the cause or symptoms of some diseases.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062178" w:rsidP="00062178">
            <w:pPr>
              <w:spacing w:before="60" w:after="60"/>
            </w:pPr>
            <w:r w:rsidRPr="00062178">
              <w:t>Challenge to thinking</w:t>
            </w:r>
            <w:r>
              <w:t xml:space="preserve">, </w:t>
            </w:r>
            <w:r w:rsidRPr="00062178">
              <w:t>media</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62178" w:rsidP="000505CA">
            <w:pPr>
              <w:spacing w:before="60" w:after="60"/>
            </w:pPr>
            <w:r w:rsidRPr="00062178">
              <w:t>Health, disease</w:t>
            </w:r>
          </w:p>
        </w:tc>
      </w:tr>
    </w:tbl>
    <w:p w:rsidR="00E172C6" w:rsidRDefault="00E172C6" w:rsidP="00017505"/>
    <w:p w:rsidR="004032EA" w:rsidRDefault="00725106" w:rsidP="004032EA">
      <w:pPr>
        <w:spacing w:after="180"/>
      </w:pPr>
      <w:r>
        <w:t>This activity can help develop students’ understanding</w:t>
      </w:r>
      <w:r w:rsidR="004032EA">
        <w:t xml:space="preserve"> </w:t>
      </w:r>
      <w:r w:rsidR="007B72BE">
        <w:t xml:space="preserve">of what kinds of ill health can be treated with antibiotics, and about the importance of using antibiotics responsibly to help reduce the spread of antibiotic resistance. It can be used in response to </w:t>
      </w:r>
      <w:r w:rsidR="004032EA">
        <w:t xml:space="preserve">the following diagnostic </w:t>
      </w:r>
      <w:r w:rsidR="005908A7">
        <w:t>question</w:t>
      </w:r>
      <w:r w:rsidR="004032EA" w:rsidRPr="006E0400">
        <w:t>:</w:t>
      </w:r>
    </w:p>
    <w:p w:rsidR="004032EA" w:rsidRPr="007B72BE" w:rsidRDefault="004032EA" w:rsidP="004032EA">
      <w:pPr>
        <w:pStyle w:val="ListParagraph"/>
        <w:numPr>
          <w:ilvl w:val="0"/>
          <w:numId w:val="1"/>
        </w:numPr>
        <w:spacing w:after="180"/>
      </w:pPr>
      <w:r w:rsidRPr="007B72BE">
        <w:t>Diagnostic</w:t>
      </w:r>
      <w:r w:rsidR="00E610E5" w:rsidRPr="007B72BE">
        <w:t xml:space="preserve"> question</w:t>
      </w:r>
      <w:r w:rsidR="007B72BE" w:rsidRPr="007B72BE">
        <w:t>: Antibiotics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7B72BE" w:rsidRDefault="009C6E76" w:rsidP="007B72BE">
      <w:pPr>
        <w:spacing w:after="180"/>
      </w:pPr>
      <w:r>
        <w:t>A</w:t>
      </w:r>
      <w:r w:rsidRPr="003450C4">
        <w:t xml:space="preserve">ntibiotic resistance is </w:t>
      </w:r>
      <w:r>
        <w:t xml:space="preserve">currently </w:t>
      </w:r>
      <w:r w:rsidRPr="003450C4">
        <w:t>one of the biggest threats to global health, food security and development</w:t>
      </w:r>
      <w:r>
        <w:t xml:space="preserve"> </w:t>
      </w:r>
      <w:r>
        <w:fldChar w:fldCharType="begin"/>
      </w:r>
      <w:r>
        <w:instrText xml:space="preserve"> ADDIN EN.CITE &lt;EndNote&gt;&lt;Cite&gt;&lt;Author&gt;World Health Organization&lt;/Author&gt;&lt;Year&gt;2018&lt;/Year&gt;&lt;IDText&gt;Antibiotic resistance&lt;/IDText&gt;&lt;DisplayText&gt;(World Health Organization, 2018a)&lt;/DisplayText&gt;&lt;record&gt;&lt;urls&gt;&lt;related-urls&gt;&lt;url&gt;https://www.who.int/news-room/fact-sheets/detail/antibiotic-resistance&lt;/url&gt;&lt;/related-urls&gt;&lt;/urls&gt;&lt;titles&gt;&lt;title&gt;Antibiotic resistance&lt;/title&gt;&lt;/titles&gt;&lt;contributors&gt;&lt;authors&gt;&lt;author&gt;World Health Organization,&lt;/author&gt;&lt;/authors&gt;&lt;/contributors&gt;&lt;added-date format="utc"&gt;1550595983&lt;/added-date&gt;&lt;ref-type name="Web Page"&gt;12&lt;/ref-type&gt;&lt;dates&gt;&lt;year&gt;2018&lt;/year&gt;&lt;/dates&gt;&lt;rec-number&gt;8616&lt;/rec-number&gt;&lt;publisher&gt;World Health Organization&lt;/publisher&gt;&lt;last-updated-date format="utc"&gt;1550596289&lt;/last-updated-date&gt;&lt;/record&gt;&lt;/Cite&gt;&lt;/EndNote&gt;</w:instrText>
      </w:r>
      <w:r>
        <w:fldChar w:fldCharType="separate"/>
      </w:r>
      <w:r>
        <w:rPr>
          <w:noProof/>
        </w:rPr>
        <w:t>(World Health Organization, 2018a)</w:t>
      </w:r>
      <w:r>
        <w:fldChar w:fldCharType="end"/>
      </w:r>
      <w:r>
        <w:t xml:space="preserve">, and high levels of resistant bacteria have been found in high- and low-income countries all around the world </w:t>
      </w:r>
      <w:r>
        <w:fldChar w:fldCharType="begin"/>
      </w:r>
      <w:r>
        <w:instrText xml:space="preserve"> ADDIN EN.CITE &lt;EndNote&gt;&lt;Cite&gt;&lt;Author&gt;World Health Organization&lt;/Author&gt;&lt;Year&gt;2018&lt;/Year&gt;&lt;IDText&gt;High levels of antibiotic resistance found worldwide, new data shows&lt;/IDText&gt;&lt;DisplayText&gt;(World Health Organization, 2018b)&lt;/DisplayText&gt;&lt;record&gt;&lt;urls&gt;&lt;related-urls&gt;&lt;url&gt;https://www.who.int/news-room/detail/29-01-2018-high-levels-of-antibiotic-resistance-found-worldwide-new-data-shows&lt;/url&gt;&lt;/related-urls&gt;&lt;/urls&gt;&lt;titles&gt;&lt;title&gt;High levels of antibiotic resistance found worldwide, new data shows&lt;/title&gt;&lt;/titles&gt;&lt;contributors&gt;&lt;authors&gt;&lt;author&gt;World Health Organization,&lt;/author&gt;&lt;/authors&gt;&lt;/contributors&gt;&lt;added-date format="utc"&gt;1550596643&lt;/added-date&gt;&lt;ref-type name="Web Page"&gt;12&lt;/ref-type&gt;&lt;dates&gt;&lt;year&gt;2018&lt;/year&gt;&lt;/dates&gt;&lt;rec-number&gt;8617&lt;/rec-number&gt;&lt;publisher&gt;World Health Organization&lt;/publisher&gt;&lt;last-updated-date format="utc"&gt;1550596673&lt;/last-updated-date&gt;&lt;/record&gt;&lt;/Cite&gt;&lt;/EndNote&gt;</w:instrText>
      </w:r>
      <w:r>
        <w:fldChar w:fldCharType="separate"/>
      </w:r>
      <w:r>
        <w:rPr>
          <w:noProof/>
        </w:rPr>
        <w:t>(World Health Organization, 2018b)</w:t>
      </w:r>
      <w:r>
        <w:fldChar w:fldCharType="end"/>
      </w:r>
      <w:r>
        <w:t xml:space="preserve">. Antibiotic-resistant ‘superbugs’ and government plans to tackle them have made news headlines </w:t>
      </w:r>
      <w:r>
        <w:fldChar w:fldCharType="begin"/>
      </w:r>
      <w:r>
        <w:instrText xml:space="preserve"> ADDIN EN.CITE &lt;EndNote&gt;&lt;Cite&gt;&lt;Author&gt;BBC News&lt;/Author&gt;&lt;Year&gt;2019&lt;/Year&gt;&lt;IDText&gt;Antibiotic resistance plan to fight &amp;apos;urgent&amp;apos; global threat&lt;/IDText&gt;&lt;Prefix&gt;e.g. &lt;/Prefix&gt;&lt;Suffix&gt; - see references&lt;/Suffix&gt;&lt;DisplayText&gt;(e.g. BBC News, 2019 - see references)&lt;/DisplayText&gt;&lt;record&gt;&lt;urls&gt;&lt;related-urls&gt;&lt;url&gt;https://www.bbc.co.uk/news/health-46973641&lt;/url&gt;&lt;/related-urls&gt;&lt;/urls&gt;&lt;titles&gt;&lt;title&gt;Antibiotic resistance plan to fight &amp;apos;urgent&amp;apos; global threat&lt;/title&gt;&lt;/titles&gt;&lt;contributors&gt;&lt;authors&gt;&lt;author&gt;BBC News,&lt;/author&gt;&lt;/authors&gt;&lt;/contributors&gt;&lt;added-date format="utc"&gt;1550596936&lt;/added-date&gt;&lt;ref-type name="Web Page"&gt;12&lt;/ref-type&gt;&lt;dates&gt;&lt;year&gt;2019&lt;/year&gt;&lt;/dates&gt;&lt;rec-number&gt;8618&lt;/rec-number&gt;&lt;publisher&gt;BBC&lt;/publisher&gt;&lt;last-updated-date format="utc"&gt;1550596964&lt;/last-updated-date&gt;&lt;/record&gt;&lt;/Cite&gt;&lt;/EndNote&gt;</w:instrText>
      </w:r>
      <w:r>
        <w:fldChar w:fldCharType="separate"/>
      </w:r>
      <w:r>
        <w:rPr>
          <w:noProof/>
        </w:rPr>
        <w:t>(e.g. BBC News, 2019 - see references)</w:t>
      </w:r>
      <w:r>
        <w:fldChar w:fldCharType="end"/>
      </w:r>
      <w:r>
        <w:t>.</w:t>
      </w:r>
    </w:p>
    <w:p w:rsidR="00972187" w:rsidRDefault="00BF148F" w:rsidP="007B72BE">
      <w:pPr>
        <w:spacing w:after="180"/>
      </w:pPr>
      <w:r>
        <w:t xml:space="preserve">Understanding how to </w:t>
      </w:r>
      <w:r w:rsidR="007B72BE">
        <w:t xml:space="preserve">use medicines </w:t>
      </w:r>
      <w:r>
        <w:t xml:space="preserve">appropriately </w:t>
      </w:r>
      <w:r w:rsidR="007B72BE">
        <w:t xml:space="preserve">is part of a person’s health literacy. Health literacy at the individual level enables a person to access, understand, appraise and use information to make informed decisions about their health. Extensive empirical research shows that increased health literacy can lead to changes in behaviour and decision-making that improve health outcomes </w:t>
      </w:r>
      <w:r w:rsidR="007B72BE">
        <w:fldChar w:fldCharType="begin"/>
      </w:r>
      <w:r w:rsidR="007B72BE">
        <w:instrText xml:space="preserve"> ADDIN EN.CITE &lt;EndNote&gt;&lt;Cite&gt;&lt;Author&gt;Pelikan&lt;/Author&gt;&lt;Year&gt;2018&lt;/Year&gt;&lt;IDText&gt;Health literacy as a determinant, mediator and/or moderator of health: empirical models using the European Health Literacy Survey dataset&lt;/IDText&gt;&lt;Prefix&gt;e.g. &lt;/Prefix&gt;&lt;DisplayText&gt;(e.g. Pelikan, Ganahl and Roethlin, 2018)&lt;/DisplayText&gt;&lt;record&gt;&lt;keywords&gt;&lt;keyword&gt;EDUCATIONAL surveys&lt;/keyword&gt;&lt;keyword&gt;HEALTH promotion&lt;/keyword&gt;&lt;keyword&gt;HEALTH literacy&lt;/keyword&gt;&lt;keyword&gt;HYPOTHESIS&lt;/keyword&gt;&lt;keyword&gt;STATISTICAL sampling&lt;/keyword&gt;&lt;keyword&gt;ACQUISITION of data&lt;/keyword&gt;&lt;keyword&gt;comprehensive and functional health literacy&lt;/keyword&gt;&lt;keyword&gt;determinants of health&lt;/keyword&gt;&lt;keyword&gt;HLS-EU&lt;/keyword&gt;&lt;keyword&gt;mediator&lt;/keyword&gt;&lt;keyword&gt;moderator&lt;/keyword&gt;&lt;keyword&gt;self-assessed health&lt;/keyword&gt;&lt;/keywords&gt;&lt;urls&gt;&lt;related-urls&gt;&lt;url&gt;http://search.ebscohost.com/login.aspx?direct=true&amp;amp;db=bri&amp;amp;AN=133589573&amp;amp;site=ehost-live&lt;/url&gt;&lt;/related-urls&gt;&lt;/urls&gt;&lt;isbn&gt;17579759&lt;/isbn&gt;&lt;work-type&gt;Article&lt;/work-type&gt;&lt;titles&gt;&lt;title&gt;Health literacy as a determinant, mediator and/or moderator of health: empirical models using the European Health Literacy Survey dataset&lt;/title&gt;&lt;secondary-title&gt;Global Health Promotion&lt;/secondary-title&gt;&lt;/titles&gt;&lt;pages&gt;57-66&lt;/pages&gt;&lt;number&gt;4&lt;/number&gt;&lt;contributors&gt;&lt;authors&gt;&lt;author&gt;Pelikan, Jürgen M.&lt;/author&gt;&lt;author&gt;Ganahl, Kristin&lt;/author&gt;&lt;author&gt;Roethlin, Florian&lt;/author&gt;&lt;/authors&gt;&lt;/contributors&gt;&lt;added-date format="utc"&gt;1549386435&lt;/added-date&gt;&lt;ref-type name="Journal Article"&gt;17&lt;/ref-type&gt;&lt;dates&gt;&lt;year&gt;2018&lt;/year&gt;&lt;/dates&gt;&lt;remote-database-provider&gt;EBSCOhost&lt;/remote-database-provider&gt;&lt;rec-number&gt;8570&lt;/rec-number&gt;&lt;last-updated-date format="utc"&gt;1549386655&lt;/last-updated-date&gt;&lt;accession-num&gt;133589573&lt;/accession-num&gt;&lt;electronic-resource-num&gt;10.1177/1757975918788300&lt;/electronic-resource-num&gt;&lt;volume&gt;25&lt;/volume&gt;&lt;remote-database-name&gt;bri&lt;/remote-database-name&gt;&lt;/record&gt;&lt;/Cite&gt;&lt;/EndNote&gt;</w:instrText>
      </w:r>
      <w:r w:rsidR="007B72BE">
        <w:fldChar w:fldCharType="separate"/>
      </w:r>
      <w:r w:rsidR="007B72BE">
        <w:rPr>
          <w:noProof/>
        </w:rPr>
        <w:t>(e.g. Pelikan, Ganahl and Roethlin, 2018)</w:t>
      </w:r>
      <w:r w:rsidR="007B72BE">
        <w:fldChar w:fldCharType="end"/>
      </w:r>
      <w:r w:rsidR="007B72BE">
        <w:t xml:space="preserve">, and that efforts to improve the health literacy of school children can have impacts on their behaviour </w:t>
      </w:r>
      <w:r w:rsidR="007B72BE">
        <w:fldChar w:fldCharType="begin"/>
      </w:r>
      <w:r w:rsidR="007B72BE">
        <w:instrText xml:space="preserve"> ADDIN EN.CITE &lt;EndNote&gt;&lt;Cite&gt;&lt;Author&gt;Park&lt;/Author&gt;&lt;Year&gt;2017&lt;/Year&gt;&lt;IDText&gt;Associations between health literacy and health behaviors among urban high school students&lt;/IDText&gt;&lt;Prefix&gt;e.g. &lt;/Prefix&gt;&lt;DisplayText&gt;(e.g. Park et al., 2017)&lt;/DisplayText&gt;&lt;record&gt;&lt;dates&gt;&lt;pub-dates&gt;&lt;date&gt;12/01/&lt;/date&gt;&lt;/pub-dates&gt;&lt;year&gt;2017&lt;/year&gt;&lt;/dates&gt;&lt;keywords&gt;&lt;keyword&gt;High School Students&lt;/keyword&gt;&lt;keyword&gt;Health Behavior&lt;/keyword&gt;&lt;keyword&gt;Health Education&lt;/keyword&gt;&lt;keyword&gt;Urban Schools&lt;/keyword&gt;&lt;keyword&gt;Interviews&lt;/keyword&gt;&lt;keyword&gt;Student Surveys&lt;/keyword&gt;&lt;keyword&gt;Followup Studies&lt;/keyword&gt;&lt;keyword&gt;Reading Rate&lt;/keyword&gt;&lt;keyword&gt;Metabolism&lt;/keyword&gt;&lt;keyword&gt;Health Related Fitness&lt;/keyword&gt;&lt;keyword&gt;Behavior Problems&lt;/keyword&gt;&lt;keyword&gt;Sexuality&lt;/keyword&gt;&lt;keyword&gt;Substance Abuse&lt;/keyword&gt;&lt;/keywords&gt;&lt;urls&gt;&lt;related-urls&gt;&lt;url&gt;http://search.ebscohost.com/login.aspx?direct=true&amp;amp;db=eric&amp;amp;AN=EJ1159484&amp;amp;site=ehost-live&lt;/url&gt;&lt;url&gt;http://dx.doi.org/10.1111/josh.12567&lt;/url&gt;&lt;/related-urls&gt;&lt;/urls&gt;&lt;isbn&gt;0022-4391&lt;/isbn&gt;&lt;titles&gt;&lt;title&gt;Associations between health literacy and health behaviors among urban high school students&lt;/title&gt;&lt;secondary-title&gt;Journal of School Health&lt;/secondary-title&gt;&lt;/titles&gt;&lt;pages&gt;885-893&lt;/pages&gt;&lt;number&gt;12&lt;/number&gt;&lt;contributors&gt;&lt;authors&gt;&lt;author&gt;Park, Aesoon&lt;/author&gt;&lt;author&gt;Eckert, Tanya L.&lt;/author&gt;&lt;author&gt;Zaso, Michelle J.&lt;/author&gt;&lt;author&gt;Scott-Sheldon, Lori A. J.&lt;/author&gt;&lt;author&gt;Vanable, Peter A.&lt;/author&gt;&lt;author&gt;Carey, Kate B.&lt;/author&gt;&lt;author&gt;Ewart, Craig K.&lt;/author&gt;&lt;author&gt;Carey, Michael P.&lt;/author&gt;&lt;/authors&gt;&lt;/contributors&gt;&lt;added-date format="utc"&gt;1549389336&lt;/added-date&gt;&lt;ref-type name="Journal Article"&gt;17&lt;/ref-type&gt;&lt;remote-database-provider&gt;EBSCOhost&lt;/remote-database-provider&gt;&lt;rec-number&gt;8571&lt;/rec-number&gt;&lt;last-updated-date format="utc"&gt;1549389395&lt;/last-updated-date&gt;&lt;accession-num&gt;EJ1159484&lt;/accession-num&gt;&lt;volume&gt;87&lt;/volume&gt;&lt;remote-database-name&gt;eric&lt;/remote-database-name&gt;&lt;/record&gt;&lt;/Cite&gt;&lt;/EndNote&gt;</w:instrText>
      </w:r>
      <w:r w:rsidR="007B72BE">
        <w:fldChar w:fldCharType="separate"/>
      </w:r>
      <w:r w:rsidR="007B72BE">
        <w:rPr>
          <w:noProof/>
        </w:rPr>
        <w:t>(e.g. Park et al., 2017)</w:t>
      </w:r>
      <w:r w:rsidR="007B72BE">
        <w:fldChar w:fldCharType="end"/>
      </w:r>
      <w:r w:rsidR="007B72BE">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032EA" w:rsidRDefault="00641F48" w:rsidP="004032EA">
      <w:pPr>
        <w:spacing w:after="180"/>
      </w:pPr>
      <w:r w:rsidRPr="00641F48">
        <w:t xml:space="preserve">This activity uses media from the World Health Organization </w:t>
      </w:r>
      <w:r>
        <w:t>to challenge students’ thinking about what kinds of ill health can be treated with antibiotics, and about the importance of using antibiotics responsibly to help reduce the spread of antibiotic resistance.</w:t>
      </w:r>
    </w:p>
    <w:p w:rsidR="00BF148F" w:rsidRDefault="00BF148F" w:rsidP="004032EA">
      <w:pPr>
        <w:spacing w:after="180"/>
      </w:pPr>
      <w:r>
        <w:t xml:space="preserve">The videos listed on the next page provide an opportunity to explore and extend your students’ understanding. Students could be encouraged to take notes, or perhaps to draw a comic strip communicating the key points, while watching the videos. If students have difficulty following a particular </w:t>
      </w:r>
      <w:r w:rsidR="00CD64EC">
        <w:t xml:space="preserve">video, </w:t>
      </w:r>
      <w:r>
        <w:t xml:space="preserve">it </w:t>
      </w:r>
      <w:r w:rsidR="009C6E76">
        <w:t>could be</w:t>
      </w:r>
      <w:r>
        <w:t xml:space="preserve"> helpful to break it into smaller </w:t>
      </w:r>
      <w:r w:rsidRPr="009C6E76">
        <w:t>chunks</w:t>
      </w:r>
      <w:r w:rsidR="00CD64EC">
        <w:t xml:space="preserve">, </w:t>
      </w:r>
      <w:r w:rsidR="009C6E76">
        <w:t xml:space="preserve">to </w:t>
      </w:r>
      <w:r w:rsidR="00CD64EC">
        <w:t xml:space="preserve">read out key text from the video, </w:t>
      </w:r>
      <w:r w:rsidR="009C6E76">
        <w:t>or to</w:t>
      </w:r>
      <w:bookmarkStart w:id="0" w:name="_GoBack"/>
      <w:bookmarkEnd w:id="0"/>
      <w:r w:rsidR="00CD64EC">
        <w:t xml:space="preserve"> show it more than once</w:t>
      </w:r>
      <w:r>
        <w:t>.</w:t>
      </w:r>
    </w:p>
    <w:p w:rsidR="00641F48" w:rsidRDefault="00BF148F" w:rsidP="004032EA">
      <w:pPr>
        <w:spacing w:after="180"/>
      </w:pPr>
      <w:r>
        <w:t xml:space="preserve">The videos could be followed up with structured teacher-led discussion. You could challenge different individuals by asking them follow-up questions to </w:t>
      </w:r>
      <w:r w:rsidR="00CD64EC">
        <w:t>check</w:t>
      </w:r>
      <w:r>
        <w:t xml:space="preserve"> their </w:t>
      </w:r>
      <w:r w:rsidR="00CD64EC">
        <w:t>understanding of the key points from the videos</w:t>
      </w:r>
      <w:r>
        <w:t>.</w:t>
      </w:r>
    </w:p>
    <w:p w:rsidR="00CD64EC" w:rsidRPr="00CD64EC" w:rsidRDefault="00CD64EC" w:rsidP="004032EA">
      <w:pPr>
        <w:spacing w:after="180"/>
        <w:rPr>
          <w:i/>
        </w:rPr>
      </w:pPr>
      <w:r w:rsidRPr="00CD64EC">
        <w:rPr>
          <w:i/>
        </w:rPr>
        <w:lastRenderedPageBreak/>
        <w:t>Videos</w:t>
      </w:r>
    </w:p>
    <w:p w:rsidR="00374FBF" w:rsidRDefault="00C67B5F" w:rsidP="004032EA">
      <w:pPr>
        <w:spacing w:after="180"/>
      </w:pPr>
      <w:r>
        <w:t>The World Health Organization</w:t>
      </w:r>
      <w:r w:rsidR="00374FBF">
        <w:t xml:space="preserve"> videos on antibiotics and resistance can be accessed together as a collection at </w:t>
      </w:r>
      <w:hyperlink r:id="rId7" w:history="1">
        <w:r w:rsidR="00374FBF" w:rsidRPr="000F55E4">
          <w:rPr>
            <w:rStyle w:val="Hyperlink"/>
          </w:rPr>
          <w:t>https://www.who.int/campaigns/world-antibiotic-awareness-week/videos/en/</w:t>
        </w:r>
      </w:hyperlink>
    </w:p>
    <w:p w:rsidR="00374FBF" w:rsidRDefault="00374FBF" w:rsidP="004032EA">
      <w:pPr>
        <w:spacing w:after="180"/>
      </w:pPr>
      <w:r>
        <w:t>They are also available individually on YouTube using the following links: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7100"/>
      </w:tblGrid>
      <w:tr w:rsidR="00374FBF" w:rsidTr="00017505">
        <w:tc>
          <w:tcPr>
            <w:tcW w:w="1843" w:type="dxa"/>
          </w:tcPr>
          <w:p w:rsidR="00374FBF" w:rsidRDefault="00675E60" w:rsidP="004032EA">
            <w:pPr>
              <w:spacing w:after="180"/>
            </w:pPr>
            <w:r>
              <w:rPr>
                <w:noProof/>
                <w:lang w:eastAsia="en-GB"/>
              </w:rPr>
              <w:drawing>
                <wp:inline distT="0" distB="0" distL="0" distR="0">
                  <wp:extent cx="1080000" cy="605860"/>
                  <wp:effectExtent l="0" t="0" r="635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ntibiotics_video1.jpg"/>
                          <pic:cNvPicPr/>
                        </pic:nvPicPr>
                        <pic:blipFill>
                          <a:blip r:embed="rId8">
                            <a:extLst>
                              <a:ext uri="{28A0092B-C50C-407E-A947-70E740481C1C}">
                                <a14:useLocalDpi xmlns:a14="http://schemas.microsoft.com/office/drawing/2010/main" val="0"/>
                              </a:ext>
                            </a:extLst>
                          </a:blip>
                          <a:stretch>
                            <a:fillRect/>
                          </a:stretch>
                        </pic:blipFill>
                        <pic:spPr>
                          <a:xfrm>
                            <a:off x="0" y="0"/>
                            <a:ext cx="1080000" cy="605860"/>
                          </a:xfrm>
                          <a:prstGeom prst="rect">
                            <a:avLst/>
                          </a:prstGeom>
                        </pic:spPr>
                      </pic:pic>
                    </a:graphicData>
                  </a:graphic>
                </wp:inline>
              </w:drawing>
            </w:r>
          </w:p>
        </w:tc>
        <w:tc>
          <w:tcPr>
            <w:tcW w:w="7183" w:type="dxa"/>
          </w:tcPr>
          <w:p w:rsidR="00374FBF" w:rsidRPr="00017505" w:rsidRDefault="00017505" w:rsidP="004032EA">
            <w:pPr>
              <w:spacing w:after="180"/>
              <w:rPr>
                <w:b/>
              </w:rPr>
            </w:pPr>
            <w:r w:rsidRPr="00017505">
              <w:rPr>
                <w:b/>
              </w:rPr>
              <w:t>Antibiotics -- handle with care</w:t>
            </w:r>
          </w:p>
          <w:p w:rsidR="00017505" w:rsidRDefault="009C6E76" w:rsidP="004032EA">
            <w:pPr>
              <w:spacing w:after="180"/>
            </w:pPr>
            <w:hyperlink r:id="rId9" w:history="1">
              <w:r w:rsidR="00017505" w:rsidRPr="000F55E4">
                <w:rPr>
                  <w:rStyle w:val="Hyperlink"/>
                </w:rPr>
                <w:t>https://youtu.be/-ZX97bIbZBQ</w:t>
              </w:r>
            </w:hyperlink>
            <w:r w:rsidR="00017505">
              <w:t xml:space="preserve"> </w:t>
            </w:r>
          </w:p>
        </w:tc>
      </w:tr>
      <w:tr w:rsidR="00374FBF" w:rsidTr="00017505">
        <w:tc>
          <w:tcPr>
            <w:tcW w:w="1843" w:type="dxa"/>
          </w:tcPr>
          <w:p w:rsidR="00374FBF" w:rsidRDefault="00017505" w:rsidP="004032EA">
            <w:pPr>
              <w:spacing w:after="180"/>
            </w:pPr>
            <w:r>
              <w:rPr>
                <w:noProof/>
                <w:lang w:eastAsia="en-GB"/>
              </w:rPr>
              <w:drawing>
                <wp:inline distT="0" distB="0" distL="0" distR="0">
                  <wp:extent cx="1080000" cy="606855"/>
                  <wp:effectExtent l="0" t="0" r="635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tibiotics_video2.jpg"/>
                          <pic:cNvPicPr/>
                        </pic:nvPicPr>
                        <pic:blipFill>
                          <a:blip r:embed="rId10">
                            <a:extLst>
                              <a:ext uri="{28A0092B-C50C-407E-A947-70E740481C1C}">
                                <a14:useLocalDpi xmlns:a14="http://schemas.microsoft.com/office/drawing/2010/main" val="0"/>
                              </a:ext>
                            </a:extLst>
                          </a:blip>
                          <a:stretch>
                            <a:fillRect/>
                          </a:stretch>
                        </pic:blipFill>
                        <pic:spPr>
                          <a:xfrm>
                            <a:off x="0" y="0"/>
                            <a:ext cx="1080000" cy="606855"/>
                          </a:xfrm>
                          <a:prstGeom prst="rect">
                            <a:avLst/>
                          </a:prstGeom>
                        </pic:spPr>
                      </pic:pic>
                    </a:graphicData>
                  </a:graphic>
                </wp:inline>
              </w:drawing>
            </w:r>
          </w:p>
        </w:tc>
        <w:tc>
          <w:tcPr>
            <w:tcW w:w="7183" w:type="dxa"/>
          </w:tcPr>
          <w:p w:rsidR="00374FBF" w:rsidRPr="00017505" w:rsidRDefault="00017505" w:rsidP="004032EA">
            <w:pPr>
              <w:spacing w:after="180"/>
              <w:rPr>
                <w:b/>
              </w:rPr>
            </w:pPr>
            <w:r w:rsidRPr="00017505">
              <w:rPr>
                <w:b/>
              </w:rPr>
              <w:t>Antibiotics don't cure viruses like colds and flu</w:t>
            </w:r>
          </w:p>
          <w:p w:rsidR="00017505" w:rsidRDefault="009C6E76" w:rsidP="004032EA">
            <w:pPr>
              <w:spacing w:after="180"/>
            </w:pPr>
            <w:hyperlink r:id="rId11" w:history="1">
              <w:r w:rsidR="00017505" w:rsidRPr="000F55E4">
                <w:rPr>
                  <w:rStyle w:val="Hyperlink"/>
                </w:rPr>
                <w:t>https://youtu.be/0Wj2R6tPSjQ</w:t>
              </w:r>
            </w:hyperlink>
            <w:r w:rsidR="00017505">
              <w:t xml:space="preserve"> </w:t>
            </w:r>
          </w:p>
        </w:tc>
      </w:tr>
      <w:tr w:rsidR="00374FBF" w:rsidTr="00017505">
        <w:tc>
          <w:tcPr>
            <w:tcW w:w="1843" w:type="dxa"/>
          </w:tcPr>
          <w:p w:rsidR="00374FBF" w:rsidRDefault="00017505" w:rsidP="004032EA">
            <w:pPr>
              <w:spacing w:after="180"/>
            </w:pPr>
            <w:r>
              <w:rPr>
                <w:noProof/>
                <w:lang w:eastAsia="en-GB"/>
              </w:rPr>
              <w:drawing>
                <wp:inline distT="0" distB="0" distL="0" distR="0">
                  <wp:extent cx="1080000" cy="606855"/>
                  <wp:effectExtent l="0" t="0" r="635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ntibiotics_video3.jpg"/>
                          <pic:cNvPicPr/>
                        </pic:nvPicPr>
                        <pic:blipFill>
                          <a:blip r:embed="rId12">
                            <a:extLst>
                              <a:ext uri="{28A0092B-C50C-407E-A947-70E740481C1C}">
                                <a14:useLocalDpi xmlns:a14="http://schemas.microsoft.com/office/drawing/2010/main" val="0"/>
                              </a:ext>
                            </a:extLst>
                          </a:blip>
                          <a:stretch>
                            <a:fillRect/>
                          </a:stretch>
                        </pic:blipFill>
                        <pic:spPr>
                          <a:xfrm>
                            <a:off x="0" y="0"/>
                            <a:ext cx="1080000" cy="606855"/>
                          </a:xfrm>
                          <a:prstGeom prst="rect">
                            <a:avLst/>
                          </a:prstGeom>
                        </pic:spPr>
                      </pic:pic>
                    </a:graphicData>
                  </a:graphic>
                </wp:inline>
              </w:drawing>
            </w:r>
          </w:p>
        </w:tc>
        <w:tc>
          <w:tcPr>
            <w:tcW w:w="7183" w:type="dxa"/>
          </w:tcPr>
          <w:p w:rsidR="00374FBF" w:rsidRPr="00017505" w:rsidRDefault="00017505" w:rsidP="004032EA">
            <w:pPr>
              <w:spacing w:after="180"/>
              <w:rPr>
                <w:b/>
              </w:rPr>
            </w:pPr>
            <w:r w:rsidRPr="00017505">
              <w:rPr>
                <w:b/>
              </w:rPr>
              <w:t>Only take antibiotics a health professional has prescribed to you</w:t>
            </w:r>
          </w:p>
          <w:p w:rsidR="00017505" w:rsidRDefault="009C6E76" w:rsidP="004032EA">
            <w:pPr>
              <w:spacing w:after="180"/>
            </w:pPr>
            <w:hyperlink r:id="rId13" w:history="1">
              <w:r w:rsidR="00017505" w:rsidRPr="000F55E4">
                <w:rPr>
                  <w:rStyle w:val="Hyperlink"/>
                </w:rPr>
                <w:t>https://youtu.be/7j0ghNlgfgk</w:t>
              </w:r>
            </w:hyperlink>
            <w:r w:rsidR="00017505">
              <w:t xml:space="preserve"> </w:t>
            </w:r>
          </w:p>
        </w:tc>
      </w:tr>
      <w:tr w:rsidR="00374FBF" w:rsidTr="00017505">
        <w:tc>
          <w:tcPr>
            <w:tcW w:w="1843" w:type="dxa"/>
          </w:tcPr>
          <w:p w:rsidR="00374FBF" w:rsidRDefault="00017505" w:rsidP="004032EA">
            <w:pPr>
              <w:spacing w:after="180"/>
            </w:pPr>
            <w:r>
              <w:rPr>
                <w:noProof/>
                <w:lang w:eastAsia="en-GB"/>
              </w:rPr>
              <w:drawing>
                <wp:inline distT="0" distB="0" distL="0" distR="0">
                  <wp:extent cx="1080000" cy="606855"/>
                  <wp:effectExtent l="0" t="0" r="635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ntibiotics_video4.jpg"/>
                          <pic:cNvPicPr/>
                        </pic:nvPicPr>
                        <pic:blipFill>
                          <a:blip r:embed="rId14">
                            <a:extLst>
                              <a:ext uri="{28A0092B-C50C-407E-A947-70E740481C1C}">
                                <a14:useLocalDpi xmlns:a14="http://schemas.microsoft.com/office/drawing/2010/main" val="0"/>
                              </a:ext>
                            </a:extLst>
                          </a:blip>
                          <a:stretch>
                            <a:fillRect/>
                          </a:stretch>
                        </pic:blipFill>
                        <pic:spPr>
                          <a:xfrm>
                            <a:off x="0" y="0"/>
                            <a:ext cx="1080000" cy="606855"/>
                          </a:xfrm>
                          <a:prstGeom prst="rect">
                            <a:avLst/>
                          </a:prstGeom>
                        </pic:spPr>
                      </pic:pic>
                    </a:graphicData>
                  </a:graphic>
                </wp:inline>
              </w:drawing>
            </w:r>
          </w:p>
        </w:tc>
        <w:tc>
          <w:tcPr>
            <w:tcW w:w="7183" w:type="dxa"/>
          </w:tcPr>
          <w:p w:rsidR="00374FBF" w:rsidRPr="00017505" w:rsidRDefault="00017505" w:rsidP="004032EA">
            <w:pPr>
              <w:spacing w:after="180"/>
              <w:rPr>
                <w:b/>
              </w:rPr>
            </w:pPr>
            <w:r w:rsidRPr="00017505">
              <w:rPr>
                <w:b/>
              </w:rPr>
              <w:t>Never share antibiotics - not even with family</w:t>
            </w:r>
          </w:p>
          <w:p w:rsidR="00017505" w:rsidRDefault="009C6E76" w:rsidP="004032EA">
            <w:pPr>
              <w:spacing w:after="180"/>
            </w:pPr>
            <w:hyperlink r:id="rId15" w:history="1">
              <w:r w:rsidR="00017505" w:rsidRPr="000F55E4">
                <w:rPr>
                  <w:rStyle w:val="Hyperlink"/>
                </w:rPr>
                <w:t>https://youtu.be/dQ5B18l4BTg</w:t>
              </w:r>
            </w:hyperlink>
            <w:r w:rsidR="00017505">
              <w:t xml:space="preserve"> </w:t>
            </w:r>
          </w:p>
        </w:tc>
      </w:tr>
      <w:tr w:rsidR="00374FBF" w:rsidTr="00017505">
        <w:tc>
          <w:tcPr>
            <w:tcW w:w="1843" w:type="dxa"/>
          </w:tcPr>
          <w:p w:rsidR="00374FBF" w:rsidRDefault="00017505" w:rsidP="004032EA">
            <w:pPr>
              <w:spacing w:after="180"/>
            </w:pPr>
            <w:r>
              <w:rPr>
                <w:noProof/>
                <w:lang w:eastAsia="en-GB"/>
              </w:rPr>
              <w:drawing>
                <wp:inline distT="0" distB="0" distL="0" distR="0">
                  <wp:extent cx="1080000" cy="606855"/>
                  <wp:effectExtent l="0" t="0" r="6350"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tibiotics_video5.jpg"/>
                          <pic:cNvPicPr/>
                        </pic:nvPicPr>
                        <pic:blipFill>
                          <a:blip r:embed="rId16">
                            <a:extLst>
                              <a:ext uri="{28A0092B-C50C-407E-A947-70E740481C1C}">
                                <a14:useLocalDpi xmlns:a14="http://schemas.microsoft.com/office/drawing/2010/main" val="0"/>
                              </a:ext>
                            </a:extLst>
                          </a:blip>
                          <a:stretch>
                            <a:fillRect/>
                          </a:stretch>
                        </pic:blipFill>
                        <pic:spPr>
                          <a:xfrm>
                            <a:off x="0" y="0"/>
                            <a:ext cx="1080000" cy="606855"/>
                          </a:xfrm>
                          <a:prstGeom prst="rect">
                            <a:avLst/>
                          </a:prstGeom>
                        </pic:spPr>
                      </pic:pic>
                    </a:graphicData>
                  </a:graphic>
                </wp:inline>
              </w:drawing>
            </w:r>
          </w:p>
        </w:tc>
        <w:tc>
          <w:tcPr>
            <w:tcW w:w="7183" w:type="dxa"/>
          </w:tcPr>
          <w:p w:rsidR="00374FBF" w:rsidRPr="00017505" w:rsidRDefault="00017505" w:rsidP="004032EA">
            <w:pPr>
              <w:spacing w:after="180"/>
              <w:rPr>
                <w:b/>
              </w:rPr>
            </w:pPr>
            <w:r w:rsidRPr="00017505">
              <w:rPr>
                <w:b/>
              </w:rPr>
              <w:t>Wash your hands to prevent infections and avoid the need for antibiotics</w:t>
            </w:r>
          </w:p>
          <w:p w:rsidR="00017505" w:rsidRDefault="009C6E76" w:rsidP="004032EA">
            <w:pPr>
              <w:spacing w:after="180"/>
            </w:pPr>
            <w:hyperlink r:id="rId17" w:history="1">
              <w:r w:rsidR="00017505" w:rsidRPr="000F55E4">
                <w:rPr>
                  <w:rStyle w:val="Hyperlink"/>
                </w:rPr>
                <w:t>https://youtu.be/oFpiS2_8L28</w:t>
              </w:r>
            </w:hyperlink>
            <w:r w:rsidR="00017505">
              <w:t xml:space="preserve"> </w:t>
            </w:r>
          </w:p>
        </w:tc>
      </w:tr>
    </w:tbl>
    <w:p w:rsidR="00374FBF" w:rsidRDefault="00374FBF" w:rsidP="00017505"/>
    <w:p w:rsidR="00CD64EC" w:rsidRPr="00CD64EC" w:rsidRDefault="00CD64EC" w:rsidP="004032EA">
      <w:pPr>
        <w:spacing w:after="180"/>
        <w:rPr>
          <w:i/>
        </w:rPr>
      </w:pPr>
      <w:r w:rsidRPr="00CD64EC">
        <w:rPr>
          <w:i/>
        </w:rPr>
        <w:t>Print media</w:t>
      </w:r>
    </w:p>
    <w:p w:rsidR="00CD64EC" w:rsidRDefault="00CD64EC" w:rsidP="004032EA">
      <w:pPr>
        <w:spacing w:after="180"/>
      </w:pPr>
      <w:r>
        <w:t>The World Health Organization has also produced a series of posters and infographics that could help develop students’ understanding of what kinds of ill health can be treated with antibiotics, and about the importance of using antibiotics responsibly to help reduce the spread of antibiotic resistance.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CD64EC" w:rsidTr="00C67B5F">
        <w:tc>
          <w:tcPr>
            <w:tcW w:w="4508" w:type="dxa"/>
          </w:tcPr>
          <w:p w:rsidR="00CD64EC" w:rsidRDefault="00C67B5F" w:rsidP="00017505">
            <w:pPr>
              <w:spacing w:after="120"/>
              <w:jc w:val="center"/>
            </w:pPr>
            <w:r>
              <w:rPr>
                <w:noProof/>
                <w:lang w:eastAsia="en-GB"/>
              </w:rPr>
              <w:drawing>
                <wp:inline distT="0" distB="0" distL="0" distR="0">
                  <wp:extent cx="1272576" cy="1800000"/>
                  <wp:effectExtent l="57150" t="57150" r="118110" b="1054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HO_post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72576" cy="1800000"/>
                          </a:xfrm>
                          <a:prstGeom prst="rect">
                            <a:avLst/>
                          </a:prstGeom>
                          <a:ln>
                            <a:solidFill>
                              <a:schemeClr val="bg1">
                                <a:lumMod val="65000"/>
                              </a:schemeClr>
                            </a:solidFill>
                          </a:ln>
                          <a:effectLst>
                            <a:outerShdw blurRad="50800" dist="38100" dir="2700000" algn="tl" rotWithShape="0">
                              <a:prstClr val="black">
                                <a:alpha val="40000"/>
                              </a:prstClr>
                            </a:outerShdw>
                          </a:effectLst>
                        </pic:spPr>
                      </pic:pic>
                    </a:graphicData>
                  </a:graphic>
                </wp:inline>
              </w:drawing>
            </w:r>
          </w:p>
          <w:p w:rsidR="00CD64EC" w:rsidRPr="00BF05B7" w:rsidRDefault="00C67B5F" w:rsidP="00CD64EC">
            <w:pPr>
              <w:spacing w:after="180"/>
              <w:jc w:val="center"/>
              <w:rPr>
                <w:b/>
              </w:rPr>
            </w:pPr>
            <w:r w:rsidRPr="00BF05B7">
              <w:rPr>
                <w:b/>
              </w:rPr>
              <w:t>WHO p</w:t>
            </w:r>
            <w:r w:rsidR="00CD64EC" w:rsidRPr="00BF05B7">
              <w:rPr>
                <w:b/>
              </w:rPr>
              <w:t>osters</w:t>
            </w:r>
          </w:p>
          <w:p w:rsidR="00CD64EC" w:rsidRDefault="009C6E76" w:rsidP="00CD64EC">
            <w:pPr>
              <w:spacing w:after="180"/>
              <w:jc w:val="center"/>
            </w:pPr>
            <w:hyperlink r:id="rId19" w:history="1">
              <w:r w:rsidR="00CD64EC" w:rsidRPr="000F55E4">
                <w:rPr>
                  <w:rStyle w:val="Hyperlink"/>
                </w:rPr>
                <w:t>https://www.who.int/campaigns/world-antibiotic-awareness-week/2017/posters/en/</w:t>
              </w:r>
            </w:hyperlink>
            <w:r w:rsidR="00CD64EC">
              <w:t xml:space="preserve"> </w:t>
            </w:r>
          </w:p>
        </w:tc>
        <w:tc>
          <w:tcPr>
            <w:tcW w:w="4508" w:type="dxa"/>
          </w:tcPr>
          <w:p w:rsidR="00CD64EC" w:rsidRDefault="00C67B5F" w:rsidP="00017505">
            <w:pPr>
              <w:spacing w:after="120"/>
              <w:jc w:val="center"/>
            </w:pPr>
            <w:r>
              <w:rPr>
                <w:noProof/>
                <w:lang w:eastAsia="en-GB"/>
              </w:rPr>
              <w:drawing>
                <wp:inline distT="0" distB="0" distL="0" distR="0">
                  <wp:extent cx="1260000" cy="1800000"/>
                  <wp:effectExtent l="57150" t="57150" r="111760" b="1054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HO_infographic.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60000" cy="1800000"/>
                          </a:xfrm>
                          <a:prstGeom prst="rect">
                            <a:avLst/>
                          </a:prstGeom>
                          <a:ln>
                            <a:solidFill>
                              <a:schemeClr val="bg1">
                                <a:lumMod val="65000"/>
                              </a:schemeClr>
                            </a:solidFill>
                          </a:ln>
                          <a:effectLst>
                            <a:outerShdw blurRad="50800" dist="38100" dir="2700000" algn="tl" rotWithShape="0">
                              <a:prstClr val="black">
                                <a:alpha val="40000"/>
                              </a:prstClr>
                            </a:outerShdw>
                          </a:effectLst>
                        </pic:spPr>
                      </pic:pic>
                    </a:graphicData>
                  </a:graphic>
                </wp:inline>
              </w:drawing>
            </w:r>
          </w:p>
          <w:p w:rsidR="00CD64EC" w:rsidRPr="00BF05B7" w:rsidRDefault="00C67B5F" w:rsidP="00CD64EC">
            <w:pPr>
              <w:spacing w:after="180"/>
              <w:jc w:val="center"/>
              <w:rPr>
                <w:b/>
              </w:rPr>
            </w:pPr>
            <w:r w:rsidRPr="00BF05B7">
              <w:rPr>
                <w:b/>
              </w:rPr>
              <w:t>WHO i</w:t>
            </w:r>
            <w:r w:rsidR="00CD64EC" w:rsidRPr="00BF05B7">
              <w:rPr>
                <w:b/>
              </w:rPr>
              <w:t>nfographics</w:t>
            </w:r>
          </w:p>
          <w:p w:rsidR="00CD64EC" w:rsidRDefault="009C6E76" w:rsidP="00CD64EC">
            <w:pPr>
              <w:spacing w:after="180"/>
              <w:jc w:val="center"/>
            </w:pPr>
            <w:hyperlink r:id="rId21" w:history="1">
              <w:r w:rsidR="00CD64EC" w:rsidRPr="000F55E4">
                <w:rPr>
                  <w:rStyle w:val="Hyperlink"/>
                </w:rPr>
                <w:t>https://www.who.int/campaigns/world-antibiotic-awareness-week/2017/infographics/en/</w:t>
              </w:r>
            </w:hyperlink>
            <w:r w:rsidR="00CD64EC">
              <w:t xml:space="preserve"> </w:t>
            </w:r>
          </w:p>
        </w:tc>
      </w:tr>
    </w:tbl>
    <w:p w:rsidR="003117F6" w:rsidRPr="00A82D25" w:rsidRDefault="00CC78A5" w:rsidP="00026DEC">
      <w:pPr>
        <w:spacing w:after="180"/>
        <w:rPr>
          <w:b/>
          <w:color w:val="538135"/>
          <w:sz w:val="24"/>
        </w:rPr>
      </w:pPr>
      <w:r w:rsidRPr="00A82D25">
        <w:rPr>
          <w:b/>
          <w:color w:val="538135"/>
          <w:sz w:val="24"/>
        </w:rPr>
        <w:lastRenderedPageBreak/>
        <w:t>Acknowledgments</w:t>
      </w:r>
    </w:p>
    <w:p w:rsidR="00D278E8" w:rsidRDefault="00D278E8" w:rsidP="00E172C6">
      <w:pPr>
        <w:spacing w:after="180"/>
      </w:pPr>
      <w:r>
        <w:t xml:space="preserve">Developed </w:t>
      </w:r>
      <w:r w:rsidR="0015356E">
        <w:t xml:space="preserve">by </w:t>
      </w:r>
      <w:r w:rsidR="007B72BE">
        <w:t>Alistair Moore</w:t>
      </w:r>
      <w:r w:rsidR="0015356E">
        <w:t xml:space="preserve"> (UYSEG)</w:t>
      </w:r>
      <w:r>
        <w:t>.</w:t>
      </w:r>
    </w:p>
    <w:p w:rsidR="00CC78A5" w:rsidRDefault="00D278E8" w:rsidP="00E172C6">
      <w:pPr>
        <w:spacing w:after="180"/>
      </w:pPr>
      <w:r w:rsidRPr="0045323E">
        <w:t xml:space="preserve">Images: </w:t>
      </w:r>
      <w:r w:rsidR="00641F48" w:rsidRPr="00641F48">
        <w:t>World Health Organization</w:t>
      </w:r>
    </w:p>
    <w:p w:rsidR="003117F6" w:rsidRPr="00A82D25" w:rsidRDefault="003117F6" w:rsidP="00026DEC">
      <w:pPr>
        <w:spacing w:after="180"/>
        <w:rPr>
          <w:b/>
          <w:color w:val="538135"/>
          <w:sz w:val="24"/>
        </w:rPr>
      </w:pPr>
      <w:r w:rsidRPr="00A82D25">
        <w:rPr>
          <w:b/>
          <w:color w:val="538135"/>
          <w:sz w:val="24"/>
        </w:rPr>
        <w:t>References</w:t>
      </w:r>
    </w:p>
    <w:p w:rsidR="007B72BE" w:rsidRPr="007B72BE" w:rsidRDefault="007B72BE" w:rsidP="007B72BE">
      <w:pPr>
        <w:pStyle w:val="EndNoteBibliography"/>
        <w:spacing w:after="120"/>
        <w:rPr>
          <w:sz w:val="20"/>
          <w:szCs w:val="20"/>
        </w:rPr>
      </w:pPr>
      <w:r w:rsidRPr="007B72BE">
        <w:rPr>
          <w:sz w:val="20"/>
          <w:szCs w:val="20"/>
        </w:rPr>
        <w:fldChar w:fldCharType="begin"/>
      </w:r>
      <w:r w:rsidRPr="007B72BE">
        <w:rPr>
          <w:sz w:val="20"/>
          <w:szCs w:val="20"/>
        </w:rPr>
        <w:instrText xml:space="preserve"> ADDIN EN.REFLIST </w:instrText>
      </w:r>
      <w:r w:rsidRPr="007B72BE">
        <w:rPr>
          <w:sz w:val="20"/>
          <w:szCs w:val="20"/>
        </w:rPr>
        <w:fldChar w:fldCharType="separate"/>
      </w:r>
      <w:r w:rsidRPr="007B72BE">
        <w:rPr>
          <w:sz w:val="20"/>
          <w:szCs w:val="20"/>
        </w:rPr>
        <w:t xml:space="preserve">BBC News. (2019). </w:t>
      </w:r>
      <w:r w:rsidRPr="007B72BE">
        <w:rPr>
          <w:i/>
          <w:sz w:val="20"/>
          <w:szCs w:val="20"/>
        </w:rPr>
        <w:t xml:space="preserve">Antibiotic resistance plan to fight 'urgent' global threat </w:t>
      </w:r>
      <w:r w:rsidRPr="007B72BE">
        <w:rPr>
          <w:sz w:val="20"/>
          <w:szCs w:val="20"/>
        </w:rPr>
        <w:t xml:space="preserve">[Online]. BBC. Available at: </w:t>
      </w:r>
      <w:hyperlink r:id="rId22" w:history="1">
        <w:r w:rsidRPr="007B72BE">
          <w:rPr>
            <w:rStyle w:val="Hyperlink"/>
            <w:sz w:val="20"/>
            <w:szCs w:val="20"/>
          </w:rPr>
          <w:t>https://www.bbc.co.uk/news/health-46973641</w:t>
        </w:r>
      </w:hyperlink>
      <w:r w:rsidRPr="007B72BE">
        <w:rPr>
          <w:sz w:val="20"/>
          <w:szCs w:val="20"/>
        </w:rPr>
        <w:t>.</w:t>
      </w:r>
    </w:p>
    <w:p w:rsidR="007B72BE" w:rsidRPr="007B72BE" w:rsidRDefault="007B72BE" w:rsidP="007B72BE">
      <w:pPr>
        <w:pStyle w:val="EndNoteBibliography"/>
        <w:spacing w:after="120"/>
        <w:rPr>
          <w:sz w:val="20"/>
          <w:szCs w:val="20"/>
        </w:rPr>
      </w:pPr>
      <w:r w:rsidRPr="007B72BE">
        <w:rPr>
          <w:sz w:val="20"/>
          <w:szCs w:val="20"/>
        </w:rPr>
        <w:t xml:space="preserve">Park, A., et al. (2017). Associations between health literacy and health behaviors among urban high school students. </w:t>
      </w:r>
      <w:r w:rsidRPr="007B72BE">
        <w:rPr>
          <w:i/>
          <w:sz w:val="20"/>
          <w:szCs w:val="20"/>
        </w:rPr>
        <w:t>Journal of School Health,</w:t>
      </w:r>
      <w:r w:rsidRPr="007B72BE">
        <w:rPr>
          <w:sz w:val="20"/>
          <w:szCs w:val="20"/>
        </w:rPr>
        <w:t xml:space="preserve"> 87(12)</w:t>
      </w:r>
      <w:r w:rsidRPr="007B72BE">
        <w:rPr>
          <w:b/>
          <w:sz w:val="20"/>
          <w:szCs w:val="20"/>
        </w:rPr>
        <w:t>,</w:t>
      </w:r>
      <w:r w:rsidRPr="007B72BE">
        <w:rPr>
          <w:sz w:val="20"/>
          <w:szCs w:val="20"/>
        </w:rPr>
        <w:t xml:space="preserve"> 885-893.</w:t>
      </w:r>
    </w:p>
    <w:p w:rsidR="007B72BE" w:rsidRPr="007B72BE" w:rsidRDefault="007B72BE" w:rsidP="007B72BE">
      <w:pPr>
        <w:pStyle w:val="EndNoteBibliography"/>
        <w:spacing w:after="120"/>
        <w:rPr>
          <w:sz w:val="20"/>
          <w:szCs w:val="20"/>
        </w:rPr>
      </w:pPr>
      <w:r w:rsidRPr="007B72BE">
        <w:rPr>
          <w:sz w:val="20"/>
          <w:szCs w:val="20"/>
        </w:rPr>
        <w:t xml:space="preserve">Pelikan, J. M., Ganahl, K. and Roethlin, F. (2018). Health literacy as a determinant, mediator and/or moderator of health: empirical models using the European Health Literacy Survey dataset. </w:t>
      </w:r>
      <w:r w:rsidRPr="007B72BE">
        <w:rPr>
          <w:i/>
          <w:sz w:val="20"/>
          <w:szCs w:val="20"/>
        </w:rPr>
        <w:t>Global Health Promotion,</w:t>
      </w:r>
      <w:r w:rsidRPr="007B72BE">
        <w:rPr>
          <w:sz w:val="20"/>
          <w:szCs w:val="20"/>
        </w:rPr>
        <w:t xml:space="preserve"> 25(4)</w:t>
      </w:r>
      <w:r w:rsidRPr="007B72BE">
        <w:rPr>
          <w:b/>
          <w:sz w:val="20"/>
          <w:szCs w:val="20"/>
        </w:rPr>
        <w:t>,</w:t>
      </w:r>
      <w:r w:rsidRPr="007B72BE">
        <w:rPr>
          <w:sz w:val="20"/>
          <w:szCs w:val="20"/>
        </w:rPr>
        <w:t xml:space="preserve"> 57-66.</w:t>
      </w:r>
    </w:p>
    <w:p w:rsidR="007B72BE" w:rsidRPr="007B72BE" w:rsidRDefault="007B72BE" w:rsidP="007B72BE">
      <w:pPr>
        <w:pStyle w:val="EndNoteBibliography"/>
        <w:spacing w:after="120"/>
        <w:rPr>
          <w:sz w:val="20"/>
          <w:szCs w:val="20"/>
        </w:rPr>
      </w:pPr>
      <w:r w:rsidRPr="007B72BE">
        <w:rPr>
          <w:sz w:val="20"/>
          <w:szCs w:val="20"/>
        </w:rPr>
        <w:t xml:space="preserve">World Health Organization. (2018a). </w:t>
      </w:r>
      <w:r w:rsidRPr="007B72BE">
        <w:rPr>
          <w:i/>
          <w:sz w:val="20"/>
          <w:szCs w:val="20"/>
        </w:rPr>
        <w:t xml:space="preserve">Antibiotic resistance </w:t>
      </w:r>
      <w:r w:rsidRPr="007B72BE">
        <w:rPr>
          <w:sz w:val="20"/>
          <w:szCs w:val="20"/>
        </w:rPr>
        <w:t xml:space="preserve">[Online]. World Health Organization. Available at: </w:t>
      </w:r>
      <w:hyperlink r:id="rId23" w:history="1">
        <w:r w:rsidRPr="007B72BE">
          <w:rPr>
            <w:rStyle w:val="Hyperlink"/>
            <w:sz w:val="20"/>
            <w:szCs w:val="20"/>
          </w:rPr>
          <w:t>https://www.who.int/news-room/fact-sheets/detail/antibiotic-resistance</w:t>
        </w:r>
      </w:hyperlink>
      <w:r w:rsidRPr="007B72BE">
        <w:rPr>
          <w:sz w:val="20"/>
          <w:szCs w:val="20"/>
        </w:rPr>
        <w:t>.</w:t>
      </w:r>
    </w:p>
    <w:p w:rsidR="007B72BE" w:rsidRPr="007B72BE" w:rsidRDefault="007B72BE" w:rsidP="007B72BE">
      <w:pPr>
        <w:pStyle w:val="EndNoteBibliography"/>
        <w:spacing w:after="120"/>
        <w:rPr>
          <w:sz w:val="20"/>
          <w:szCs w:val="20"/>
        </w:rPr>
      </w:pPr>
      <w:r w:rsidRPr="007B72BE">
        <w:rPr>
          <w:sz w:val="20"/>
          <w:szCs w:val="20"/>
        </w:rPr>
        <w:t xml:space="preserve">World Health Organization. (2018b). </w:t>
      </w:r>
      <w:r w:rsidRPr="007B72BE">
        <w:rPr>
          <w:i/>
          <w:sz w:val="20"/>
          <w:szCs w:val="20"/>
        </w:rPr>
        <w:t xml:space="preserve">High levels of antibiotic resistance found worldwide, new data shows </w:t>
      </w:r>
      <w:r w:rsidRPr="007B72BE">
        <w:rPr>
          <w:sz w:val="20"/>
          <w:szCs w:val="20"/>
        </w:rPr>
        <w:t xml:space="preserve">[Online]. World Health Organization. Available at: </w:t>
      </w:r>
      <w:hyperlink r:id="rId24" w:history="1">
        <w:r w:rsidRPr="007B72BE">
          <w:rPr>
            <w:rStyle w:val="Hyperlink"/>
            <w:sz w:val="20"/>
            <w:szCs w:val="20"/>
          </w:rPr>
          <w:t>https://www.who.int/news-room/detail/29-01-2018-high-levels-of-antibiotic-resistance-found-worldwide-new-data-shows</w:t>
        </w:r>
      </w:hyperlink>
      <w:r w:rsidRPr="007B72BE">
        <w:rPr>
          <w:sz w:val="20"/>
          <w:szCs w:val="20"/>
        </w:rPr>
        <w:t>.</w:t>
      </w:r>
    </w:p>
    <w:p w:rsidR="00A82D25" w:rsidRPr="000F28B4" w:rsidRDefault="007B72BE" w:rsidP="007B72BE">
      <w:pPr>
        <w:spacing w:after="120"/>
        <w:rPr>
          <w:sz w:val="20"/>
        </w:rPr>
      </w:pPr>
      <w:r w:rsidRPr="007B72BE">
        <w:rPr>
          <w:sz w:val="20"/>
          <w:szCs w:val="20"/>
        </w:rPr>
        <w:fldChar w:fldCharType="end"/>
      </w:r>
    </w:p>
    <w:sectPr w:rsidR="00A82D25" w:rsidRPr="000F28B4" w:rsidSect="00642ECD">
      <w:headerReference w:type="default" r:id="rId25"/>
      <w:footerReference w:type="default" r:id="rId2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178" w:rsidRDefault="00062178" w:rsidP="000B473B">
      <w:r>
        <w:separator/>
      </w:r>
    </w:p>
  </w:endnote>
  <w:endnote w:type="continuationSeparator" w:id="0">
    <w:p w:rsidR="00062178" w:rsidRDefault="0006217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16B5A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C6E76">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178" w:rsidRDefault="00062178" w:rsidP="000B473B">
      <w:r>
        <w:separator/>
      </w:r>
    </w:p>
  </w:footnote>
  <w:footnote w:type="continuationSeparator" w:id="0">
    <w:p w:rsidR="00062178" w:rsidRDefault="0006217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E80F1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62178"/>
    <w:rsid w:val="00015578"/>
    <w:rsid w:val="00017505"/>
    <w:rsid w:val="00024731"/>
    <w:rsid w:val="00026DEC"/>
    <w:rsid w:val="000505CA"/>
    <w:rsid w:val="00062178"/>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4FBF"/>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1F48"/>
    <w:rsid w:val="00642ECD"/>
    <w:rsid w:val="006502A0"/>
    <w:rsid w:val="00675E6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B72BE"/>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C6E76"/>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5B7"/>
    <w:rsid w:val="00BF0BBF"/>
    <w:rsid w:val="00BF148F"/>
    <w:rsid w:val="00BF6C8A"/>
    <w:rsid w:val="00C05571"/>
    <w:rsid w:val="00C246CE"/>
    <w:rsid w:val="00C57FA2"/>
    <w:rsid w:val="00C67B5F"/>
    <w:rsid w:val="00C70BA8"/>
    <w:rsid w:val="00C80257"/>
    <w:rsid w:val="00CC2E4D"/>
    <w:rsid w:val="00CC78A5"/>
    <w:rsid w:val="00CC7B16"/>
    <w:rsid w:val="00CD64EC"/>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93F29"/>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D91906"/>
  <w15:docId w15:val="{790C1A31-CA9D-44C2-9B61-234D3B29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B72B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B72BE"/>
    <w:rPr>
      <w:rFonts w:ascii="Calibri" w:hAnsi="Calibri" w:cs="Calibri"/>
      <w:noProof/>
      <w:lang w:val="en-US"/>
    </w:rPr>
  </w:style>
  <w:style w:type="paragraph" w:customStyle="1" w:styleId="EndNoteBibliography">
    <w:name w:val="EndNote Bibliography"/>
    <w:basedOn w:val="Normal"/>
    <w:link w:val="EndNoteBibliographyChar"/>
    <w:rsid w:val="007B72BE"/>
    <w:rPr>
      <w:rFonts w:ascii="Calibri" w:hAnsi="Calibri" w:cs="Calibri"/>
      <w:noProof/>
      <w:lang w:val="en-US"/>
    </w:rPr>
  </w:style>
  <w:style w:type="character" w:customStyle="1" w:styleId="EndNoteBibliographyChar">
    <w:name w:val="EndNote Bibliography Char"/>
    <w:basedOn w:val="DefaultParagraphFont"/>
    <w:link w:val="EndNoteBibliography"/>
    <w:rsid w:val="007B72BE"/>
    <w:rPr>
      <w:rFonts w:ascii="Calibri" w:hAnsi="Calibri" w:cs="Calibri"/>
      <w:noProof/>
      <w:lang w:val="en-US"/>
    </w:rPr>
  </w:style>
  <w:style w:type="character" w:styleId="Hyperlink">
    <w:name w:val="Hyperlink"/>
    <w:basedOn w:val="DefaultParagraphFont"/>
    <w:uiPriority w:val="99"/>
    <w:unhideWhenUsed/>
    <w:rsid w:val="007B72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youtu.be/7j0ghNlgfgk" TargetMode="External"/><Relationship Id="rId18" Type="http://schemas.openxmlformats.org/officeDocument/2006/relationships/image" Target="media/image6.jpe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who.int/campaigns/world-antibiotic-awareness-week/2017/infographics/en/" TargetMode="External"/><Relationship Id="rId7" Type="http://schemas.openxmlformats.org/officeDocument/2006/relationships/hyperlink" Target="https://www.who.int/campaigns/world-antibiotic-awareness-week/videos/en/" TargetMode="External"/><Relationship Id="rId12" Type="http://schemas.openxmlformats.org/officeDocument/2006/relationships/image" Target="media/image3.jpg"/><Relationship Id="rId17" Type="http://schemas.openxmlformats.org/officeDocument/2006/relationships/hyperlink" Target="https://youtu.be/oFpiS2_8L28"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jp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0Wj2R6tPSjQ" TargetMode="External"/><Relationship Id="rId24" Type="http://schemas.openxmlformats.org/officeDocument/2006/relationships/hyperlink" Target="https://www.who.int/news-room/detail/29-01-2018-high-levels-of-antibiotic-resistance-found-worldwide-new-data-shows" TargetMode="External"/><Relationship Id="rId5" Type="http://schemas.openxmlformats.org/officeDocument/2006/relationships/footnotes" Target="footnotes.xml"/><Relationship Id="rId15" Type="http://schemas.openxmlformats.org/officeDocument/2006/relationships/hyperlink" Target="https://youtu.be/dQ5B18l4BTg" TargetMode="External"/><Relationship Id="rId23" Type="http://schemas.openxmlformats.org/officeDocument/2006/relationships/hyperlink" Target="https://www.who.int/news-room/fact-sheets/detail/antibiotic-resistance" TargetMode="External"/><Relationship Id="rId28"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hyperlink" Target="https://www.who.int/campaigns/world-antibiotic-awareness-week/2017/posters/en/" TargetMode="External"/><Relationship Id="rId4" Type="http://schemas.openxmlformats.org/officeDocument/2006/relationships/webSettings" Target="webSettings.xml"/><Relationship Id="rId9" Type="http://schemas.openxmlformats.org/officeDocument/2006/relationships/hyperlink" Target="https://youtu.be/-ZX97bIbZBQ" TargetMode="External"/><Relationship Id="rId14" Type="http://schemas.openxmlformats.org/officeDocument/2006/relationships/image" Target="media/image4.jpg"/><Relationship Id="rId22" Type="http://schemas.openxmlformats.org/officeDocument/2006/relationships/hyperlink" Target="https://www.bbc.co.uk/news/health-4697364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59</TotalTime>
  <Pages>3</Pages>
  <Words>1826</Words>
  <Characters>10412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2019-02-20T09:41:00Z</dcterms:created>
  <dcterms:modified xsi:type="dcterms:W3CDTF">2019-04-17T14:52:00Z</dcterms:modified>
</cp:coreProperties>
</file>