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D7161" w:rsidP="00201AC2">
      <w:pPr>
        <w:spacing w:after="180"/>
        <w:rPr>
          <w:b/>
          <w:sz w:val="44"/>
          <w:szCs w:val="44"/>
        </w:rPr>
      </w:pPr>
      <w:r w:rsidRPr="003D7161">
        <w:rPr>
          <w:b/>
          <w:sz w:val="44"/>
          <w:szCs w:val="44"/>
        </w:rPr>
        <w:t>What would happen if…</w:t>
      </w:r>
    </w:p>
    <w:p w:rsidR="00201AC2" w:rsidRDefault="00201AC2" w:rsidP="00201AC2">
      <w:pPr>
        <w:spacing w:after="180"/>
      </w:pPr>
    </w:p>
    <w:p w:rsidR="008773B0" w:rsidRDefault="0074126D" w:rsidP="00042767">
      <w:pPr>
        <w:spacing w:after="180"/>
        <w:jc w:val="center"/>
      </w:pPr>
      <w:r>
        <w:rPr>
          <w:noProof/>
          <w:lang w:eastAsia="en-GB"/>
        </w:rPr>
        <w:drawing>
          <wp:inline distT="0" distB="0" distL="0" distR="0">
            <wp:extent cx="2664000" cy="1711264"/>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cteri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64000" cy="1711264"/>
                    </a:xfrm>
                    <a:prstGeom prst="rect">
                      <a:avLst/>
                    </a:prstGeom>
                  </pic:spPr>
                </pic:pic>
              </a:graphicData>
            </a:graphic>
          </wp:inline>
        </w:drawing>
      </w:r>
    </w:p>
    <w:p w:rsidR="008773B0" w:rsidRDefault="008773B0" w:rsidP="00201AC2">
      <w:pPr>
        <w:spacing w:after="180"/>
      </w:pPr>
    </w:p>
    <w:p w:rsidR="00946EFE" w:rsidRDefault="008773B0" w:rsidP="00201AC2">
      <w:pPr>
        <w:spacing w:after="180"/>
      </w:pPr>
      <w:r>
        <w:t xml:space="preserve">Your teacher has given you some </w:t>
      </w:r>
      <w:r w:rsidR="00CF61DD">
        <w:t>pictures</w:t>
      </w:r>
      <w:r w:rsidR="00946EFE">
        <w:t>.</w:t>
      </w:r>
    </w:p>
    <w:p w:rsidR="00201AC2" w:rsidRDefault="00946EFE" w:rsidP="00201AC2">
      <w:pPr>
        <w:spacing w:after="180"/>
      </w:pPr>
      <w:r>
        <w:t>They show</w:t>
      </w:r>
      <w:r w:rsidR="00CF61DD">
        <w:t xml:space="preserve"> </w:t>
      </w:r>
      <w:r w:rsidR="0074126D">
        <w:t>things that can cause disease</w:t>
      </w:r>
      <w:r w:rsidR="00CF61DD">
        <w:t>.</w:t>
      </w:r>
    </w:p>
    <w:p w:rsidR="00B23B31" w:rsidRDefault="00B23B31" w:rsidP="00201AC2">
      <w:pPr>
        <w:spacing w:after="180"/>
      </w:pPr>
    </w:p>
    <w:p w:rsidR="00201AC2" w:rsidRPr="00E172C6" w:rsidRDefault="00CF61DD" w:rsidP="00201AC2">
      <w:pPr>
        <w:spacing w:after="180"/>
        <w:rPr>
          <w:b/>
        </w:rPr>
      </w:pPr>
      <w:r>
        <w:rPr>
          <w:b/>
        </w:rPr>
        <w:t>To talk about in your group</w:t>
      </w:r>
    </w:p>
    <w:p w:rsidR="00201AC2" w:rsidRDefault="00CF61DD" w:rsidP="00201AC2">
      <w:pPr>
        <w:pStyle w:val="ListParagraph"/>
        <w:numPr>
          <w:ilvl w:val="0"/>
          <w:numId w:val="2"/>
        </w:numPr>
        <w:spacing w:after="180"/>
        <w:ind w:left="567" w:hanging="567"/>
        <w:contextualSpacing w:val="0"/>
      </w:pPr>
      <w:r w:rsidRPr="00CF61DD">
        <w:t>Do you agree</w:t>
      </w:r>
      <w:r>
        <w:t xml:space="preserve"> </w:t>
      </w:r>
      <w:r w:rsidR="0074126D">
        <w:t xml:space="preserve">that </w:t>
      </w:r>
      <w:r w:rsidR="00E97117">
        <w:t xml:space="preserve">the </w:t>
      </w:r>
      <w:r w:rsidR="0074126D">
        <w:t xml:space="preserve">thing in </w:t>
      </w:r>
      <w:r>
        <w:t xml:space="preserve">each picture </w:t>
      </w:r>
      <w:r w:rsidR="0074126D">
        <w:t>can cause disease</w:t>
      </w:r>
      <w:r>
        <w:t>?</w:t>
      </w:r>
    </w:p>
    <w:p w:rsidR="00E97117" w:rsidRDefault="00E97117" w:rsidP="00201AC2">
      <w:pPr>
        <w:pStyle w:val="ListParagraph"/>
        <w:numPr>
          <w:ilvl w:val="0"/>
          <w:numId w:val="2"/>
        </w:numPr>
        <w:spacing w:after="180"/>
        <w:ind w:left="567" w:hanging="567"/>
        <w:contextualSpacing w:val="0"/>
      </w:pPr>
      <w:r>
        <w:t>How does each thing cause disease?</w:t>
      </w:r>
    </w:p>
    <w:p w:rsidR="00CF61DD" w:rsidRDefault="00CF61DD" w:rsidP="00201AC2">
      <w:pPr>
        <w:pStyle w:val="ListParagraph"/>
        <w:numPr>
          <w:ilvl w:val="0"/>
          <w:numId w:val="2"/>
        </w:numPr>
        <w:spacing w:after="180"/>
        <w:ind w:left="567" w:hanging="567"/>
        <w:contextualSpacing w:val="0"/>
      </w:pPr>
      <w:r>
        <w:t xml:space="preserve">Can you think of any more </w:t>
      </w:r>
      <w:r w:rsidR="0074126D">
        <w:t>things that cause disease</w:t>
      </w:r>
      <w:r>
        <w:t>?</w:t>
      </w:r>
    </w:p>
    <w:p w:rsidR="002F41B2" w:rsidRDefault="002F41B2" w:rsidP="002F41B2">
      <w:pPr>
        <w:spacing w:after="180"/>
      </w:pPr>
    </w:p>
    <w:p w:rsidR="00201AC2" w:rsidRPr="003117F6" w:rsidRDefault="00201AC2" w:rsidP="00201AC2">
      <w:pPr>
        <w:spacing w:after="180"/>
        <w:rPr>
          <w:b/>
        </w:rPr>
      </w:pPr>
      <w:r>
        <w:rPr>
          <w:b/>
        </w:rPr>
        <w:t xml:space="preserve">To </w:t>
      </w:r>
      <w:r w:rsidR="00042767">
        <w:rPr>
          <w:b/>
        </w:rPr>
        <w:t>work on in your group</w:t>
      </w:r>
    </w:p>
    <w:p w:rsidR="00201AC2" w:rsidRDefault="003B3DAB" w:rsidP="006F3279">
      <w:pPr>
        <w:spacing w:after="240"/>
        <w:rPr>
          <w:szCs w:val="18"/>
        </w:rPr>
      </w:pPr>
      <w:r>
        <w:rPr>
          <w:szCs w:val="18"/>
        </w:rPr>
        <w:t>Write a short story called “</w:t>
      </w:r>
      <w:r w:rsidR="00705574">
        <w:rPr>
          <w:szCs w:val="18"/>
        </w:rPr>
        <w:t>What would happen if…”</w:t>
      </w:r>
    </w:p>
    <w:p w:rsidR="003B3DAB" w:rsidRDefault="0049556E" w:rsidP="006F3279">
      <w:pPr>
        <w:spacing w:after="240"/>
        <w:rPr>
          <w:szCs w:val="18"/>
        </w:rPr>
      </w:pPr>
      <w:r>
        <w:rPr>
          <w:szCs w:val="18"/>
        </w:rPr>
        <w:t>Include in your stor</w:t>
      </w:r>
      <w:r w:rsidR="00463549">
        <w:rPr>
          <w:szCs w:val="18"/>
        </w:rPr>
        <w:t>y</w:t>
      </w:r>
      <w:r>
        <w:rPr>
          <w:szCs w:val="18"/>
        </w:rPr>
        <w:t>:</w:t>
      </w:r>
    </w:p>
    <w:p w:rsidR="00705574" w:rsidRDefault="00705574" w:rsidP="0049556E">
      <w:pPr>
        <w:pStyle w:val="ListParagraph"/>
        <w:numPr>
          <w:ilvl w:val="0"/>
          <w:numId w:val="4"/>
        </w:numPr>
        <w:spacing w:after="180"/>
        <w:ind w:left="714" w:hanging="357"/>
        <w:contextualSpacing w:val="0"/>
        <w:rPr>
          <w:szCs w:val="18"/>
        </w:rPr>
      </w:pPr>
      <w:r>
        <w:rPr>
          <w:szCs w:val="18"/>
        </w:rPr>
        <w:t>a person called Ali</w:t>
      </w:r>
    </w:p>
    <w:p w:rsidR="00D021BF" w:rsidRDefault="00705574" w:rsidP="00D021BF">
      <w:pPr>
        <w:pStyle w:val="ListParagraph"/>
        <w:numPr>
          <w:ilvl w:val="0"/>
          <w:numId w:val="4"/>
        </w:numPr>
        <w:spacing w:after="180"/>
        <w:ind w:left="714" w:hanging="357"/>
        <w:contextualSpacing w:val="0"/>
        <w:rPr>
          <w:szCs w:val="18"/>
        </w:rPr>
      </w:pPr>
      <w:r>
        <w:rPr>
          <w:szCs w:val="18"/>
        </w:rPr>
        <w:t>what would happen if Ali did, or came into contact with, the things in the pictures</w:t>
      </w:r>
    </w:p>
    <w:p w:rsidR="0049556E" w:rsidRPr="0049556E" w:rsidRDefault="00D021BF" w:rsidP="0049556E">
      <w:pPr>
        <w:pStyle w:val="ListParagraph"/>
        <w:numPr>
          <w:ilvl w:val="0"/>
          <w:numId w:val="4"/>
        </w:numPr>
        <w:spacing w:after="240"/>
        <w:rPr>
          <w:szCs w:val="18"/>
        </w:rPr>
      </w:pPr>
      <w:proofErr w:type="gramStart"/>
      <w:r>
        <w:rPr>
          <w:szCs w:val="18"/>
        </w:rPr>
        <w:t>how</w:t>
      </w:r>
      <w:proofErr w:type="gramEnd"/>
      <w:r>
        <w:rPr>
          <w:szCs w:val="18"/>
        </w:rPr>
        <w:t xml:space="preserve"> this could lead to disease</w:t>
      </w:r>
      <w:r w:rsidR="0049556E">
        <w:rPr>
          <w:szCs w:val="18"/>
        </w:rPr>
        <w:t>.</w:t>
      </w:r>
    </w:p>
    <w:p w:rsidR="00042767" w:rsidRPr="00201AC2" w:rsidRDefault="00042767"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4D4DB4"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D7161" w:rsidP="006F3279">
            <w:pPr>
              <w:spacing w:after="60"/>
              <w:ind w:left="1304"/>
              <w:rPr>
                <w:b/>
                <w:sz w:val="40"/>
                <w:szCs w:val="40"/>
              </w:rPr>
            </w:pPr>
            <w:r w:rsidRPr="003D7161">
              <w:rPr>
                <w:b/>
                <w:sz w:val="40"/>
                <w:szCs w:val="40"/>
              </w:rPr>
              <w:t>What would happen if…</w:t>
            </w:r>
          </w:p>
        </w:tc>
      </w:tr>
    </w:tbl>
    <w:p w:rsidR="006F3279" w:rsidRDefault="006F3279" w:rsidP="00857089">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D4DB4" w:rsidTr="003F16F9">
        <w:trPr>
          <w:trHeight w:val="340"/>
        </w:trPr>
        <w:tc>
          <w:tcPr>
            <w:tcW w:w="2196" w:type="dxa"/>
          </w:tcPr>
          <w:p w:rsidR="004D4DB4" w:rsidRDefault="004D4DB4" w:rsidP="004D4DB4">
            <w:pPr>
              <w:spacing w:before="60" w:after="60"/>
            </w:pPr>
            <w:r>
              <w:t>Learning focus:</w:t>
            </w:r>
          </w:p>
        </w:tc>
        <w:tc>
          <w:tcPr>
            <w:tcW w:w="6820" w:type="dxa"/>
          </w:tcPr>
          <w:p w:rsidR="004D4DB4" w:rsidRDefault="004D4DB4" w:rsidP="004D4DB4">
            <w:pPr>
              <w:spacing w:before="60" w:after="60"/>
            </w:pPr>
            <w:r w:rsidRPr="003B63D9">
              <w:t>The good health of organisms can be compromised by infectious and non-infectious diseases, which can be caused by germs, lifestyle, environment, or information in the genome.</w:t>
            </w:r>
          </w:p>
        </w:tc>
      </w:tr>
      <w:tr w:rsidR="004D4DB4" w:rsidTr="003F16F9">
        <w:trPr>
          <w:trHeight w:val="340"/>
        </w:trPr>
        <w:tc>
          <w:tcPr>
            <w:tcW w:w="2196" w:type="dxa"/>
          </w:tcPr>
          <w:p w:rsidR="004D4DB4" w:rsidRDefault="004D4DB4" w:rsidP="004D4DB4">
            <w:pPr>
              <w:spacing w:before="60" w:after="60"/>
            </w:pPr>
            <w:r>
              <w:t>Observable learning outcome:</w:t>
            </w:r>
          </w:p>
        </w:tc>
        <w:tc>
          <w:tcPr>
            <w:tcW w:w="6820" w:type="dxa"/>
          </w:tcPr>
          <w:p w:rsidR="004D4DB4" w:rsidRPr="00A50C9C" w:rsidRDefault="004D4DB4" w:rsidP="004D4DB4">
            <w:pPr>
              <w:spacing w:before="60" w:after="60"/>
              <w:rPr>
                <w:b/>
              </w:rPr>
            </w:pPr>
            <w:r w:rsidRPr="003B63D9">
              <w:t>Recall that diseases can be caused by germs, lifestyle, environment or information in the genome.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E2338"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E2338" w:rsidP="000505CA">
            <w:pPr>
              <w:spacing w:before="60" w:after="60"/>
            </w:pPr>
            <w:r w:rsidRPr="00EE2338">
              <w:t>Health, disease</w:t>
            </w:r>
          </w:p>
        </w:tc>
      </w:tr>
    </w:tbl>
    <w:p w:rsidR="00E172C6" w:rsidRDefault="00E172C6" w:rsidP="00857089"/>
    <w:p w:rsidR="004032EA" w:rsidRPr="00EE2338" w:rsidRDefault="00725106" w:rsidP="00485E6A">
      <w:pPr>
        <w:spacing w:after="120"/>
      </w:pPr>
      <w:r w:rsidRPr="00EE2338">
        <w:t xml:space="preserve">This activity can help </w:t>
      </w:r>
      <w:r w:rsidR="00EE2338" w:rsidRPr="00EE2338">
        <w:t xml:space="preserve">to give students the opportunity to explore their thinking about </w:t>
      </w:r>
      <w:r w:rsidR="004D4DB4">
        <w:t>causes of disease</w:t>
      </w:r>
      <w:r w:rsidR="00EE2338" w:rsidRPr="00EE2338">
        <w:t xml:space="preserve"> and encourage</w:t>
      </w:r>
      <w:r w:rsidR="004D4DB4">
        <w:t>s</w:t>
      </w:r>
      <w:r w:rsidR="00EE2338" w:rsidRPr="00EE2338">
        <w:t xml:space="preserve"> social construction of new ideas (meaning making) through dialogue. It is intended to be used in response to</w:t>
      </w:r>
      <w:r w:rsidR="004032EA" w:rsidRPr="00EE2338">
        <w:t xml:space="preserve"> the following diagnostic </w:t>
      </w:r>
      <w:r w:rsidR="005908A7" w:rsidRPr="00EE2338">
        <w:t>question</w:t>
      </w:r>
      <w:r w:rsidR="004032EA" w:rsidRPr="00EE2338">
        <w:t>:</w:t>
      </w:r>
    </w:p>
    <w:p w:rsidR="0009089A" w:rsidRPr="00EE2338" w:rsidRDefault="004032EA" w:rsidP="00485E6A">
      <w:pPr>
        <w:pStyle w:val="ListParagraph"/>
        <w:numPr>
          <w:ilvl w:val="0"/>
          <w:numId w:val="1"/>
        </w:numPr>
        <w:spacing w:after="120"/>
      </w:pPr>
      <w:r w:rsidRPr="00EE2338">
        <w:t>Diagnostic</w:t>
      </w:r>
      <w:r w:rsidR="00E610E5" w:rsidRPr="00EE2338">
        <w:t xml:space="preserve"> question</w:t>
      </w:r>
      <w:r w:rsidR="00EE2338" w:rsidRPr="00EE2338">
        <w:t xml:space="preserve">: </w:t>
      </w:r>
      <w:r w:rsidR="004D4DB4">
        <w:t>What causes disease?</w:t>
      </w:r>
    </w:p>
    <w:p w:rsidR="00C05571" w:rsidRPr="00A82D25" w:rsidRDefault="00BB44B4" w:rsidP="00485E6A">
      <w:pPr>
        <w:spacing w:after="120"/>
        <w:rPr>
          <w:b/>
          <w:color w:val="538135"/>
          <w:sz w:val="24"/>
        </w:rPr>
      </w:pPr>
      <w:r w:rsidRPr="00A82D25">
        <w:rPr>
          <w:b/>
          <w:color w:val="538135"/>
          <w:sz w:val="24"/>
        </w:rPr>
        <w:t>What does the research say</w:t>
      </w:r>
      <w:r w:rsidR="00C05571" w:rsidRPr="00A82D25">
        <w:rPr>
          <w:b/>
          <w:color w:val="538135"/>
          <w:sz w:val="24"/>
        </w:rPr>
        <w:t>?</w:t>
      </w:r>
    </w:p>
    <w:p w:rsidR="00060879" w:rsidRDefault="00060879" w:rsidP="00485E6A">
      <w:pPr>
        <w:spacing w:after="120"/>
      </w:pPr>
      <w:r>
        <w:t xml:space="preserve">When children aged 14-15 in Turkey were asked to draw and write about disease, the major themes in their answers were names of specific diseases (most commonly measles, followed by flu, cold and cancer), causes of disease (most commonly microbes [58% of answers in which a cause was mentioned], malnutrition [15%], cigarettes and alcohol [11%] and dirty environment [9%]), consequences of disease (most commonly fatigue, being sick, death and pain)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xml:space="preserve">. Similar results were observed when children aged 8-11 in Hungary were asked to draw and write about causes of disease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 One student out of 81 in the Turkish study drew a “faded flower”; all other answers pertained to humans. Ideas about mental health did not appear in the children’s drawings, but did appear in 17% of written answers.</w:t>
      </w:r>
    </w:p>
    <w:p w:rsidR="00485E6A" w:rsidRDefault="00485E6A" w:rsidP="00485E6A">
      <w:pPr>
        <w:spacing w:after="120"/>
      </w:pPr>
      <w:r>
        <w:t xml:space="preserve">There is evidence that children up to age 11 appreciate that environmental factors, which are not germs, can cause </w:t>
      </w:r>
      <w:r w:rsidR="00A07DA1">
        <w:t>ill health</w:t>
      </w:r>
      <w:r>
        <w:t xml:space="preserve">. </w:t>
      </w:r>
      <w:r w:rsidR="006D7259">
        <w:t xml:space="preserve">The most commonly cited factors were pollen, exhaust fumes from vehicles, and smoke from cigarettes (passive smoking); other factors mentioned included dust, “air pollution”, factories, rubbish dumps, and “polluted water” </w:t>
      </w:r>
      <w:r>
        <w:t xml:space="preserve"> </w:t>
      </w:r>
      <w:r>
        <w:fldChar w:fldCharType="begin"/>
      </w:r>
      <w:r>
        <w:instrText xml:space="preserve"> ADDIN EN.CITE &lt;EndNote&gt;&lt;Cite&gt;&lt;Author&gt;Woods&lt;/Author&gt;&lt;Year&gt;2005&lt;/Year&gt;&lt;IDText&gt;&amp;apos;Stop it, it&amp;apos;s bad for you and me&amp;apos;: experiences of and views on passive smoking among primary-school children in Liverpool&lt;/IDText&gt;&lt;DisplayText&gt;(Woods et al., 2005; Pluhar et al., 2009)&lt;/DisplayText&gt;&lt;record&gt;&lt;titles&gt;&lt;title&gt;&amp;apos;Stop it, it&amp;apos;s bad for you and me&amp;apos;: experiences of and views on passive smoking among primary-school children in Liverpool&lt;/title&gt;&lt;secondary-title&gt;Health Education Research, Theory and Practice&lt;/secondary-title&gt;&lt;/titles&gt;&lt;pages&gt;645-655&lt;/pages&gt;&lt;number&gt;6&lt;/number&gt;&lt;contributors&gt;&lt;authors&gt;&lt;author&gt;Woods,  Susan E.&lt;/author&gt;&lt;author&gt;Springett,  Jane&lt;/author&gt;&lt;author&gt;Porcellato,  Lorna&lt;/author&gt;&lt;author&gt;Dugdill,  Lindsey&lt;/author&gt;&lt;/authors&gt;&lt;/contributors&gt;&lt;added-date format="utc"&gt;1550398456&lt;/added-date&gt;&lt;ref-type name="Journal Article"&gt;17&lt;/ref-type&gt;&lt;dates&gt;&lt;year&gt;2005&lt;/year&gt;&lt;/dates&gt;&lt;rec-number&gt;8604&lt;/rec-number&gt;&lt;last-updated-date format="utc"&gt;1550398573&lt;/last-updated-date&gt;&lt;volume&gt;20&lt;/volume&gt;&lt;/record&gt;&lt;/Cite&gt;&lt;Cite&gt;&lt;Author&gt;Pluhar&lt;/Author&gt;&lt;Year&gt;2009&lt;/Year&gt;&lt;IDText&gt;&amp;quot;Air pollution is bad for my health&amp;quot;: Hungarian children&amp;apos;s knowledge of the role of environment in health and disease&lt;/IDText&gt;&lt;record&gt;&lt;titles&gt;&lt;title&gt;&amp;quot;Air pollution is bad for my health&amp;quot;: Hungarian children&amp;apos;s knowledge of the role of environment in health and disease&lt;/title&gt;&lt;secondary-title&gt;Health &amp;amp; Place&lt;/secondary-title&gt;&lt;/titles&gt;&lt;pages&gt;239-246&lt;/pages&gt;&lt;number&gt;1&lt;/number&gt;&lt;contributors&gt;&lt;authors&gt;&lt;author&gt;Pluhar, Zsuzsanna F.&lt;/author&gt;&lt;author&gt;Piko, Bettina F.&lt;/author&gt;&lt;author&gt;Kovacs, Szilvia&lt;/author&gt;&lt;author&gt;Uzzoli, Annamaria&lt;/author&gt;&lt;/authors&gt;&lt;/contributors&gt;&lt;added-date format="utc"&gt;1550397780&lt;/added-date&gt;&lt;ref-type name="Journal Article"&gt;17&lt;/ref-type&gt;&lt;dates&gt;&lt;year&gt;2009&lt;/year&gt;&lt;/dates&gt;&lt;rec-number&gt;8601&lt;/rec-number&gt;&lt;last-updated-date format="utc"&gt;1550397871&lt;/last-updated-date&gt;&lt;volume&gt;15&lt;/volume&gt;&lt;/record&gt;&lt;/Cite&gt;&lt;/EndNote&gt;</w:instrText>
      </w:r>
      <w:r>
        <w:fldChar w:fldCharType="separate"/>
      </w:r>
      <w:r>
        <w:rPr>
          <w:noProof/>
        </w:rPr>
        <w:t>(Woods et al., 2005; Pluhar et al., 2009)</w:t>
      </w:r>
      <w:r>
        <w:fldChar w:fldCharType="end"/>
      </w:r>
      <w:r>
        <w:t>.</w:t>
      </w:r>
    </w:p>
    <w:p w:rsidR="00972187" w:rsidRDefault="00060879" w:rsidP="00485E6A">
      <w:pPr>
        <w:spacing w:after="120"/>
      </w:pPr>
      <w:r>
        <w:t xml:space="preserve">Asking children to draw, discuss and write is an established technique for probing their understanding of health and disease, which has been said to enhance participation by children; the drawing aspect in particular enables children to convey personal preferences and concepts that may be beyond their current vocabulary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A82D25" w:rsidRDefault="007A748B" w:rsidP="00485E6A">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AF7D64" w:rsidRDefault="00AF7D64" w:rsidP="00485E6A">
      <w:pPr>
        <w:spacing w:after="120"/>
      </w:pPr>
      <w:r w:rsidRPr="00DA3B6C">
        <w:t xml:space="preserve">Students </w:t>
      </w:r>
      <w:r>
        <w:t>should complete this activity in pairs or small groups.</w:t>
      </w:r>
    </w:p>
    <w:p w:rsidR="00AF7D64" w:rsidRDefault="00AF7D64" w:rsidP="00485E6A">
      <w:pPr>
        <w:spacing w:after="120"/>
      </w:pPr>
      <w:r>
        <w:t xml:space="preserve">In part 1, each pair or group looks at </w:t>
      </w:r>
      <w:r w:rsidRPr="00AF7D64">
        <w:t xml:space="preserve">drawings of </w:t>
      </w:r>
      <w:r w:rsidR="00060879">
        <w:t>behaviours or entities that can cause disease</w:t>
      </w:r>
      <w:r>
        <w:t xml:space="preserve">; these drawings may be those </w:t>
      </w:r>
      <w:r w:rsidRPr="00AF7D64">
        <w:t>produced by students in the diagnostic activity ‘</w:t>
      </w:r>
      <w:r w:rsidR="00060879">
        <w:t>What causes disease?</w:t>
      </w:r>
      <w:r w:rsidRPr="00AF7D64">
        <w:t>’</w:t>
      </w:r>
      <w:r>
        <w:t xml:space="preserve"> (</w:t>
      </w:r>
      <w:proofErr w:type="gramStart"/>
      <w:r>
        <w:t>in</w:t>
      </w:r>
      <w:proofErr w:type="gramEnd"/>
      <w:r>
        <w:t xml:space="preserve"> which case you may wish to swap drawings between groups so that students are not looking at their own drawings, to reduce sensitivities)</w:t>
      </w:r>
      <w:r w:rsidRPr="00AF7D64">
        <w:t>, or</w:t>
      </w:r>
      <w:r>
        <w:t xml:space="preserve"> they could be sourced from elsewhere.</w:t>
      </w:r>
    </w:p>
    <w:p w:rsidR="00AF7D64" w:rsidRDefault="00AF7D64" w:rsidP="00485E6A">
      <w:pPr>
        <w:spacing w:after="120"/>
      </w:pPr>
      <w:r>
        <w:lastRenderedPageBreak/>
        <w:t xml:space="preserve">In part 2, each pair or group writes a story (or a series of bullet points) to </w:t>
      </w:r>
      <w:r w:rsidR="00982B4C">
        <w:t xml:space="preserve">explain </w:t>
      </w:r>
      <w:r w:rsidR="00060879">
        <w:t xml:space="preserve">what would happen if </w:t>
      </w:r>
      <w:r>
        <w:t>an imaginary person d</w:t>
      </w:r>
      <w:r w:rsidR="00060879">
        <w:t>id, or came into contact with, the things depicted in the drawings</w:t>
      </w:r>
      <w:r>
        <w:t>.</w:t>
      </w:r>
    </w:p>
    <w:p w:rsidR="00852D96" w:rsidRDefault="00852D96" w:rsidP="00485E6A">
      <w:pPr>
        <w:spacing w:after="120"/>
      </w:pPr>
      <w:r>
        <w:t xml:space="preserve">There is evidence that the gender of the character in a ‘storying’ activity may influence the perception of appropriate health behaviours </w:t>
      </w:r>
      <w:r>
        <w:fldChar w:fldCharType="begin"/>
      </w:r>
      <w:r>
        <w:instrText xml:space="preserve"> ADDIN EN.CITE &lt;EndNote&gt;&lt;Cite&gt;&lt;Author&gt;Mooney&lt;/Author&gt;&lt;Year&gt;1997&lt;/Year&gt;&lt;IDText&gt;The effects of food and gender on interpersonal perceptions&lt;/IDText&gt;&lt;DisplayText&gt;(Mooney and Lorenz, 1997)&lt;/DisplayText&gt;&lt;record&gt;&lt;titles&gt;&lt;title&gt;The effects of food and gender on interpersonal perceptions&lt;/title&gt;&lt;secondary-title&gt;Sex Roles&lt;/secondary-title&gt;&lt;/titles&gt;&lt;pages&gt;639-653&lt;/pages&gt;&lt;number&gt;9/10&lt;/number&gt;&lt;contributors&gt;&lt;authors&gt;&lt;author&gt;Mooney, K.M.&lt;/author&gt;&lt;author&gt;Lorenz, E.&lt;/author&gt;&lt;/authors&gt;&lt;/contributors&gt;&lt;added-date format="utc"&gt;1549984658&lt;/added-date&gt;&lt;ref-type name="Journal Article"&gt;17&lt;/ref-type&gt;&lt;dates&gt;&lt;year&gt;1997&lt;/year&gt;&lt;/dates&gt;&lt;rec-number&gt;8597&lt;/rec-number&gt;&lt;last-updated-date format="utc"&gt;1549984732&lt;/last-updated-date&gt;&lt;volume&gt;36&lt;/volume&gt;&lt;/record&gt;&lt;/Cite&gt;&lt;/EndNote&gt;</w:instrText>
      </w:r>
      <w:r>
        <w:fldChar w:fldCharType="separate"/>
      </w:r>
      <w:r>
        <w:rPr>
          <w:noProof/>
        </w:rPr>
        <w:t>(Mooney and Lorenz, 1997)</w:t>
      </w:r>
      <w:r>
        <w:fldChar w:fldCharType="end"/>
      </w:r>
      <w:r>
        <w:t xml:space="preserve">. The gender neutral name </w:t>
      </w:r>
      <w:r w:rsidR="00060879">
        <w:t>Ali</w:t>
      </w:r>
      <w:r>
        <w:t xml:space="preserve"> is used </w:t>
      </w:r>
      <w:r w:rsidR="00463549">
        <w:t>i</w:t>
      </w:r>
      <w:r>
        <w:t xml:space="preserve">n the student </w:t>
      </w:r>
      <w:r w:rsidR="00463549">
        <w:t>activity</w:t>
      </w:r>
      <w:r>
        <w:t xml:space="preserve"> but could be changed if desired.</w:t>
      </w:r>
      <w:bookmarkStart w:id="0" w:name="_GoBack"/>
      <w:bookmarkEnd w:id="0"/>
    </w:p>
    <w:p w:rsidR="00AF7D64" w:rsidRDefault="00AF7D64" w:rsidP="00485E6A">
      <w:pPr>
        <w:spacing w:after="120"/>
      </w:pPr>
      <w:r>
        <w:t xml:space="preserve">The focus throughout the activity should be </w:t>
      </w:r>
      <w:r w:rsidRPr="008C25B7">
        <w:t xml:space="preserve">on group discussion to </w:t>
      </w:r>
      <w:r>
        <w:t>answer the questions about the drawings and to decide what to include in the story. It is through the discussions that students can check their understanding and develop their explanations. Listening in to the conversations of each group will often give you insights into how your students are thinking.</w:t>
      </w:r>
    </w:p>
    <w:p w:rsidR="004032EA" w:rsidRPr="00C54711" w:rsidRDefault="00AF7D64" w:rsidP="00485E6A">
      <w:pPr>
        <w:spacing w:after="120"/>
        <w:rPr>
          <w:highlight w:val="yellow"/>
        </w:rPr>
      </w:pPr>
      <w:r>
        <w:t xml:space="preserve">The quality of the discussions can be improved with </w:t>
      </w:r>
      <w:r w:rsidR="00B7679B">
        <w:t>careful selection of groups,</w:t>
      </w:r>
      <w:r>
        <w:t xml:space="preserve"> or by allocating specific roles to students in </w:t>
      </w:r>
      <w:r w:rsidR="00B7679B">
        <w:t>a</w:t>
      </w:r>
      <w:r>
        <w:t xml:space="preserve"> group. For example, you may choose to select a student with strong prior knowledge as a scribe, and forbid them from contributing any of their own answers.</w:t>
      </w:r>
      <w:r w:rsidR="00463549">
        <w:t xml:space="preserve"> </w:t>
      </w:r>
      <w:r>
        <w:t>They may question the others and only write down what they have been told. This strategy encourages contributions from more members of each group.</w:t>
      </w:r>
      <w:r w:rsidR="00485E6A">
        <w:t xml:space="preserve"> </w:t>
      </w:r>
      <w:r>
        <w:t>After their discussions, each group should be prepared to report the key points of their discussions to another group, or to the class.</w:t>
      </w:r>
    </w:p>
    <w:p w:rsidR="00BB44B4" w:rsidRPr="00800549" w:rsidRDefault="004032EA" w:rsidP="00485E6A">
      <w:pPr>
        <w:spacing w:after="120"/>
        <w:rPr>
          <w:sz w:val="24"/>
        </w:rPr>
      </w:pPr>
      <w:r w:rsidRPr="00A82D25">
        <w:rPr>
          <w:b/>
          <w:color w:val="538135"/>
          <w:sz w:val="24"/>
        </w:rPr>
        <w:t>Equipment</w:t>
      </w:r>
    </w:p>
    <w:p w:rsidR="004032EA" w:rsidRDefault="004032EA" w:rsidP="00485E6A">
      <w:pPr>
        <w:spacing w:after="120"/>
      </w:pPr>
      <w:r w:rsidRPr="00C57FA2">
        <w:t>For each pair/group:</w:t>
      </w:r>
    </w:p>
    <w:p w:rsidR="004032EA" w:rsidRDefault="007B0944" w:rsidP="00485E6A">
      <w:pPr>
        <w:pStyle w:val="ListParagraph"/>
        <w:numPr>
          <w:ilvl w:val="0"/>
          <w:numId w:val="1"/>
        </w:numPr>
        <w:spacing w:after="120"/>
      </w:pPr>
      <w:r>
        <w:t xml:space="preserve">drawings of </w:t>
      </w:r>
      <w:r w:rsidR="00060879">
        <w:t xml:space="preserve">behaviours or entities that can cause disease </w:t>
      </w:r>
      <w:r>
        <w:t>(either produced by the students in the diagnostic activity ‘</w:t>
      </w:r>
      <w:r w:rsidR="00060879">
        <w:t>What causes disease?</w:t>
      </w:r>
      <w:r>
        <w:t>’, or sourced from elsewhere)</w:t>
      </w:r>
    </w:p>
    <w:p w:rsidR="007B0944" w:rsidRDefault="007B0944" w:rsidP="00485E6A">
      <w:pPr>
        <w:pStyle w:val="ListParagraph"/>
        <w:numPr>
          <w:ilvl w:val="0"/>
          <w:numId w:val="1"/>
        </w:numPr>
        <w:spacing w:after="120"/>
      </w:pPr>
      <w:r>
        <w:t>paper (if not writing on the student worksheet)</w:t>
      </w:r>
    </w:p>
    <w:p w:rsidR="00E172C6" w:rsidRPr="00A82D25" w:rsidRDefault="00BB44B4" w:rsidP="00485E6A">
      <w:pPr>
        <w:spacing w:after="120"/>
        <w:rPr>
          <w:b/>
          <w:color w:val="538135"/>
          <w:sz w:val="24"/>
        </w:rPr>
      </w:pPr>
      <w:r w:rsidRPr="00A82D25">
        <w:rPr>
          <w:b/>
          <w:color w:val="538135"/>
          <w:sz w:val="24"/>
        </w:rPr>
        <w:t>Expected answers</w:t>
      </w:r>
    </w:p>
    <w:p w:rsidR="00BF6C8A" w:rsidRDefault="00120200" w:rsidP="00485E6A">
      <w:pPr>
        <w:spacing w:after="120"/>
      </w:pPr>
      <w:r>
        <w:t xml:space="preserve">The </w:t>
      </w:r>
      <w:r w:rsidR="00D021BF">
        <w:t xml:space="preserve">students’ </w:t>
      </w:r>
      <w:r>
        <w:t xml:space="preserve">stories </w:t>
      </w:r>
      <w:r w:rsidR="00463549">
        <w:t xml:space="preserve">are likely to </w:t>
      </w:r>
      <w:r w:rsidR="00345A4E">
        <w:t xml:space="preserve">vary considerably, but it may be possible to categorise answers into the six broad stages of understanding described by </w:t>
      </w:r>
      <w:proofErr w:type="spellStart"/>
      <w:r w:rsidR="00345A4E" w:rsidRPr="00345A4E">
        <w:t>Bibace</w:t>
      </w:r>
      <w:proofErr w:type="spellEnd"/>
      <w:r w:rsidR="00345A4E" w:rsidRPr="00345A4E">
        <w:t xml:space="preserve"> and Walsh</w:t>
      </w:r>
      <w:r w:rsidR="00345A4E">
        <w:t xml:space="preserve"> </w:t>
      </w:r>
      <w:r w:rsidR="00345A4E">
        <w:fldChar w:fldCharType="begin"/>
      </w:r>
      <w:r w:rsidR="00345A4E">
        <w:instrText xml:space="preserve"> ADDIN EN.CITE &lt;EndNote&gt;&lt;Cite ExcludeAuth="1"&gt;&lt;Author&gt;Bibace&lt;/Author&gt;&lt;Year&gt;1980&lt;/Year&gt;&lt;IDText&gt;Development of children&amp;apos;s concepts of illness&lt;/IDText&gt;&lt;DisplayText&gt;(1980)&lt;/DisplayText&gt;&lt;record&gt;&lt;titles&gt;&lt;title&gt;Development of children&amp;apos;s concepts of illness&lt;/title&gt;&lt;secondary-title&gt;Pediatrics&lt;/secondary-title&gt;&lt;/titles&gt;&lt;pages&gt;912-917&lt;/pages&gt;&lt;number&gt;6&lt;/number&gt;&lt;contributors&gt;&lt;authors&gt;&lt;author&gt;Bibace, Roger&lt;/author&gt;&lt;author&gt;Walsh, Mary E.&lt;/author&gt;&lt;/authors&gt;&lt;/contributors&gt;&lt;added-date format="utc"&gt;1550407462&lt;/added-date&gt;&lt;ref-type name="Journal Article"&gt;17&lt;/ref-type&gt;&lt;dates&gt;&lt;year&gt;1980&lt;/year&gt;&lt;/dates&gt;&lt;rec-number&gt;8610&lt;/rec-number&gt;&lt;last-updated-date format="utc"&gt;1550407678&lt;/last-updated-date&gt;&lt;volume&gt;66&lt;/volume&gt;&lt;/record&gt;&lt;/Cite&gt;&lt;/EndNote&gt;</w:instrText>
      </w:r>
      <w:r w:rsidR="00345A4E">
        <w:fldChar w:fldCharType="separate"/>
      </w:r>
      <w:r w:rsidR="00345A4E">
        <w:rPr>
          <w:noProof/>
        </w:rPr>
        <w:t>(1980)</w:t>
      </w:r>
      <w:r w:rsidR="00345A4E">
        <w:fldChar w:fldCharType="end"/>
      </w:r>
      <w:r w:rsidR="00345A4E">
        <w:t>:</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1942"/>
        <w:gridCol w:w="3706"/>
        <w:gridCol w:w="3368"/>
      </w:tblGrid>
      <w:tr w:rsidR="00097267" w:rsidRPr="00E541AB" w:rsidTr="00C94148">
        <w:trPr>
          <w:trHeight w:val="726"/>
          <w:jc w:val="center"/>
        </w:trPr>
        <w:tc>
          <w:tcPr>
            <w:tcW w:w="1993" w:type="dxa"/>
            <w:tcBorders>
              <w:right w:val="single" w:sz="4" w:space="0" w:color="FFFFFF" w:themeColor="background1"/>
            </w:tcBorders>
            <w:shd w:val="clear" w:color="auto" w:fill="76923C" w:themeFill="accent3" w:themeFillShade="BF"/>
            <w:vAlign w:val="center"/>
          </w:tcPr>
          <w:p w:rsidR="00097267" w:rsidRPr="00E541AB" w:rsidRDefault="00097267" w:rsidP="00C94148">
            <w:pPr>
              <w:rPr>
                <w:b/>
                <w:color w:val="FFFFFF" w:themeColor="background1"/>
                <w:sz w:val="20"/>
              </w:rPr>
            </w:pPr>
            <w:r w:rsidRPr="00E541AB">
              <w:rPr>
                <w:b/>
                <w:color w:val="FFFFFF" w:themeColor="background1"/>
                <w:sz w:val="20"/>
              </w:rPr>
              <w:t>Stage of understanding</w:t>
            </w:r>
          </w:p>
        </w:tc>
        <w:tc>
          <w:tcPr>
            <w:tcW w:w="4806" w:type="dxa"/>
            <w:tcBorders>
              <w:left w:val="single" w:sz="4" w:space="0" w:color="FFFFFF" w:themeColor="background1"/>
              <w:right w:val="single" w:sz="4" w:space="0" w:color="FFFFFF" w:themeColor="background1"/>
            </w:tcBorders>
            <w:shd w:val="clear" w:color="auto" w:fill="76923C" w:themeFill="accent3" w:themeFillShade="BF"/>
            <w:vAlign w:val="center"/>
          </w:tcPr>
          <w:p w:rsidR="00097267" w:rsidRPr="00E541AB" w:rsidRDefault="00097267" w:rsidP="00C94148">
            <w:pPr>
              <w:rPr>
                <w:b/>
                <w:color w:val="FFFFFF" w:themeColor="background1"/>
                <w:sz w:val="20"/>
              </w:rPr>
            </w:pPr>
            <w:r w:rsidRPr="00E541AB">
              <w:rPr>
                <w:b/>
                <w:color w:val="FFFFFF" w:themeColor="background1"/>
                <w:sz w:val="20"/>
              </w:rPr>
              <w:t>Conception of what causes illness</w:t>
            </w:r>
          </w:p>
        </w:tc>
        <w:tc>
          <w:tcPr>
            <w:tcW w:w="4253" w:type="dxa"/>
            <w:tcBorders>
              <w:left w:val="single" w:sz="4" w:space="0" w:color="FFFFFF" w:themeColor="background1"/>
              <w:right w:val="single" w:sz="4" w:space="0" w:color="76923C" w:themeColor="accent3" w:themeShade="BF"/>
            </w:tcBorders>
            <w:shd w:val="clear" w:color="auto" w:fill="76923C" w:themeFill="accent3" w:themeFillShade="BF"/>
            <w:vAlign w:val="center"/>
          </w:tcPr>
          <w:p w:rsidR="00097267" w:rsidRPr="00E541AB" w:rsidRDefault="00097267" w:rsidP="00C94148">
            <w:pPr>
              <w:rPr>
                <w:b/>
                <w:color w:val="FFFFFF" w:themeColor="background1"/>
                <w:sz w:val="20"/>
              </w:rPr>
            </w:pPr>
            <w:r w:rsidRPr="00E541AB">
              <w:rPr>
                <w:b/>
                <w:color w:val="FFFFFF" w:themeColor="background1"/>
                <w:sz w:val="20"/>
              </w:rPr>
              <w:t>Conception of how or why illness arises</w:t>
            </w:r>
          </w:p>
        </w:tc>
      </w:tr>
      <w:tr w:rsidR="00097267" w:rsidRPr="00E541AB" w:rsidTr="00C94148">
        <w:trPr>
          <w:jc w:val="center"/>
        </w:trPr>
        <w:tc>
          <w:tcPr>
            <w:tcW w:w="1993" w:type="dxa"/>
          </w:tcPr>
          <w:p w:rsidR="00097267" w:rsidRPr="00E541AB" w:rsidRDefault="00097267" w:rsidP="00C94148">
            <w:pPr>
              <w:spacing w:after="120"/>
              <w:rPr>
                <w:sz w:val="20"/>
              </w:rPr>
            </w:pPr>
            <w:proofErr w:type="spellStart"/>
            <w:r w:rsidRPr="00E541AB">
              <w:rPr>
                <w:sz w:val="20"/>
              </w:rPr>
              <w:t>Phenomenism</w:t>
            </w:r>
            <w:proofErr w:type="spellEnd"/>
          </w:p>
        </w:tc>
        <w:tc>
          <w:tcPr>
            <w:tcW w:w="4806" w:type="dxa"/>
          </w:tcPr>
          <w:p w:rsidR="00097267" w:rsidRPr="00E541AB" w:rsidRDefault="00097267" w:rsidP="00C94148">
            <w:pPr>
              <w:spacing w:after="120"/>
              <w:rPr>
                <w:sz w:val="20"/>
              </w:rPr>
            </w:pPr>
            <w:r>
              <w:rPr>
                <w:sz w:val="20"/>
              </w:rPr>
              <w:t>Something</w:t>
            </w:r>
            <w:r w:rsidRPr="00E541AB">
              <w:rPr>
                <w:sz w:val="20"/>
              </w:rPr>
              <w:t xml:space="preserve"> external to the body and remote from it in space or time (e.g. the Moon)</w:t>
            </w:r>
          </w:p>
        </w:tc>
        <w:tc>
          <w:tcPr>
            <w:tcW w:w="4253" w:type="dxa"/>
          </w:tcPr>
          <w:p w:rsidR="00097267" w:rsidRPr="00E541AB" w:rsidRDefault="00097267" w:rsidP="00C94148">
            <w:pPr>
              <w:spacing w:after="120"/>
              <w:rPr>
                <w:sz w:val="20"/>
              </w:rPr>
            </w:pPr>
            <w:r w:rsidRPr="00E541AB">
              <w:rPr>
                <w:sz w:val="20"/>
              </w:rPr>
              <w:t>‘Magically’, or no concept</w:t>
            </w:r>
          </w:p>
        </w:tc>
      </w:tr>
      <w:tr w:rsidR="00097267" w:rsidRPr="00E541AB" w:rsidTr="00C94148">
        <w:trPr>
          <w:jc w:val="center"/>
        </w:trPr>
        <w:tc>
          <w:tcPr>
            <w:tcW w:w="1993" w:type="dxa"/>
          </w:tcPr>
          <w:p w:rsidR="00097267" w:rsidRPr="00E541AB" w:rsidRDefault="00097267" w:rsidP="00C94148">
            <w:pPr>
              <w:spacing w:after="120"/>
              <w:rPr>
                <w:sz w:val="20"/>
              </w:rPr>
            </w:pPr>
            <w:r w:rsidRPr="00E541AB">
              <w:rPr>
                <w:sz w:val="20"/>
              </w:rPr>
              <w:t>Contagion</w:t>
            </w:r>
          </w:p>
        </w:tc>
        <w:tc>
          <w:tcPr>
            <w:tcW w:w="4806" w:type="dxa"/>
          </w:tcPr>
          <w:p w:rsidR="00097267" w:rsidRPr="00E541AB" w:rsidRDefault="00097267" w:rsidP="00C94148">
            <w:pPr>
              <w:spacing w:after="120"/>
              <w:rPr>
                <w:sz w:val="20"/>
              </w:rPr>
            </w:pPr>
            <w:r>
              <w:rPr>
                <w:sz w:val="20"/>
              </w:rPr>
              <w:t>Something</w:t>
            </w:r>
            <w:r w:rsidRPr="00E541AB">
              <w:rPr>
                <w:sz w:val="20"/>
              </w:rPr>
              <w:t xml:space="preserve"> external to the body but in close proximity </w:t>
            </w:r>
            <w:r>
              <w:rPr>
                <w:sz w:val="20"/>
              </w:rPr>
              <w:t xml:space="preserve">to it </w:t>
            </w:r>
            <w:r w:rsidRPr="00E541AB">
              <w:rPr>
                <w:sz w:val="20"/>
              </w:rPr>
              <w:t>(e.g. a sick person sitting nearby)</w:t>
            </w:r>
          </w:p>
        </w:tc>
        <w:tc>
          <w:tcPr>
            <w:tcW w:w="4253" w:type="dxa"/>
          </w:tcPr>
          <w:p w:rsidR="00097267" w:rsidRPr="00E541AB" w:rsidRDefault="00097267" w:rsidP="00C94148">
            <w:pPr>
              <w:spacing w:after="120"/>
              <w:rPr>
                <w:sz w:val="20"/>
              </w:rPr>
            </w:pPr>
            <w:r w:rsidRPr="00E541AB">
              <w:rPr>
                <w:sz w:val="20"/>
              </w:rPr>
              <w:t>‘Magically’, or ‘immanent justice’ (punishment for misbehaviour), or no concept</w:t>
            </w:r>
          </w:p>
        </w:tc>
      </w:tr>
      <w:tr w:rsidR="00097267" w:rsidRPr="00E541AB" w:rsidTr="00C94148">
        <w:trPr>
          <w:trHeight w:val="562"/>
          <w:jc w:val="center"/>
        </w:trPr>
        <w:tc>
          <w:tcPr>
            <w:tcW w:w="1993" w:type="dxa"/>
          </w:tcPr>
          <w:p w:rsidR="00097267" w:rsidRPr="00E541AB" w:rsidRDefault="00097267" w:rsidP="00C94148">
            <w:pPr>
              <w:spacing w:after="120"/>
              <w:rPr>
                <w:sz w:val="20"/>
              </w:rPr>
            </w:pPr>
            <w:r w:rsidRPr="00E541AB">
              <w:rPr>
                <w:sz w:val="20"/>
              </w:rPr>
              <w:t>Contamination</w:t>
            </w:r>
          </w:p>
        </w:tc>
        <w:tc>
          <w:tcPr>
            <w:tcW w:w="4806" w:type="dxa"/>
          </w:tcPr>
          <w:p w:rsidR="00097267" w:rsidRPr="00E541AB" w:rsidRDefault="00097267" w:rsidP="00C94148">
            <w:pPr>
              <w:spacing w:after="120"/>
              <w:rPr>
                <w:sz w:val="20"/>
              </w:rPr>
            </w:pPr>
            <w:r>
              <w:rPr>
                <w:sz w:val="20"/>
              </w:rPr>
              <w:t>Something</w:t>
            </w:r>
            <w:r w:rsidRPr="00E541AB">
              <w:rPr>
                <w:sz w:val="20"/>
              </w:rPr>
              <w:t xml:space="preserve"> external to the body that has touched it </w:t>
            </w:r>
          </w:p>
        </w:tc>
        <w:tc>
          <w:tcPr>
            <w:tcW w:w="4253" w:type="dxa"/>
          </w:tcPr>
          <w:p w:rsidR="00097267" w:rsidRPr="00E541AB" w:rsidRDefault="00097267" w:rsidP="00C94148">
            <w:pPr>
              <w:spacing w:after="120"/>
              <w:rPr>
                <w:sz w:val="20"/>
              </w:rPr>
            </w:pPr>
            <w:r w:rsidRPr="00E541AB">
              <w:rPr>
                <w:sz w:val="20"/>
              </w:rPr>
              <w:t>Physical contact with the cause (e.g. germs)</w:t>
            </w:r>
          </w:p>
        </w:tc>
      </w:tr>
      <w:tr w:rsidR="00097267" w:rsidRPr="00E541AB" w:rsidTr="00C94148">
        <w:trPr>
          <w:jc w:val="center"/>
        </w:trPr>
        <w:tc>
          <w:tcPr>
            <w:tcW w:w="1993" w:type="dxa"/>
          </w:tcPr>
          <w:p w:rsidR="00097267" w:rsidRPr="00E541AB" w:rsidRDefault="00097267" w:rsidP="00C94148">
            <w:pPr>
              <w:spacing w:after="120"/>
              <w:rPr>
                <w:sz w:val="20"/>
              </w:rPr>
            </w:pPr>
            <w:r w:rsidRPr="00E541AB">
              <w:rPr>
                <w:sz w:val="20"/>
              </w:rPr>
              <w:t>Internalisation</w:t>
            </w:r>
          </w:p>
        </w:tc>
        <w:tc>
          <w:tcPr>
            <w:tcW w:w="4806" w:type="dxa"/>
          </w:tcPr>
          <w:p w:rsidR="00097267" w:rsidRPr="00E541AB" w:rsidRDefault="00097267" w:rsidP="00C94148">
            <w:pPr>
              <w:spacing w:after="120"/>
              <w:rPr>
                <w:sz w:val="20"/>
              </w:rPr>
            </w:pPr>
            <w:r>
              <w:rPr>
                <w:sz w:val="20"/>
              </w:rPr>
              <w:t>Something</w:t>
            </w:r>
            <w:r w:rsidRPr="00E541AB">
              <w:rPr>
                <w:sz w:val="20"/>
              </w:rPr>
              <w:t xml:space="preserve"> external to the body that is taken inside the body</w:t>
            </w:r>
          </w:p>
        </w:tc>
        <w:tc>
          <w:tcPr>
            <w:tcW w:w="4253" w:type="dxa"/>
          </w:tcPr>
          <w:p w:rsidR="00097267" w:rsidRPr="00E541AB" w:rsidRDefault="00097267" w:rsidP="00C94148">
            <w:pPr>
              <w:spacing w:after="120"/>
              <w:rPr>
                <w:sz w:val="20"/>
              </w:rPr>
            </w:pPr>
            <w:r w:rsidRPr="00E541AB">
              <w:rPr>
                <w:sz w:val="20"/>
              </w:rPr>
              <w:t>Inhaling or swallowing the cause (e.g. germs); no concept of effects on body systems</w:t>
            </w:r>
          </w:p>
        </w:tc>
      </w:tr>
      <w:tr w:rsidR="00097267" w:rsidRPr="00E541AB" w:rsidTr="00C94148">
        <w:trPr>
          <w:jc w:val="center"/>
        </w:trPr>
        <w:tc>
          <w:tcPr>
            <w:tcW w:w="1993" w:type="dxa"/>
          </w:tcPr>
          <w:p w:rsidR="00097267" w:rsidRPr="00E541AB" w:rsidRDefault="00097267" w:rsidP="00C94148">
            <w:pPr>
              <w:spacing w:after="120"/>
              <w:rPr>
                <w:sz w:val="20"/>
              </w:rPr>
            </w:pPr>
            <w:r w:rsidRPr="00E541AB">
              <w:rPr>
                <w:sz w:val="20"/>
              </w:rPr>
              <w:t>Physiological</w:t>
            </w:r>
          </w:p>
        </w:tc>
        <w:tc>
          <w:tcPr>
            <w:tcW w:w="4806" w:type="dxa"/>
          </w:tcPr>
          <w:p w:rsidR="00097267" w:rsidRPr="00E541AB" w:rsidRDefault="00097267" w:rsidP="00C94148">
            <w:pPr>
              <w:spacing w:after="120"/>
              <w:rPr>
                <w:sz w:val="20"/>
              </w:rPr>
            </w:pPr>
            <w:r w:rsidRPr="00E541AB">
              <w:rPr>
                <w:sz w:val="20"/>
              </w:rPr>
              <w:t>Various causes</w:t>
            </w:r>
            <w:r>
              <w:rPr>
                <w:sz w:val="20"/>
              </w:rPr>
              <w:t xml:space="preserve"> that a</w:t>
            </w:r>
            <w:r w:rsidRPr="00E541AB">
              <w:rPr>
                <w:sz w:val="20"/>
              </w:rPr>
              <w:t>ffect internal structures, including</w:t>
            </w:r>
            <w:r>
              <w:rPr>
                <w:sz w:val="20"/>
              </w:rPr>
              <w:t xml:space="preserve"> lifestyle or something</w:t>
            </w:r>
            <w:r w:rsidRPr="00E541AB">
              <w:rPr>
                <w:sz w:val="20"/>
              </w:rPr>
              <w:t xml:space="preserve"> external to the body that is taken inside </w:t>
            </w:r>
            <w:r>
              <w:rPr>
                <w:sz w:val="20"/>
              </w:rPr>
              <w:t>it</w:t>
            </w:r>
          </w:p>
        </w:tc>
        <w:tc>
          <w:tcPr>
            <w:tcW w:w="4253" w:type="dxa"/>
          </w:tcPr>
          <w:p w:rsidR="00097267" w:rsidRPr="00E541AB" w:rsidRDefault="00097267" w:rsidP="00C94148">
            <w:pPr>
              <w:spacing w:after="120"/>
              <w:rPr>
                <w:sz w:val="20"/>
              </w:rPr>
            </w:pPr>
            <w:r>
              <w:rPr>
                <w:sz w:val="20"/>
              </w:rPr>
              <w:t>D</w:t>
            </w:r>
            <w:r w:rsidRPr="00E541AB">
              <w:rPr>
                <w:sz w:val="20"/>
              </w:rPr>
              <w:t>isrupt</w:t>
            </w:r>
            <w:r>
              <w:rPr>
                <w:sz w:val="20"/>
              </w:rPr>
              <w:t>ion to normal</w:t>
            </w:r>
            <w:r w:rsidRPr="00E541AB">
              <w:rPr>
                <w:sz w:val="20"/>
              </w:rPr>
              <w:t xml:space="preserve"> functioning of </w:t>
            </w:r>
            <w:r>
              <w:rPr>
                <w:sz w:val="20"/>
              </w:rPr>
              <w:t>body</w:t>
            </w:r>
            <w:r w:rsidRPr="00E541AB">
              <w:rPr>
                <w:sz w:val="20"/>
              </w:rPr>
              <w:t xml:space="preserve"> cells</w:t>
            </w:r>
            <w:r>
              <w:rPr>
                <w:sz w:val="20"/>
              </w:rPr>
              <w:t>/organs</w:t>
            </w:r>
          </w:p>
        </w:tc>
      </w:tr>
      <w:tr w:rsidR="00097267" w:rsidRPr="00E541AB" w:rsidTr="00C94148">
        <w:trPr>
          <w:jc w:val="center"/>
        </w:trPr>
        <w:tc>
          <w:tcPr>
            <w:tcW w:w="1993" w:type="dxa"/>
          </w:tcPr>
          <w:p w:rsidR="00097267" w:rsidRPr="00E541AB" w:rsidRDefault="00097267" w:rsidP="00C94148">
            <w:pPr>
              <w:spacing w:after="120"/>
              <w:rPr>
                <w:sz w:val="20"/>
              </w:rPr>
            </w:pPr>
            <w:r w:rsidRPr="00E541AB">
              <w:rPr>
                <w:sz w:val="20"/>
              </w:rPr>
              <w:t>Psychophysiological</w:t>
            </w:r>
          </w:p>
        </w:tc>
        <w:tc>
          <w:tcPr>
            <w:tcW w:w="4806" w:type="dxa"/>
          </w:tcPr>
          <w:p w:rsidR="00097267" w:rsidRPr="00E541AB" w:rsidRDefault="00097267" w:rsidP="00C94148">
            <w:pPr>
              <w:spacing w:after="120"/>
              <w:rPr>
                <w:sz w:val="20"/>
              </w:rPr>
            </w:pPr>
            <w:r w:rsidRPr="00E541AB">
              <w:rPr>
                <w:sz w:val="20"/>
              </w:rPr>
              <w:t>Various causes</w:t>
            </w:r>
            <w:r>
              <w:rPr>
                <w:sz w:val="20"/>
              </w:rPr>
              <w:t xml:space="preserve"> that a</w:t>
            </w:r>
            <w:r w:rsidRPr="00E541AB">
              <w:rPr>
                <w:sz w:val="20"/>
              </w:rPr>
              <w:t>ffect internal structures, including</w:t>
            </w:r>
            <w:r>
              <w:rPr>
                <w:sz w:val="20"/>
              </w:rPr>
              <w:t xml:space="preserve"> lifestyle, or something</w:t>
            </w:r>
            <w:r w:rsidRPr="00E541AB">
              <w:rPr>
                <w:sz w:val="20"/>
              </w:rPr>
              <w:t xml:space="preserve"> external to the body that is taken inside </w:t>
            </w:r>
            <w:r>
              <w:rPr>
                <w:sz w:val="20"/>
              </w:rPr>
              <w:t>it</w:t>
            </w:r>
            <w:r w:rsidRPr="00E541AB">
              <w:rPr>
                <w:sz w:val="20"/>
              </w:rPr>
              <w:t>, or psychological processes such as stress</w:t>
            </w:r>
          </w:p>
        </w:tc>
        <w:tc>
          <w:tcPr>
            <w:tcW w:w="4253" w:type="dxa"/>
          </w:tcPr>
          <w:p w:rsidR="00097267" w:rsidRPr="00E541AB" w:rsidRDefault="00097267" w:rsidP="00C94148">
            <w:pPr>
              <w:spacing w:after="120"/>
              <w:rPr>
                <w:sz w:val="20"/>
              </w:rPr>
            </w:pPr>
            <w:r w:rsidRPr="00E541AB">
              <w:rPr>
                <w:sz w:val="20"/>
              </w:rPr>
              <w:t xml:space="preserve">Sophisticated explanations </w:t>
            </w:r>
            <w:r w:rsidR="008E1EA5">
              <w:rPr>
                <w:sz w:val="20"/>
              </w:rPr>
              <w:t xml:space="preserve">of </w:t>
            </w:r>
            <w:r w:rsidRPr="00E541AB">
              <w:rPr>
                <w:sz w:val="20"/>
              </w:rPr>
              <w:t xml:space="preserve">how internal </w:t>
            </w:r>
            <w:r>
              <w:rPr>
                <w:sz w:val="20"/>
              </w:rPr>
              <w:t>systems</w:t>
            </w:r>
            <w:r w:rsidRPr="00E541AB">
              <w:rPr>
                <w:sz w:val="20"/>
              </w:rPr>
              <w:t xml:space="preserve"> are affected (e.g. link between stress, blood pressure and</w:t>
            </w:r>
            <w:r>
              <w:rPr>
                <w:sz w:val="20"/>
              </w:rPr>
              <w:t xml:space="preserve"> effects on the blood vessels and heart in cardiovascular disease)</w:t>
            </w:r>
          </w:p>
        </w:tc>
      </w:tr>
    </w:tbl>
    <w:p w:rsidR="00345A4E" w:rsidRPr="00345A4E" w:rsidRDefault="00345A4E" w:rsidP="00BF6C8A">
      <w:pPr>
        <w:spacing w:after="180"/>
        <w:rPr>
          <w:sz w:val="20"/>
        </w:rPr>
      </w:pPr>
    </w:p>
    <w:p w:rsidR="00484A73" w:rsidRDefault="00345A4E" w:rsidP="00BF6C8A">
      <w:pPr>
        <w:spacing w:after="180"/>
      </w:pPr>
      <w:r>
        <w:lastRenderedPageBreak/>
        <w:t xml:space="preserve">Better answers may include the idea that not all behaviours or entities that </w:t>
      </w:r>
      <w:r w:rsidRPr="00E46EDC">
        <w:rPr>
          <w:i/>
        </w:rPr>
        <w:t>can</w:t>
      </w:r>
      <w:r>
        <w:t xml:space="preserve"> cause disease inevitably do lead to disease</w:t>
      </w:r>
      <w:r w:rsidR="00E46EDC">
        <w:t xml:space="preserve">; </w:t>
      </w:r>
      <w:r w:rsidR="00E06171">
        <w:t xml:space="preserve">some increase the likelihood or risk </w:t>
      </w:r>
      <w:r w:rsidR="003031AD">
        <w:t>of disease, but may not make it certain.</w:t>
      </w:r>
    </w:p>
    <w:p w:rsidR="003117F6" w:rsidRPr="00A82D25" w:rsidRDefault="00CC78A5" w:rsidP="00026DEC">
      <w:pPr>
        <w:spacing w:after="180"/>
        <w:rPr>
          <w:b/>
          <w:color w:val="538135"/>
          <w:sz w:val="24"/>
        </w:rPr>
      </w:pPr>
      <w:r w:rsidRPr="00A82D25">
        <w:rPr>
          <w:b/>
          <w:color w:val="538135"/>
          <w:sz w:val="24"/>
        </w:rPr>
        <w:t>Acknowledgments</w:t>
      </w:r>
    </w:p>
    <w:p w:rsidR="007B0944" w:rsidRPr="00D021BF" w:rsidRDefault="00D021BF" w:rsidP="007B0944">
      <w:pPr>
        <w:spacing w:after="120"/>
      </w:pPr>
      <w:r w:rsidRPr="00D021BF">
        <w:t xml:space="preserve">Developed by Alistair Moore (UYSEG), from techniques described by </w:t>
      </w:r>
      <w:proofErr w:type="spellStart"/>
      <w:r w:rsidRPr="00D021BF">
        <w:t>Wetton</w:t>
      </w:r>
      <w:proofErr w:type="spellEnd"/>
      <w:r w:rsidRPr="00D021BF">
        <w:t xml:space="preserve"> and </w:t>
      </w:r>
      <w:proofErr w:type="spellStart"/>
      <w:r w:rsidRPr="00D021BF">
        <w:t>McWhirter</w:t>
      </w:r>
      <w:proofErr w:type="spellEnd"/>
      <w:r w:rsidRPr="00D021BF">
        <w:t xml:space="preserve"> (1998), Harrison (2002), </w:t>
      </w:r>
      <w:proofErr w:type="spellStart"/>
      <w:r w:rsidRPr="00D021BF">
        <w:t>Isik</w:t>
      </w:r>
      <w:proofErr w:type="spellEnd"/>
      <w:r w:rsidRPr="00D021BF">
        <w:t xml:space="preserve">, </w:t>
      </w:r>
      <w:proofErr w:type="spellStart"/>
      <w:r w:rsidRPr="00D021BF">
        <w:t>Çetin</w:t>
      </w:r>
      <w:proofErr w:type="spellEnd"/>
      <w:r w:rsidRPr="00D021BF">
        <w:t xml:space="preserve"> and </w:t>
      </w:r>
      <w:proofErr w:type="spellStart"/>
      <w:r w:rsidRPr="00D021BF">
        <w:t>Özarslan</w:t>
      </w:r>
      <w:proofErr w:type="spellEnd"/>
      <w:r w:rsidRPr="00D021BF">
        <w:t xml:space="preserve"> (2017), and </w:t>
      </w:r>
      <w:proofErr w:type="spellStart"/>
      <w:r w:rsidRPr="00D021BF">
        <w:t>Piko</w:t>
      </w:r>
      <w:proofErr w:type="spellEnd"/>
      <w:r w:rsidRPr="00D021BF">
        <w:t xml:space="preserve"> and </w:t>
      </w:r>
      <w:proofErr w:type="spellStart"/>
      <w:r w:rsidRPr="00D021BF">
        <w:t>Bak</w:t>
      </w:r>
      <w:proofErr w:type="spellEnd"/>
      <w:r w:rsidRPr="00D021BF">
        <w:t xml:space="preserve"> (2006).</w:t>
      </w:r>
    </w:p>
    <w:p w:rsidR="007B0944" w:rsidRPr="00D021BF" w:rsidRDefault="007B0944" w:rsidP="007B0944">
      <w:pPr>
        <w:spacing w:after="120"/>
      </w:pPr>
      <w:r w:rsidRPr="00D021BF">
        <w:t xml:space="preserve">Images: </w:t>
      </w:r>
      <w:r w:rsidR="00AB6D25" w:rsidRPr="00D021BF">
        <w:t>adapted by UYSEG from</w:t>
      </w:r>
      <w:r w:rsidRPr="00D021BF">
        <w:t xml:space="preserve"> pixabay.com/</w:t>
      </w:r>
      <w:proofErr w:type="spellStart"/>
      <w:r w:rsidR="003D7161" w:rsidRPr="00D021BF">
        <w:t>OpenClipart</w:t>
      </w:r>
      <w:proofErr w:type="spellEnd"/>
      <w:r w:rsidR="003D7161" w:rsidRPr="00D021BF">
        <w:t>-Vectors</w:t>
      </w:r>
      <w:r w:rsidRPr="00D021BF">
        <w:t xml:space="preserve"> (</w:t>
      </w:r>
      <w:r w:rsidR="003D7161" w:rsidRPr="00D021BF">
        <w:t>156869</w:t>
      </w:r>
      <w:r w:rsidRPr="00D021BF">
        <w:t>)</w:t>
      </w:r>
    </w:p>
    <w:p w:rsidR="003117F6" w:rsidRPr="00A82D25" w:rsidRDefault="003117F6" w:rsidP="00026DEC">
      <w:pPr>
        <w:spacing w:after="180"/>
        <w:rPr>
          <w:b/>
          <w:color w:val="538135"/>
          <w:sz w:val="24"/>
        </w:rPr>
      </w:pPr>
      <w:r w:rsidRPr="00A82D25">
        <w:rPr>
          <w:b/>
          <w:color w:val="538135"/>
          <w:sz w:val="24"/>
        </w:rPr>
        <w:t>References</w:t>
      </w:r>
    </w:p>
    <w:p w:rsidR="00485E6A" w:rsidRPr="00485E6A" w:rsidRDefault="007B0944" w:rsidP="00485E6A">
      <w:pPr>
        <w:pStyle w:val="EndNoteBibliography"/>
        <w:spacing w:after="120"/>
        <w:rPr>
          <w:sz w:val="20"/>
          <w:szCs w:val="20"/>
        </w:rPr>
      </w:pPr>
      <w:r w:rsidRPr="00485E6A">
        <w:rPr>
          <w:sz w:val="20"/>
          <w:szCs w:val="20"/>
        </w:rPr>
        <w:fldChar w:fldCharType="begin"/>
      </w:r>
      <w:r w:rsidRPr="00485E6A">
        <w:rPr>
          <w:sz w:val="20"/>
          <w:szCs w:val="20"/>
        </w:rPr>
        <w:instrText xml:space="preserve"> ADDIN EN.REFLIST </w:instrText>
      </w:r>
      <w:r w:rsidRPr="00485E6A">
        <w:rPr>
          <w:sz w:val="20"/>
          <w:szCs w:val="20"/>
        </w:rPr>
        <w:fldChar w:fldCharType="separate"/>
      </w:r>
      <w:r w:rsidR="00485E6A" w:rsidRPr="00485E6A">
        <w:rPr>
          <w:sz w:val="20"/>
          <w:szCs w:val="20"/>
        </w:rPr>
        <w:t xml:space="preserve">Backett-Milburn, K. and McKie, L. (1999). A critical appraisal of the draw and write technique. </w:t>
      </w:r>
      <w:r w:rsidR="00485E6A" w:rsidRPr="00485E6A">
        <w:rPr>
          <w:i/>
          <w:sz w:val="20"/>
          <w:szCs w:val="20"/>
        </w:rPr>
        <w:t>Health Education Research,</w:t>
      </w:r>
      <w:r w:rsidR="00485E6A" w:rsidRPr="00485E6A">
        <w:rPr>
          <w:sz w:val="20"/>
          <w:szCs w:val="20"/>
        </w:rPr>
        <w:t xml:space="preserve"> 14(3)</w:t>
      </w:r>
      <w:r w:rsidR="00485E6A" w:rsidRPr="00485E6A">
        <w:rPr>
          <w:b/>
          <w:sz w:val="20"/>
          <w:szCs w:val="20"/>
        </w:rPr>
        <w:t>,</w:t>
      </w:r>
      <w:r w:rsidR="00485E6A" w:rsidRPr="00485E6A">
        <w:rPr>
          <w:sz w:val="20"/>
          <w:szCs w:val="20"/>
        </w:rPr>
        <w:t xml:space="preserve"> 387-398.</w:t>
      </w:r>
    </w:p>
    <w:p w:rsidR="00485E6A" w:rsidRPr="00485E6A" w:rsidRDefault="00485E6A" w:rsidP="00485E6A">
      <w:pPr>
        <w:pStyle w:val="EndNoteBibliography"/>
        <w:spacing w:after="120"/>
        <w:rPr>
          <w:sz w:val="20"/>
          <w:szCs w:val="20"/>
        </w:rPr>
      </w:pPr>
      <w:r w:rsidRPr="00485E6A">
        <w:rPr>
          <w:sz w:val="20"/>
          <w:szCs w:val="20"/>
        </w:rPr>
        <w:t xml:space="preserve">Bibace, R. and Walsh, M. E. (1980). Development of children's concepts of illness. </w:t>
      </w:r>
      <w:r w:rsidRPr="00485E6A">
        <w:rPr>
          <w:i/>
          <w:sz w:val="20"/>
          <w:szCs w:val="20"/>
        </w:rPr>
        <w:t>Pediatrics,</w:t>
      </w:r>
      <w:r w:rsidRPr="00485E6A">
        <w:rPr>
          <w:sz w:val="20"/>
          <w:szCs w:val="20"/>
        </w:rPr>
        <w:t xml:space="preserve"> 66(6)</w:t>
      </w:r>
      <w:r w:rsidRPr="00485E6A">
        <w:rPr>
          <w:b/>
          <w:sz w:val="20"/>
          <w:szCs w:val="20"/>
        </w:rPr>
        <w:t>,</w:t>
      </w:r>
      <w:r w:rsidRPr="00485E6A">
        <w:rPr>
          <w:sz w:val="20"/>
          <w:szCs w:val="20"/>
        </w:rPr>
        <w:t xml:space="preserve"> 912-917.</w:t>
      </w:r>
    </w:p>
    <w:p w:rsidR="00485E6A" w:rsidRPr="00485E6A" w:rsidRDefault="00485E6A" w:rsidP="00485E6A">
      <w:pPr>
        <w:pStyle w:val="EndNoteBibliography"/>
        <w:spacing w:after="120"/>
        <w:rPr>
          <w:sz w:val="20"/>
          <w:szCs w:val="20"/>
        </w:rPr>
      </w:pPr>
      <w:r w:rsidRPr="00485E6A">
        <w:rPr>
          <w:sz w:val="20"/>
          <w:szCs w:val="20"/>
        </w:rPr>
        <w:t xml:space="preserve">Harrison, B. (2002). Seeing health and illness worlds – using visual methodologies in a sociology of health and illness: a methodological review. </w:t>
      </w:r>
      <w:r w:rsidRPr="00485E6A">
        <w:rPr>
          <w:i/>
          <w:sz w:val="20"/>
          <w:szCs w:val="20"/>
        </w:rPr>
        <w:t>Sociology of Health Illness,</w:t>
      </w:r>
      <w:r w:rsidRPr="00485E6A">
        <w:rPr>
          <w:sz w:val="20"/>
          <w:szCs w:val="20"/>
        </w:rPr>
        <w:t xml:space="preserve"> 24(6)</w:t>
      </w:r>
      <w:r w:rsidRPr="00485E6A">
        <w:rPr>
          <w:b/>
          <w:sz w:val="20"/>
          <w:szCs w:val="20"/>
        </w:rPr>
        <w:t>,</w:t>
      </w:r>
      <w:r w:rsidRPr="00485E6A">
        <w:rPr>
          <w:sz w:val="20"/>
          <w:szCs w:val="20"/>
        </w:rPr>
        <w:t xml:space="preserve"> 856-872.</w:t>
      </w:r>
    </w:p>
    <w:p w:rsidR="00485E6A" w:rsidRPr="00485E6A" w:rsidRDefault="00485E6A" w:rsidP="00485E6A">
      <w:pPr>
        <w:pStyle w:val="EndNoteBibliography"/>
        <w:spacing w:after="120"/>
        <w:rPr>
          <w:sz w:val="20"/>
          <w:szCs w:val="20"/>
        </w:rPr>
      </w:pPr>
      <w:r w:rsidRPr="00485E6A">
        <w:rPr>
          <w:sz w:val="20"/>
          <w:szCs w:val="20"/>
        </w:rPr>
        <w:t xml:space="preserve">Isik, E., Çetin, G. and Özarslan, M. (2017). Students' views about disease concept: drawing and writing technique. </w:t>
      </w:r>
      <w:r w:rsidRPr="00485E6A">
        <w:rPr>
          <w:i/>
          <w:sz w:val="20"/>
          <w:szCs w:val="20"/>
        </w:rPr>
        <w:t>Asia-Pacific Forum on Science Learning and Teaching,</w:t>
      </w:r>
      <w:r w:rsidRPr="00485E6A">
        <w:rPr>
          <w:sz w:val="20"/>
          <w:szCs w:val="20"/>
        </w:rPr>
        <w:t xml:space="preserve"> 18(2).</w:t>
      </w:r>
    </w:p>
    <w:p w:rsidR="00485E6A" w:rsidRPr="00485E6A" w:rsidRDefault="00485E6A" w:rsidP="00485E6A">
      <w:pPr>
        <w:pStyle w:val="EndNoteBibliography"/>
        <w:spacing w:after="120"/>
        <w:rPr>
          <w:sz w:val="20"/>
          <w:szCs w:val="20"/>
        </w:rPr>
      </w:pPr>
      <w:r w:rsidRPr="00485E6A">
        <w:rPr>
          <w:sz w:val="20"/>
          <w:szCs w:val="20"/>
        </w:rPr>
        <w:t xml:space="preserve">Mooney, K. M. and Lorenz, E. (1997). The effects of food and gender on interpersonal perceptions. </w:t>
      </w:r>
      <w:r w:rsidRPr="00485E6A">
        <w:rPr>
          <w:i/>
          <w:sz w:val="20"/>
          <w:szCs w:val="20"/>
        </w:rPr>
        <w:t>Sex Roles,</w:t>
      </w:r>
      <w:r w:rsidRPr="00485E6A">
        <w:rPr>
          <w:sz w:val="20"/>
          <w:szCs w:val="20"/>
        </w:rPr>
        <w:t xml:space="preserve"> 36(9/10)</w:t>
      </w:r>
      <w:r w:rsidRPr="00485E6A">
        <w:rPr>
          <w:b/>
          <w:sz w:val="20"/>
          <w:szCs w:val="20"/>
        </w:rPr>
        <w:t>,</w:t>
      </w:r>
      <w:r w:rsidRPr="00485E6A">
        <w:rPr>
          <w:sz w:val="20"/>
          <w:szCs w:val="20"/>
        </w:rPr>
        <w:t xml:space="preserve"> 639-653.</w:t>
      </w:r>
    </w:p>
    <w:p w:rsidR="00485E6A" w:rsidRPr="00485E6A" w:rsidRDefault="00485E6A" w:rsidP="00485E6A">
      <w:pPr>
        <w:pStyle w:val="EndNoteBibliography"/>
        <w:spacing w:after="120"/>
        <w:rPr>
          <w:sz w:val="20"/>
          <w:szCs w:val="20"/>
        </w:rPr>
      </w:pPr>
      <w:r w:rsidRPr="00485E6A">
        <w:rPr>
          <w:sz w:val="20"/>
          <w:szCs w:val="20"/>
        </w:rPr>
        <w:t xml:space="preserve">Piko, B. F. and Bak, J. (2006). Children’s perceptions of health and illness: images and lay concepts in preadolescence. </w:t>
      </w:r>
      <w:r w:rsidRPr="00485E6A">
        <w:rPr>
          <w:i/>
          <w:sz w:val="20"/>
          <w:szCs w:val="20"/>
        </w:rPr>
        <w:t>Health Education Research, Theory and Practice,</w:t>
      </w:r>
      <w:r w:rsidRPr="00485E6A">
        <w:rPr>
          <w:sz w:val="20"/>
          <w:szCs w:val="20"/>
        </w:rPr>
        <w:t xml:space="preserve"> 21(5)</w:t>
      </w:r>
      <w:r w:rsidRPr="00485E6A">
        <w:rPr>
          <w:b/>
          <w:sz w:val="20"/>
          <w:szCs w:val="20"/>
        </w:rPr>
        <w:t>,</w:t>
      </w:r>
      <w:r w:rsidRPr="00485E6A">
        <w:rPr>
          <w:sz w:val="20"/>
          <w:szCs w:val="20"/>
        </w:rPr>
        <w:t xml:space="preserve"> 643-653.</w:t>
      </w:r>
    </w:p>
    <w:p w:rsidR="00485E6A" w:rsidRPr="00485E6A" w:rsidRDefault="00485E6A" w:rsidP="00485E6A">
      <w:pPr>
        <w:pStyle w:val="EndNoteBibliography"/>
        <w:spacing w:after="120"/>
        <w:rPr>
          <w:sz w:val="20"/>
          <w:szCs w:val="20"/>
        </w:rPr>
      </w:pPr>
      <w:r w:rsidRPr="00485E6A">
        <w:rPr>
          <w:sz w:val="20"/>
          <w:szCs w:val="20"/>
        </w:rPr>
        <w:t xml:space="preserve">Pluhar, Z. F., et al. (2009). "Air pollution is bad for my health": Hungarian children's knowledge of the role of environment in health and disease. </w:t>
      </w:r>
      <w:r w:rsidRPr="00485E6A">
        <w:rPr>
          <w:i/>
          <w:sz w:val="20"/>
          <w:szCs w:val="20"/>
        </w:rPr>
        <w:t>Health &amp; Place,</w:t>
      </w:r>
      <w:r w:rsidRPr="00485E6A">
        <w:rPr>
          <w:sz w:val="20"/>
          <w:szCs w:val="20"/>
        </w:rPr>
        <w:t xml:space="preserve"> 15(1)</w:t>
      </w:r>
      <w:r w:rsidRPr="00485E6A">
        <w:rPr>
          <w:b/>
          <w:sz w:val="20"/>
          <w:szCs w:val="20"/>
        </w:rPr>
        <w:t>,</w:t>
      </w:r>
      <w:r w:rsidRPr="00485E6A">
        <w:rPr>
          <w:sz w:val="20"/>
          <w:szCs w:val="20"/>
        </w:rPr>
        <w:t xml:space="preserve"> 239-246.</w:t>
      </w:r>
    </w:p>
    <w:p w:rsidR="00485E6A" w:rsidRPr="00485E6A" w:rsidRDefault="00485E6A" w:rsidP="00485E6A">
      <w:pPr>
        <w:pStyle w:val="EndNoteBibliography"/>
        <w:spacing w:after="120"/>
        <w:rPr>
          <w:sz w:val="20"/>
          <w:szCs w:val="20"/>
        </w:rPr>
      </w:pPr>
      <w:r w:rsidRPr="00485E6A">
        <w:rPr>
          <w:sz w:val="20"/>
          <w:szCs w:val="20"/>
        </w:rPr>
        <w:t xml:space="preserve">Wetton, N. M. and McWhirter, J. (1998). </w:t>
      </w:r>
      <w:r w:rsidRPr="00485E6A">
        <w:rPr>
          <w:i/>
          <w:sz w:val="20"/>
          <w:szCs w:val="20"/>
        </w:rPr>
        <w:t xml:space="preserve">Images and Curriculum Development in Health Education, </w:t>
      </w:r>
      <w:r w:rsidRPr="00485E6A">
        <w:rPr>
          <w:sz w:val="20"/>
          <w:szCs w:val="20"/>
        </w:rPr>
        <w:t>London, UK: Falmer Press.</w:t>
      </w:r>
    </w:p>
    <w:p w:rsidR="00485E6A" w:rsidRPr="00485E6A" w:rsidRDefault="00485E6A" w:rsidP="00485E6A">
      <w:pPr>
        <w:pStyle w:val="EndNoteBibliography"/>
        <w:spacing w:after="120"/>
        <w:rPr>
          <w:sz w:val="20"/>
          <w:szCs w:val="20"/>
        </w:rPr>
      </w:pPr>
      <w:r w:rsidRPr="00485E6A">
        <w:rPr>
          <w:sz w:val="20"/>
          <w:szCs w:val="20"/>
        </w:rPr>
        <w:t xml:space="preserve">Woods, S. E., et al. (2005). 'Stop it, it's bad for you and me': experiences of and views on passive smoking among primary-school children in Liverpool. </w:t>
      </w:r>
      <w:r w:rsidRPr="00485E6A">
        <w:rPr>
          <w:i/>
          <w:sz w:val="20"/>
          <w:szCs w:val="20"/>
        </w:rPr>
        <w:t>Health Education Research, Theory and Practice,</w:t>
      </w:r>
      <w:r w:rsidRPr="00485E6A">
        <w:rPr>
          <w:sz w:val="20"/>
          <w:szCs w:val="20"/>
        </w:rPr>
        <w:t xml:space="preserve"> 20(6)</w:t>
      </w:r>
      <w:r w:rsidRPr="00485E6A">
        <w:rPr>
          <w:b/>
          <w:sz w:val="20"/>
          <w:szCs w:val="20"/>
        </w:rPr>
        <w:t>,</w:t>
      </w:r>
      <w:r w:rsidRPr="00485E6A">
        <w:rPr>
          <w:sz w:val="20"/>
          <w:szCs w:val="20"/>
        </w:rPr>
        <w:t xml:space="preserve"> 645-655.</w:t>
      </w:r>
    </w:p>
    <w:p w:rsidR="00A82D25" w:rsidRPr="000F28B4" w:rsidRDefault="007B0944" w:rsidP="00485E6A">
      <w:pPr>
        <w:spacing w:after="120"/>
        <w:rPr>
          <w:sz w:val="20"/>
        </w:rPr>
      </w:pPr>
      <w:r w:rsidRPr="00485E6A">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94A" w:rsidRDefault="0008694A" w:rsidP="000B473B">
      <w:r>
        <w:separator/>
      </w:r>
    </w:p>
  </w:endnote>
  <w:endnote w:type="continuationSeparator" w:id="0">
    <w:p w:rsidR="0008694A" w:rsidRDefault="0008694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46529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2B4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B0BA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82B4C">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94A" w:rsidRDefault="0008694A" w:rsidP="000B473B">
      <w:r>
        <w:separator/>
      </w:r>
    </w:p>
  </w:footnote>
  <w:footnote w:type="continuationSeparator" w:id="0">
    <w:p w:rsidR="0008694A" w:rsidRDefault="0008694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0300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521E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0D5919"/>
    <w:multiLevelType w:val="hybridMultilevel"/>
    <w:tmpl w:val="A9C44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694A"/>
    <w:rsid w:val="00015578"/>
    <w:rsid w:val="00024731"/>
    <w:rsid w:val="00026DEC"/>
    <w:rsid w:val="00042767"/>
    <w:rsid w:val="000505CA"/>
    <w:rsid w:val="00060879"/>
    <w:rsid w:val="0007651D"/>
    <w:rsid w:val="0008694A"/>
    <w:rsid w:val="0009089A"/>
    <w:rsid w:val="000947E2"/>
    <w:rsid w:val="00095E04"/>
    <w:rsid w:val="00097267"/>
    <w:rsid w:val="000B473B"/>
    <w:rsid w:val="000D0E89"/>
    <w:rsid w:val="000E2689"/>
    <w:rsid w:val="000F28B4"/>
    <w:rsid w:val="00120200"/>
    <w:rsid w:val="00142613"/>
    <w:rsid w:val="00144DA7"/>
    <w:rsid w:val="0015356E"/>
    <w:rsid w:val="00161D3F"/>
    <w:rsid w:val="001915D4"/>
    <w:rsid w:val="00194675"/>
    <w:rsid w:val="001A1FED"/>
    <w:rsid w:val="001A40E2"/>
    <w:rsid w:val="001C4334"/>
    <w:rsid w:val="001C4805"/>
    <w:rsid w:val="001E399C"/>
    <w:rsid w:val="00201AC2"/>
    <w:rsid w:val="00214608"/>
    <w:rsid w:val="002178AC"/>
    <w:rsid w:val="0022547C"/>
    <w:rsid w:val="0025410A"/>
    <w:rsid w:val="0027553E"/>
    <w:rsid w:val="0028012F"/>
    <w:rsid w:val="002828DF"/>
    <w:rsid w:val="00287876"/>
    <w:rsid w:val="00292C53"/>
    <w:rsid w:val="00294E22"/>
    <w:rsid w:val="002A5A63"/>
    <w:rsid w:val="002C22EA"/>
    <w:rsid w:val="002C59BA"/>
    <w:rsid w:val="002F41B2"/>
    <w:rsid w:val="00301AA9"/>
    <w:rsid w:val="003031AD"/>
    <w:rsid w:val="003117F6"/>
    <w:rsid w:val="00345A4E"/>
    <w:rsid w:val="003533B8"/>
    <w:rsid w:val="003626A0"/>
    <w:rsid w:val="003752BE"/>
    <w:rsid w:val="003A346A"/>
    <w:rsid w:val="003A50A4"/>
    <w:rsid w:val="003B2917"/>
    <w:rsid w:val="003B3DAB"/>
    <w:rsid w:val="003B541B"/>
    <w:rsid w:val="003D7161"/>
    <w:rsid w:val="003E2B2F"/>
    <w:rsid w:val="003E6046"/>
    <w:rsid w:val="003F16F9"/>
    <w:rsid w:val="003F7F38"/>
    <w:rsid w:val="004032EA"/>
    <w:rsid w:val="00411C41"/>
    <w:rsid w:val="00430C1F"/>
    <w:rsid w:val="00442595"/>
    <w:rsid w:val="0045323E"/>
    <w:rsid w:val="00463549"/>
    <w:rsid w:val="00484A73"/>
    <w:rsid w:val="00485E6A"/>
    <w:rsid w:val="0049556E"/>
    <w:rsid w:val="004B0EE1"/>
    <w:rsid w:val="004D0D83"/>
    <w:rsid w:val="004D4DB4"/>
    <w:rsid w:val="004E1DF1"/>
    <w:rsid w:val="004E5592"/>
    <w:rsid w:val="0050055B"/>
    <w:rsid w:val="005229DD"/>
    <w:rsid w:val="00524710"/>
    <w:rsid w:val="005402EA"/>
    <w:rsid w:val="00555342"/>
    <w:rsid w:val="005560E2"/>
    <w:rsid w:val="005745B6"/>
    <w:rsid w:val="005908A7"/>
    <w:rsid w:val="005A452E"/>
    <w:rsid w:val="005A6EE7"/>
    <w:rsid w:val="005E07F2"/>
    <w:rsid w:val="005F1A7B"/>
    <w:rsid w:val="006355D8"/>
    <w:rsid w:val="00642ECD"/>
    <w:rsid w:val="006502A0"/>
    <w:rsid w:val="006772F5"/>
    <w:rsid w:val="006A4440"/>
    <w:rsid w:val="006B0615"/>
    <w:rsid w:val="006B1690"/>
    <w:rsid w:val="006D166B"/>
    <w:rsid w:val="006D7259"/>
    <w:rsid w:val="006F3279"/>
    <w:rsid w:val="00704AEE"/>
    <w:rsid w:val="00705574"/>
    <w:rsid w:val="00722F9A"/>
    <w:rsid w:val="00725106"/>
    <w:rsid w:val="0074126D"/>
    <w:rsid w:val="00754539"/>
    <w:rsid w:val="00781BC6"/>
    <w:rsid w:val="007A3C86"/>
    <w:rsid w:val="007A683E"/>
    <w:rsid w:val="007A748B"/>
    <w:rsid w:val="007B0944"/>
    <w:rsid w:val="007D1D65"/>
    <w:rsid w:val="007E0A9E"/>
    <w:rsid w:val="007E5309"/>
    <w:rsid w:val="007F23FD"/>
    <w:rsid w:val="00800549"/>
    <w:rsid w:val="00800DE1"/>
    <w:rsid w:val="00806B12"/>
    <w:rsid w:val="00813F47"/>
    <w:rsid w:val="008450D6"/>
    <w:rsid w:val="00852D96"/>
    <w:rsid w:val="00856FCA"/>
    <w:rsid w:val="00857089"/>
    <w:rsid w:val="00873B8C"/>
    <w:rsid w:val="008773B0"/>
    <w:rsid w:val="00880E3B"/>
    <w:rsid w:val="008A405F"/>
    <w:rsid w:val="008C7F34"/>
    <w:rsid w:val="008E1EA5"/>
    <w:rsid w:val="008E580C"/>
    <w:rsid w:val="0090047A"/>
    <w:rsid w:val="009158ED"/>
    <w:rsid w:val="00925026"/>
    <w:rsid w:val="00931264"/>
    <w:rsid w:val="00942A4B"/>
    <w:rsid w:val="00946EFE"/>
    <w:rsid w:val="00951572"/>
    <w:rsid w:val="00961D59"/>
    <w:rsid w:val="00972187"/>
    <w:rsid w:val="00982B4C"/>
    <w:rsid w:val="009B2D55"/>
    <w:rsid w:val="009C0343"/>
    <w:rsid w:val="009E0D11"/>
    <w:rsid w:val="00A07DA1"/>
    <w:rsid w:val="00A24A16"/>
    <w:rsid w:val="00A37D14"/>
    <w:rsid w:val="00A6111E"/>
    <w:rsid w:val="00A6168B"/>
    <w:rsid w:val="00A62028"/>
    <w:rsid w:val="00A82D25"/>
    <w:rsid w:val="00AA59FD"/>
    <w:rsid w:val="00AA6236"/>
    <w:rsid w:val="00AB6AE7"/>
    <w:rsid w:val="00AB6D25"/>
    <w:rsid w:val="00AD21F5"/>
    <w:rsid w:val="00AF7D64"/>
    <w:rsid w:val="00B06225"/>
    <w:rsid w:val="00B23B31"/>
    <w:rsid w:val="00B23C7A"/>
    <w:rsid w:val="00B305F5"/>
    <w:rsid w:val="00B46FF9"/>
    <w:rsid w:val="00B75483"/>
    <w:rsid w:val="00B7679B"/>
    <w:rsid w:val="00BA7952"/>
    <w:rsid w:val="00BB44B4"/>
    <w:rsid w:val="00BE346D"/>
    <w:rsid w:val="00BF0BBF"/>
    <w:rsid w:val="00BF6C8A"/>
    <w:rsid w:val="00C05571"/>
    <w:rsid w:val="00C246CE"/>
    <w:rsid w:val="00C57FA2"/>
    <w:rsid w:val="00C70BA8"/>
    <w:rsid w:val="00C80257"/>
    <w:rsid w:val="00CC2E4D"/>
    <w:rsid w:val="00CC78A5"/>
    <w:rsid w:val="00CC7B16"/>
    <w:rsid w:val="00CE15FE"/>
    <w:rsid w:val="00CF61DD"/>
    <w:rsid w:val="00D021BF"/>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6171"/>
    <w:rsid w:val="00E172C6"/>
    <w:rsid w:val="00E24309"/>
    <w:rsid w:val="00E26820"/>
    <w:rsid w:val="00E46EDC"/>
    <w:rsid w:val="00E53D82"/>
    <w:rsid w:val="00E610E5"/>
    <w:rsid w:val="00E9330A"/>
    <w:rsid w:val="00E97117"/>
    <w:rsid w:val="00EE2338"/>
    <w:rsid w:val="00EE6B97"/>
    <w:rsid w:val="00F12C3B"/>
    <w:rsid w:val="00F26884"/>
    <w:rsid w:val="00F72ECC"/>
    <w:rsid w:val="00F8355F"/>
    <w:rsid w:val="00FA3196"/>
    <w:rsid w:val="00FB0C5D"/>
    <w:rsid w:val="00FC21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66247B"/>
  <w15:docId w15:val="{3F342A0D-B9C0-4273-8D6E-44D462BE7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B094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0944"/>
    <w:rPr>
      <w:rFonts w:ascii="Calibri" w:hAnsi="Calibri" w:cs="Calibri"/>
      <w:noProof/>
      <w:lang w:val="en-US"/>
    </w:rPr>
  </w:style>
  <w:style w:type="paragraph" w:customStyle="1" w:styleId="EndNoteBibliography">
    <w:name w:val="EndNote Bibliography"/>
    <w:basedOn w:val="Normal"/>
    <w:link w:val="EndNoteBibliographyChar"/>
    <w:rsid w:val="007B0944"/>
    <w:rPr>
      <w:rFonts w:ascii="Calibri" w:hAnsi="Calibri" w:cs="Calibri"/>
      <w:noProof/>
      <w:lang w:val="en-US"/>
    </w:rPr>
  </w:style>
  <w:style w:type="character" w:customStyle="1" w:styleId="EndNoteBibliographyChar">
    <w:name w:val="EndNote Bibliography Char"/>
    <w:basedOn w:val="DefaultParagraphFont"/>
    <w:link w:val="EndNoteBibliography"/>
    <w:rsid w:val="007B094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230</TotalTime>
  <Pages>4</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44</cp:revision>
  <cp:lastPrinted>2017-02-24T16:20:00Z</cp:lastPrinted>
  <dcterms:created xsi:type="dcterms:W3CDTF">2019-02-12T13:16:00Z</dcterms:created>
  <dcterms:modified xsi:type="dcterms:W3CDTF">2019-04-17T11:58:00Z</dcterms:modified>
</cp:coreProperties>
</file>