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DE0C67">
        <w:rPr>
          <w:i/>
          <w:sz w:val="18"/>
          <w:szCs w:val="18"/>
        </w:rPr>
        <w:t>MA</w:t>
      </w:r>
      <w:r w:rsidR="00F34FD0">
        <w:rPr>
          <w:i/>
          <w:sz w:val="18"/>
          <w:szCs w:val="18"/>
        </w:rPr>
        <w:t xml:space="preserve">: </w:t>
      </w:r>
      <w:r w:rsidR="00D90FD1">
        <w:rPr>
          <w:i/>
          <w:sz w:val="18"/>
          <w:szCs w:val="18"/>
        </w:rPr>
        <w:t>Matter</w:t>
      </w:r>
      <w:r w:rsidR="00F34FD0">
        <w:rPr>
          <w:i/>
          <w:sz w:val="18"/>
          <w:szCs w:val="18"/>
        </w:rPr>
        <w:t xml:space="preserve"> &gt; </w:t>
      </w:r>
      <w:r w:rsidR="001B2603">
        <w:rPr>
          <w:i/>
          <w:sz w:val="18"/>
          <w:szCs w:val="18"/>
        </w:rPr>
        <w:t xml:space="preserve">Topic </w:t>
      </w:r>
      <w:r>
        <w:rPr>
          <w:i/>
          <w:sz w:val="18"/>
          <w:szCs w:val="18"/>
        </w:rPr>
        <w:t>P</w:t>
      </w:r>
      <w:r w:rsidR="00D90FD1">
        <w:rPr>
          <w:i/>
          <w:sz w:val="18"/>
          <w:szCs w:val="18"/>
        </w:rPr>
        <w:t>MA1</w:t>
      </w:r>
      <w:r w:rsidR="00F34FD0">
        <w:rPr>
          <w:i/>
          <w:sz w:val="18"/>
          <w:szCs w:val="18"/>
        </w:rPr>
        <w:t xml:space="preserve">: </w:t>
      </w:r>
      <w:r w:rsidR="00D90FD1">
        <w:rPr>
          <w:i/>
          <w:sz w:val="18"/>
          <w:szCs w:val="18"/>
        </w:rPr>
        <w:t>Heating and cooling</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B13E43">
            <w:pPr>
              <w:spacing w:after="60"/>
              <w:ind w:left="1304"/>
              <w:rPr>
                <w:b/>
                <w:sz w:val="40"/>
                <w:szCs w:val="40"/>
              </w:rPr>
            </w:pPr>
            <w:r>
              <w:rPr>
                <w:b/>
                <w:sz w:val="40"/>
                <w:szCs w:val="40"/>
              </w:rPr>
              <w:t>P</w:t>
            </w:r>
            <w:r w:rsidR="00AE4BA1">
              <w:rPr>
                <w:b/>
                <w:sz w:val="40"/>
                <w:szCs w:val="40"/>
              </w:rPr>
              <w:t>MA</w:t>
            </w:r>
            <w:r w:rsidR="00B13E43">
              <w:rPr>
                <w:b/>
                <w:sz w:val="40"/>
                <w:szCs w:val="40"/>
              </w:rPr>
              <w:t>1</w:t>
            </w:r>
            <w:r w:rsidR="00821188">
              <w:rPr>
                <w:b/>
                <w:sz w:val="40"/>
                <w:szCs w:val="40"/>
              </w:rPr>
              <w:t>.</w:t>
            </w:r>
            <w:r w:rsidR="00B13E43">
              <w:rPr>
                <w:b/>
                <w:sz w:val="40"/>
                <w:szCs w:val="40"/>
              </w:rPr>
              <w:t>4</w:t>
            </w:r>
            <w:r w:rsidR="00821188">
              <w:rPr>
                <w:b/>
                <w:sz w:val="40"/>
                <w:szCs w:val="40"/>
              </w:rPr>
              <w:t xml:space="preserve">: </w:t>
            </w:r>
            <w:r w:rsidR="00337445">
              <w:rPr>
                <w:b/>
                <w:sz w:val="40"/>
                <w:szCs w:val="40"/>
              </w:rPr>
              <w:t>Thermal store of energy</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6601DB" w:rsidRDefault="006601DB" w:rsidP="006601DB">
      <w:pPr>
        <w:spacing w:after="180"/>
        <w:rPr>
          <w:highlight w:val="yellow"/>
        </w:rPr>
      </w:pPr>
      <w:r w:rsidRPr="00DD4D20">
        <w:t>A big idea in</w:t>
      </w:r>
      <w:r>
        <w:t xml:space="preserve"> physics</w:t>
      </w:r>
      <w:r w:rsidRPr="00DD4D20">
        <w:t xml:space="preserve"> is </w:t>
      </w:r>
      <w:r>
        <w:t>matter.</w:t>
      </w:r>
      <w:r w:rsidRPr="00A622D8">
        <w:t xml:space="preserve"> Matter is </w:t>
      </w:r>
      <w:r>
        <w:t>a more formal word for ‘stuff’.</w:t>
      </w:r>
      <w:r w:rsidRPr="00A622D8">
        <w:t xml:space="preserve"> Anything that can be stored in a con</w:t>
      </w:r>
      <w:r>
        <w:t xml:space="preserve">tainer, or weighed, is matter. </w:t>
      </w:r>
      <w:r w:rsidRPr="00A622D8">
        <w:t>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develop the big idea by</w:t>
      </w:r>
      <w:r w:rsidR="00535430">
        <w:t xml:space="preserve"> building on the understanding</w:t>
      </w:r>
      <w:r w:rsidR="002666E1">
        <w:t xml:space="preserve"> that</w:t>
      </w:r>
      <w:r w:rsidR="00535430">
        <w:t xml:space="preserve"> </w:t>
      </w:r>
      <w:r w:rsidR="002C65D7">
        <w:t>increasing the</w:t>
      </w:r>
      <w:r w:rsidR="00535430">
        <w:t xml:space="preserve"> temperature </w:t>
      </w:r>
      <w:r w:rsidR="00FF34DC">
        <w:t xml:space="preserve">or </w:t>
      </w:r>
      <w:r w:rsidR="002C65D7">
        <w:t>mass of a material increases</w:t>
      </w:r>
      <w:r w:rsidR="00535430">
        <w:t xml:space="preserve"> the amount of energy in </w:t>
      </w:r>
      <w:r w:rsidR="002C65D7">
        <w:t>its</w:t>
      </w:r>
      <w:r w:rsidR="00535430">
        <w:t xml:space="preserve"> thermal store, to </w:t>
      </w:r>
      <w:r w:rsidR="002C65D7">
        <w:t xml:space="preserve">develop an understanding </w:t>
      </w:r>
      <w:r w:rsidR="007C3F1A">
        <w:t xml:space="preserve">of how </w:t>
      </w:r>
      <w:r w:rsidR="009C7795">
        <w:t xml:space="preserve">the </w:t>
      </w:r>
      <w:r w:rsidR="007C3F1A">
        <w:t>temperature, mass and</w:t>
      </w:r>
      <w:r w:rsidR="002D66DB">
        <w:t xml:space="preserve"> </w:t>
      </w:r>
      <w:r w:rsidR="002C65D7">
        <w:t xml:space="preserve">specific heat capacity </w:t>
      </w:r>
      <w:r w:rsidR="007C3F1A">
        <w:t xml:space="preserve">of a material </w:t>
      </w:r>
      <w:r w:rsidR="009C7795">
        <w:t xml:space="preserve">all </w:t>
      </w:r>
      <w:r w:rsidR="007C3F1A">
        <w:t xml:space="preserve">affect the amount of energy </w:t>
      </w:r>
      <w:r w:rsidR="002C65D7">
        <w:t xml:space="preserve">in its thermal store. </w:t>
      </w:r>
    </w:p>
    <w:p w:rsidR="006A01DE" w:rsidRDefault="002C65D7"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4438650</wp:posOffset>
            </wp:positionH>
            <wp:positionV relativeFrom="paragraph">
              <wp:posOffset>376555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rsidR="00701565">
        <w:t>how temperature and mass affect the amount of energy in the thermal store of an object</w:t>
      </w:r>
      <w:r w:rsidR="00DD372C" w:rsidRPr="00DD372C">
        <w:t xml:space="preserve"> </w:t>
      </w:r>
      <w:r w:rsidR="00DD372C">
        <w:t>separately</w:t>
      </w:r>
      <w:r w:rsidR="006A01DE">
        <w:t xml:space="preserve">. It </w:t>
      </w:r>
      <w:r w:rsidR="005B4275">
        <w:t xml:space="preserve">then </w:t>
      </w:r>
      <w:r w:rsidR="00AA66F3">
        <w:t>supports the development of</w:t>
      </w:r>
      <w:r w:rsidR="006A01DE">
        <w:t xml:space="preserve"> </w:t>
      </w:r>
      <w:r w:rsidR="00DD372C">
        <w:t>ideas about</w:t>
      </w:r>
      <w:r w:rsidR="004D7FF9">
        <w:t xml:space="preserve"> </w:t>
      </w:r>
      <w:r w:rsidR="00DD372C">
        <w:t xml:space="preserve">the difference between energy and temperature </w:t>
      </w:r>
      <w:r w:rsidR="006A01DE">
        <w:t xml:space="preserve">in order to enable understanding of </w:t>
      </w:r>
      <w:r w:rsidR="00DD372C">
        <w:t xml:space="preserve">how </w:t>
      </w:r>
      <w:r w:rsidR="00ED6B03">
        <w:t xml:space="preserve">changes to </w:t>
      </w:r>
      <w:r w:rsidR="00DD372C">
        <w:t xml:space="preserve">the amount of energy in </w:t>
      </w:r>
      <w:r w:rsidR="002358A0">
        <w:t>the</w:t>
      </w:r>
      <w:r w:rsidR="00DD372C">
        <w:t xml:space="preserve"> thermal store </w:t>
      </w:r>
      <w:r w:rsidR="002358A0">
        <w:t xml:space="preserve">of a material </w:t>
      </w:r>
      <w:r w:rsidR="00F32131">
        <w:t>are</w:t>
      </w:r>
      <w:r w:rsidR="00DD372C">
        <w:t xml:space="preserve"> determined by a combination of </w:t>
      </w:r>
      <w:r w:rsidR="002358A0">
        <w:t xml:space="preserve">its </w:t>
      </w:r>
      <w:r w:rsidR="00ED6B03">
        <w:t>temperature, mass and</w:t>
      </w:r>
      <w:r w:rsidR="003F6F51">
        <w:t xml:space="preserve"> specific heat capacity.</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C3B28" w:rsidRPr="007C3B28" w:rsidRDefault="007C3B28" w:rsidP="007C3B28">
      <w:pPr>
        <w:spacing w:after="180"/>
        <w:rPr>
          <w:b/>
          <w:color w:val="5F497A" w:themeColor="accent4" w:themeShade="BF"/>
          <w:sz w:val="2"/>
          <w:szCs w:val="2"/>
        </w:rPr>
      </w:pP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337445">
        <w:rPr>
          <w:b/>
          <w:color w:val="5F497A" w:themeColor="accent4" w:themeShade="BF"/>
          <w:sz w:val="24"/>
        </w:rPr>
        <w:t>Thermal store of energy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3E1B66">
        <w:trPr>
          <w:trHeight w:val="532"/>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995F4E" w:rsidP="002A3EDD">
            <w:pPr>
              <w:jc w:val="center"/>
              <w:rPr>
                <w:rFonts w:cstheme="minorHAnsi"/>
                <w:sz w:val="24"/>
                <w:szCs w:val="20"/>
              </w:rPr>
            </w:pPr>
            <w:r>
              <w:rPr>
                <w:rFonts w:cstheme="minorHAnsi"/>
                <w:sz w:val="24"/>
                <w:szCs w:val="20"/>
              </w:rPr>
              <w:t>Each different</w:t>
            </w:r>
            <w:r w:rsidR="002A3EDD">
              <w:rPr>
                <w:rFonts w:cstheme="minorHAnsi"/>
                <w:sz w:val="24"/>
                <w:szCs w:val="20"/>
              </w:rPr>
              <w:t xml:space="preserve"> material will have</w:t>
            </w:r>
            <w:r w:rsidR="00AD0334">
              <w:rPr>
                <w:rFonts w:cstheme="minorHAnsi"/>
                <w:sz w:val="24"/>
                <w:szCs w:val="20"/>
              </w:rPr>
              <w:t xml:space="preserve"> more energy in </w:t>
            </w:r>
            <w:r w:rsidR="002A3EDD">
              <w:rPr>
                <w:rFonts w:cstheme="minorHAnsi"/>
                <w:sz w:val="24"/>
                <w:szCs w:val="20"/>
              </w:rPr>
              <w:t>its</w:t>
            </w:r>
            <w:r w:rsidR="004A52D9">
              <w:rPr>
                <w:rFonts w:cstheme="minorHAnsi"/>
                <w:sz w:val="24"/>
                <w:szCs w:val="20"/>
              </w:rPr>
              <w:t xml:space="preserve"> thermal store </w:t>
            </w:r>
            <w:r w:rsidR="00AD0334">
              <w:rPr>
                <w:rFonts w:cstheme="minorHAnsi"/>
                <w:sz w:val="24"/>
                <w:szCs w:val="20"/>
              </w:rPr>
              <w:t xml:space="preserve">if </w:t>
            </w:r>
            <w:r w:rsidR="002A3EDD">
              <w:rPr>
                <w:rFonts w:cstheme="minorHAnsi"/>
                <w:sz w:val="24"/>
                <w:szCs w:val="20"/>
              </w:rPr>
              <w:t>either its temperature or mass is increased</w:t>
            </w:r>
            <w:r w:rsidR="003E1B66">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C026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C026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Pr="00E675A8" w:rsidRDefault="00050DF4" w:rsidP="00050DF4">
            <w:pPr>
              <w:spacing w:after="120"/>
              <w:rPr>
                <w:rFonts w:cstheme="minorHAnsi"/>
                <w:sz w:val="20"/>
                <w:szCs w:val="20"/>
              </w:rPr>
            </w:pPr>
            <w:r>
              <w:rPr>
                <w:rFonts w:cstheme="minorHAnsi"/>
                <w:sz w:val="20"/>
                <w:szCs w:val="20"/>
              </w:rPr>
              <w:t>Identify which of two objects</w:t>
            </w:r>
            <w:r w:rsidR="00080FD1">
              <w:rPr>
                <w:rFonts w:cstheme="minorHAnsi"/>
                <w:sz w:val="20"/>
                <w:szCs w:val="20"/>
              </w:rPr>
              <w:t xml:space="preserve"> or substances</w:t>
            </w:r>
            <w:r>
              <w:rPr>
                <w:rFonts w:cstheme="minorHAnsi"/>
                <w:sz w:val="20"/>
                <w:szCs w:val="20"/>
              </w:rPr>
              <w:t xml:space="preserve"> has the most energy in its thermal store when the only difference between them is temperature</w:t>
            </w:r>
            <w:r w:rsidR="003E1B66">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050DF4" w:rsidP="00050DF4">
            <w:pPr>
              <w:spacing w:after="120"/>
              <w:rPr>
                <w:rFonts w:cstheme="minorHAnsi"/>
                <w:sz w:val="20"/>
                <w:szCs w:val="20"/>
              </w:rPr>
            </w:pPr>
            <w:r>
              <w:rPr>
                <w:rFonts w:cstheme="minorHAnsi"/>
                <w:sz w:val="20"/>
                <w:szCs w:val="20"/>
              </w:rPr>
              <w:t xml:space="preserve">Identify which of two </w:t>
            </w:r>
            <w:r w:rsidR="00080FD1">
              <w:rPr>
                <w:rFonts w:cstheme="minorHAnsi"/>
                <w:sz w:val="20"/>
                <w:szCs w:val="20"/>
              </w:rPr>
              <w:t xml:space="preserve">objects or </w:t>
            </w:r>
            <w:r>
              <w:rPr>
                <w:rFonts w:cstheme="minorHAnsi"/>
                <w:sz w:val="20"/>
                <w:szCs w:val="20"/>
              </w:rPr>
              <w:t>substances has the most energy in its thermal store when the only difference between them is their mass</w:t>
            </w:r>
            <w:r w:rsidR="003E1B66">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952A3" w:rsidP="009B5270">
            <w:pPr>
              <w:spacing w:after="120"/>
              <w:rPr>
                <w:rFonts w:cstheme="minorHAnsi"/>
                <w:sz w:val="20"/>
                <w:szCs w:val="20"/>
              </w:rPr>
            </w:pPr>
            <w:r>
              <w:rPr>
                <w:rFonts w:cstheme="minorHAnsi"/>
                <w:sz w:val="20"/>
                <w:szCs w:val="20"/>
              </w:rPr>
              <w:t>Explain the difference between energy (in a thermal store) and temperature</w:t>
            </w:r>
            <w:r w:rsidR="003E1B66">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Default="00DF7D3C" w:rsidP="007D5B40">
            <w:pPr>
              <w:spacing w:after="120"/>
              <w:rPr>
                <w:rFonts w:cstheme="minorHAnsi"/>
                <w:sz w:val="20"/>
                <w:szCs w:val="20"/>
              </w:rPr>
            </w:pPr>
            <w:r w:rsidRPr="003F3BAF">
              <w:rPr>
                <w:rFonts w:cstheme="minorHAnsi"/>
                <w:sz w:val="20"/>
                <w:szCs w:val="20"/>
              </w:rPr>
              <w:t>D</w:t>
            </w:r>
            <w:r w:rsidR="007D5B40" w:rsidRPr="003F3BAF">
              <w:rPr>
                <w:rFonts w:cstheme="minorHAnsi"/>
                <w:sz w:val="20"/>
                <w:szCs w:val="20"/>
              </w:rPr>
              <w:t xml:space="preserve">escribe how </w:t>
            </w:r>
            <w:r w:rsidRPr="003F3BAF">
              <w:rPr>
                <w:rFonts w:cstheme="minorHAnsi"/>
                <w:sz w:val="20"/>
                <w:szCs w:val="20"/>
              </w:rPr>
              <w:t>the</w:t>
            </w:r>
            <w:r w:rsidR="007D5B40" w:rsidRPr="003F3BAF">
              <w:rPr>
                <w:rFonts w:cstheme="minorHAnsi"/>
                <w:sz w:val="20"/>
                <w:szCs w:val="20"/>
              </w:rPr>
              <w:t xml:space="preserve"> specific heat capacity of a material</w:t>
            </w:r>
            <w:r w:rsidRPr="003F3BAF">
              <w:rPr>
                <w:rFonts w:cstheme="minorHAnsi"/>
                <w:sz w:val="20"/>
                <w:szCs w:val="20"/>
              </w:rPr>
              <w:t xml:space="preserve"> affects the amount of energy in its thermal store</w:t>
            </w:r>
            <w:r w:rsidR="003E1B66">
              <w:rPr>
                <w:rFonts w:cstheme="minorHAnsi"/>
                <w:sz w:val="20"/>
                <w:szCs w:val="20"/>
              </w:rPr>
              <w:t>.</w:t>
            </w:r>
          </w:p>
          <w:p w:rsidR="00E73D6E" w:rsidRPr="00E675A8" w:rsidRDefault="00E73D6E" w:rsidP="007D5B40">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9D2E57" w:rsidP="009B5270">
            <w:pPr>
              <w:spacing w:after="120"/>
              <w:rPr>
                <w:rFonts w:cstheme="minorHAnsi"/>
                <w:sz w:val="20"/>
                <w:szCs w:val="20"/>
              </w:rPr>
            </w:pPr>
            <w:r>
              <w:rPr>
                <w:rFonts w:cstheme="minorHAnsi"/>
                <w:sz w:val="20"/>
                <w:szCs w:val="20"/>
              </w:rPr>
              <w:t>Use the equation E = mc</w:t>
            </w:r>
            <w:r w:rsidRPr="009D2E57">
              <w:rPr>
                <w:rFonts w:cstheme="minorHAnsi"/>
                <w:sz w:val="20"/>
                <w:szCs w:val="20"/>
              </w:rPr>
              <w:sym w:font="Symbol" w:char="F044"/>
            </w:r>
            <w:r w:rsidR="0027154C">
              <w:rPr>
                <w:rFonts w:cstheme="minorHAnsi"/>
                <w:sz w:val="20"/>
                <w:szCs w:val="20"/>
              </w:rPr>
              <w:t>T</w:t>
            </w:r>
            <w:r>
              <w:rPr>
                <w:rFonts w:cstheme="minorHAnsi"/>
                <w:sz w:val="20"/>
                <w:szCs w:val="20"/>
              </w:rPr>
              <w:t xml:space="preserve"> to calculate the energy needed to increase the temperature of a </w:t>
            </w:r>
            <w:r w:rsidR="003E1B66">
              <w:rPr>
                <w:rFonts w:cstheme="minorHAnsi"/>
                <w:sz w:val="20"/>
                <w:szCs w:val="20"/>
              </w:rPr>
              <w:t>material.</w:t>
            </w:r>
            <w:r>
              <w:rPr>
                <w:rFonts w:cstheme="minorHAnsi"/>
                <w:sz w:val="20"/>
                <w:szCs w:val="20"/>
              </w:rPr>
              <w:t xml:space="preserve"> </w:t>
            </w:r>
          </w:p>
          <w:p w:rsidR="00761D32" w:rsidRPr="000A4D1F" w:rsidRDefault="00761D32"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30"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xmWB4V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A53876">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3E1B66" w:rsidRPr="00E675A8" w:rsidTr="003E1B66">
        <w:trPr>
          <w:trHeight w:val="303"/>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3E1B66" w:rsidRPr="003C7537" w:rsidRDefault="003E1B66"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4878" w:type="dxa"/>
            <w:gridSpan w:val="2"/>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3E1B66" w:rsidRPr="00D34FBB" w:rsidRDefault="003E1B66" w:rsidP="00DC33CB">
            <w:pPr>
              <w:jc w:val="center"/>
              <w:rPr>
                <w:rFonts w:cstheme="minorHAnsi"/>
                <w:color w:val="984806" w:themeColor="accent6" w:themeShade="80"/>
                <w:sz w:val="20"/>
                <w:szCs w:val="20"/>
              </w:rPr>
            </w:pPr>
            <w:r w:rsidRPr="000541D0">
              <w:rPr>
                <w:rFonts w:cstheme="minorHAnsi"/>
                <w:sz w:val="20"/>
                <w:szCs w:val="20"/>
              </w:rPr>
              <w:t>Thermal store of energy</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E1B66" w:rsidRPr="00D34FBB" w:rsidRDefault="003E1B66" w:rsidP="00FB268E">
            <w:pPr>
              <w:jc w:val="center"/>
              <w:rPr>
                <w:rFonts w:cstheme="minorHAnsi"/>
                <w:color w:val="984806" w:themeColor="accent6" w:themeShade="80"/>
                <w:sz w:val="20"/>
                <w:szCs w:val="20"/>
              </w:rPr>
            </w:pPr>
            <w:r w:rsidRPr="005D55FE">
              <w:rPr>
                <w:rFonts w:cstheme="minorHAnsi"/>
                <w:sz w:val="20"/>
                <w:szCs w:val="20"/>
              </w:rPr>
              <w:t>Three bears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3E1B66" w:rsidRPr="00D34FBB" w:rsidRDefault="003E1B66" w:rsidP="00DF7D3C">
            <w:pPr>
              <w:jc w:val="center"/>
              <w:rPr>
                <w:rFonts w:cstheme="minorHAnsi"/>
                <w:color w:val="984806" w:themeColor="accent6" w:themeShade="80"/>
                <w:sz w:val="20"/>
                <w:szCs w:val="20"/>
              </w:rPr>
            </w:pPr>
            <w:r w:rsidRPr="00181FE7">
              <w:rPr>
                <w:rFonts w:cstheme="minorHAnsi"/>
                <w:sz w:val="20"/>
                <w:szCs w:val="20"/>
              </w:rPr>
              <w:t>Specific heat capacity</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3E1B66" w:rsidRPr="00D34FBB" w:rsidRDefault="003E1B66" w:rsidP="009B5270">
            <w:pPr>
              <w:jc w:val="center"/>
              <w:rPr>
                <w:rFonts w:cstheme="minorHAnsi"/>
                <w:color w:val="984806" w:themeColor="accent6" w:themeShade="80"/>
                <w:sz w:val="20"/>
                <w:szCs w:val="20"/>
              </w:rPr>
            </w:pPr>
          </w:p>
        </w:tc>
      </w:tr>
      <w:tr w:rsidR="003E1B66" w:rsidRPr="00E675A8" w:rsidTr="003E1B66">
        <w:trPr>
          <w:trHeight w:val="303"/>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3E1B66" w:rsidRPr="003C7537" w:rsidRDefault="003E1B66" w:rsidP="009B5270">
            <w:pPr>
              <w:rPr>
                <w:rFonts w:cstheme="minorHAnsi"/>
                <w:b/>
                <w:color w:val="FFFFFF" w:themeColor="background1"/>
                <w:sz w:val="20"/>
                <w:szCs w:val="20"/>
              </w:rPr>
            </w:pPr>
          </w:p>
        </w:tc>
        <w:tc>
          <w:tcPr>
            <w:tcW w:w="4878" w:type="dxa"/>
            <w:gridSpan w:val="2"/>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E1B66" w:rsidRPr="00D34FBB" w:rsidRDefault="003E1B66"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E1B66" w:rsidRPr="00D34FBB" w:rsidRDefault="003E1B66" w:rsidP="0038134F">
            <w:pPr>
              <w:jc w:val="center"/>
              <w:rPr>
                <w:rFonts w:cstheme="minorHAnsi"/>
                <w:color w:val="984806" w:themeColor="accent6" w:themeShade="80"/>
                <w:sz w:val="20"/>
                <w:szCs w:val="20"/>
              </w:rPr>
            </w:pPr>
            <w:r w:rsidRPr="003D4F70">
              <w:rPr>
                <w:rFonts w:cstheme="minorHAnsi"/>
                <w:sz w:val="20"/>
                <w:szCs w:val="20"/>
              </w:rPr>
              <w:t>Hot fill</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E1B66" w:rsidRPr="00D34FBB" w:rsidRDefault="003E1B66" w:rsidP="00DF7D3C">
            <w:pPr>
              <w:jc w:val="center"/>
              <w:rPr>
                <w:rFonts w:cstheme="minorHAnsi"/>
                <w:color w:val="984806" w:themeColor="accent6" w:themeShade="80"/>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E1B66" w:rsidRPr="00D34FBB" w:rsidRDefault="003E1B66" w:rsidP="009B5270">
            <w:pPr>
              <w:jc w:val="center"/>
              <w:rPr>
                <w:rFonts w:cstheme="minorHAnsi"/>
                <w:color w:val="984806" w:themeColor="accent6" w:themeShade="80"/>
                <w:sz w:val="20"/>
                <w:szCs w:val="20"/>
              </w:rPr>
            </w:pPr>
          </w:p>
        </w:tc>
      </w:tr>
      <w:tr w:rsidR="00761D32" w:rsidRPr="00E675A8" w:rsidTr="00A53876">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D34FBB"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D34FBB"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D34FBB"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D34FBB"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D34FBB" w:rsidRDefault="00761D32" w:rsidP="009B5270">
            <w:pPr>
              <w:jc w:val="center"/>
              <w:rPr>
                <w:rFonts w:cstheme="minorHAnsi"/>
                <w:color w:val="984806" w:themeColor="accent6" w:themeShade="80"/>
                <w:sz w:val="20"/>
                <w:szCs w:val="20"/>
              </w:rPr>
            </w:pPr>
          </w:p>
        </w:tc>
      </w:tr>
      <w:tr w:rsidR="00761D32" w:rsidRPr="00E675A8" w:rsidTr="00631F38">
        <w:trPr>
          <w:trHeight w:val="454"/>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61D32" w:rsidRPr="003C7537" w:rsidRDefault="004E2255" w:rsidP="009B5270">
            <w:pPr>
              <w:rPr>
                <w:rFonts w:cstheme="minorHAnsi"/>
                <w:b/>
                <w:color w:val="FFFFFF" w:themeColor="background1"/>
                <w:sz w:val="20"/>
                <w:szCs w:val="20"/>
              </w:rPr>
            </w:pPr>
            <w:r>
              <w:rPr>
                <w:rFonts w:cstheme="minorHAnsi"/>
                <w:b/>
                <w:color w:val="FFFFFF" w:themeColor="background1"/>
                <w:sz w:val="20"/>
                <w:szCs w:val="20"/>
              </w:rPr>
              <w:t>a</w:t>
            </w:r>
            <w:r w:rsidR="00761D32">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D34FBB"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D34FBB" w:rsidRDefault="003A1AF2" w:rsidP="009B5270">
            <w:pPr>
              <w:jc w:val="center"/>
              <w:rPr>
                <w:rFonts w:cstheme="minorHAnsi"/>
                <w:color w:val="984806" w:themeColor="accent6" w:themeShade="80"/>
                <w:sz w:val="20"/>
                <w:szCs w:val="20"/>
              </w:rPr>
            </w:pPr>
            <w:r w:rsidRPr="00325DD5">
              <w:rPr>
                <w:rFonts w:cstheme="minorHAnsi"/>
                <w:sz w:val="20"/>
                <w:szCs w:val="20"/>
              </w:rPr>
              <w:t>The same Bunsen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952A3" w:rsidRPr="00D34FBB" w:rsidRDefault="00631F38" w:rsidP="00F57028">
            <w:pPr>
              <w:jc w:val="center"/>
              <w:rPr>
                <w:rFonts w:cstheme="minorHAnsi"/>
                <w:color w:val="984806" w:themeColor="accent6" w:themeShade="80"/>
                <w:sz w:val="20"/>
                <w:szCs w:val="20"/>
              </w:rPr>
            </w:pPr>
            <w:r w:rsidRPr="002B29D3">
              <w:rPr>
                <w:rFonts w:cstheme="minorHAnsi"/>
                <w:sz w:val="20"/>
                <w:szCs w:val="20"/>
              </w:rPr>
              <w:t>Energy vs temperature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D34FBB" w:rsidRDefault="00342069" w:rsidP="003F565E">
            <w:pPr>
              <w:jc w:val="center"/>
              <w:rPr>
                <w:rFonts w:cstheme="minorHAnsi"/>
                <w:color w:val="984806" w:themeColor="accent6" w:themeShade="80"/>
                <w:sz w:val="20"/>
                <w:szCs w:val="20"/>
              </w:rPr>
            </w:pPr>
            <w:r w:rsidRPr="002C4141">
              <w:rPr>
                <w:rFonts w:cstheme="minorHAnsi"/>
                <w:sz w:val="20"/>
                <w:szCs w:val="20"/>
              </w:rPr>
              <w:t>Hot metal</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D34FBB" w:rsidRDefault="00631F38" w:rsidP="009B5270">
            <w:pPr>
              <w:jc w:val="center"/>
              <w:rPr>
                <w:rFonts w:cstheme="minorHAnsi"/>
                <w:color w:val="984806" w:themeColor="accent6" w:themeShade="80"/>
                <w:sz w:val="20"/>
                <w:szCs w:val="20"/>
              </w:rPr>
            </w:pPr>
            <w:r w:rsidRPr="002C4141">
              <w:rPr>
                <w:rFonts w:cstheme="minorHAnsi"/>
                <w:sz w:val="20"/>
                <w:szCs w:val="20"/>
              </w:rPr>
              <w:t>How much energy?</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3E1B66" w:rsidTr="006116D2">
        <w:tc>
          <w:tcPr>
            <w:tcW w:w="10361" w:type="dxa"/>
            <w:gridSpan w:val="4"/>
          </w:tcPr>
          <w:p w:rsidR="003E1B66" w:rsidRDefault="003E1B66" w:rsidP="006116D2">
            <w:pPr>
              <w:spacing w:after="120"/>
              <w:rPr>
                <w:sz w:val="20"/>
              </w:rPr>
            </w:pPr>
            <w:r>
              <w:rPr>
                <w:sz w:val="20"/>
              </w:rPr>
              <w:t>Key:</w:t>
            </w:r>
          </w:p>
        </w:tc>
      </w:tr>
      <w:tr w:rsidR="003E1B66" w:rsidTr="006116D2">
        <w:tc>
          <w:tcPr>
            <w:tcW w:w="438" w:type="dxa"/>
            <w:vAlign w:val="center"/>
          </w:tcPr>
          <w:p w:rsidR="003E1B66" w:rsidRDefault="003E1B66" w:rsidP="006116D2">
            <w:pPr>
              <w:jc w:val="center"/>
              <w:rPr>
                <w:sz w:val="20"/>
              </w:rPr>
            </w:pPr>
            <w:r>
              <w:rPr>
                <w:noProof/>
                <w:sz w:val="20"/>
                <w:lang w:eastAsia="en-GB"/>
              </w:rPr>
              <mc:AlternateContent>
                <mc:Choice Requires="wps">
                  <w:drawing>
                    <wp:inline distT="0" distB="0" distL="0" distR="0" wp14:anchorId="66F36AE8" wp14:editId="2359419E">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3E1B66" w:rsidRPr="00620AFF" w:rsidRDefault="003E1B66" w:rsidP="003E1B66">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w14:anchorId="66F36AE8" id="_x0000_t202" coordsize="21600,21600" o:spt="202" path="m,l,21600r21600,l21600,xe">
                      <v:stroke joinstyle="miter"/>
                      <v:path gradientshapeok="t" o:connecttype="rect"/>
                    </v:shapetype>
                    <v:shape id="Text Box 31"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L+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K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u1sS/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3E1B66" w:rsidRPr="00620AFF" w:rsidRDefault="003E1B66" w:rsidP="003E1B66">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3E1B66" w:rsidRDefault="003E1B66" w:rsidP="006116D2">
            <w:pPr>
              <w:rPr>
                <w:sz w:val="20"/>
              </w:rPr>
            </w:pPr>
            <w:r>
              <w:rPr>
                <w:sz w:val="20"/>
              </w:rPr>
              <w:t>Prior understanding from earlier stages of learning</w:t>
            </w:r>
          </w:p>
        </w:tc>
        <w:tc>
          <w:tcPr>
            <w:tcW w:w="437" w:type="dxa"/>
            <w:vAlign w:val="center"/>
          </w:tcPr>
          <w:p w:rsidR="003E1B66" w:rsidRDefault="003E1B66" w:rsidP="006116D2">
            <w:pPr>
              <w:jc w:val="center"/>
              <w:rPr>
                <w:sz w:val="20"/>
              </w:rPr>
            </w:pPr>
            <w:r>
              <w:rPr>
                <w:noProof/>
                <w:sz w:val="20"/>
                <w:lang w:eastAsia="en-GB"/>
              </w:rPr>
              <mc:AlternateContent>
                <mc:Choice Requires="wps">
                  <w:drawing>
                    <wp:inline distT="0" distB="0" distL="0" distR="0" wp14:anchorId="3236FD20" wp14:editId="02998D5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3E1B66" w:rsidRPr="00620AFF" w:rsidRDefault="003E1B66" w:rsidP="003E1B66">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236FD20" id="Text Box 224"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CLVQIAAK0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C+ZBCL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3E1B66" w:rsidRPr="00620AFF" w:rsidRDefault="003E1B66" w:rsidP="003E1B66">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3E1B66" w:rsidRDefault="003E1B66" w:rsidP="006116D2">
            <w:pPr>
              <w:rPr>
                <w:sz w:val="20"/>
              </w:rPr>
            </w:pPr>
            <w:r>
              <w:rPr>
                <w:sz w:val="20"/>
              </w:rPr>
              <w:t>Bridge to later stages of learning</w:t>
            </w:r>
          </w:p>
        </w:tc>
      </w:tr>
    </w:tbl>
    <w:p w:rsidR="003E1B66" w:rsidRDefault="003E1B66" w:rsidP="00761D32">
      <w:pPr>
        <w:spacing w:after="200" w:line="276" w:lineRule="auto"/>
      </w:pPr>
    </w:p>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3301C2" w:rsidRPr="00D2452D" w:rsidTr="00EF1F6C">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EF1F6C" w:rsidRPr="00EF1F6C" w:rsidRDefault="00EF1F6C" w:rsidP="00EF1F6C">
            <w:pPr>
              <w:jc w:val="center"/>
              <w:rPr>
                <w:rFonts w:cstheme="minorHAnsi"/>
                <w:b/>
                <w:color w:val="984806" w:themeColor="accent6" w:themeShade="80"/>
                <w:szCs w:val="20"/>
              </w:rPr>
            </w:pPr>
            <w:r w:rsidRPr="00EF1F6C">
              <w:rPr>
                <w:rFonts w:cstheme="minorHAnsi"/>
                <w:b/>
                <w:szCs w:val="20"/>
              </w:rPr>
              <w:lastRenderedPageBreak/>
              <w:t>Thermal store of energy</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EF1F6C" w:rsidRPr="00EF1F6C" w:rsidRDefault="00EF1F6C" w:rsidP="00EF1F6C">
            <w:pPr>
              <w:jc w:val="center"/>
              <w:rPr>
                <w:rFonts w:cstheme="minorHAnsi"/>
                <w:b/>
                <w:color w:val="984806" w:themeColor="accent6" w:themeShade="80"/>
                <w:szCs w:val="20"/>
              </w:rPr>
            </w:pPr>
            <w:r w:rsidRPr="00EF1F6C">
              <w:rPr>
                <w:rFonts w:cstheme="minorHAnsi"/>
                <w:b/>
                <w:szCs w:val="20"/>
              </w:rPr>
              <w:t>Three bears</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EF1F6C" w:rsidRPr="00EF1F6C" w:rsidRDefault="00EF1F6C" w:rsidP="00EF1F6C">
            <w:pPr>
              <w:jc w:val="center"/>
              <w:rPr>
                <w:rFonts w:cstheme="minorHAnsi"/>
                <w:b/>
                <w:color w:val="FF0000"/>
              </w:rPr>
            </w:pPr>
            <w:r w:rsidRPr="00EF1F6C">
              <w:rPr>
                <w:rFonts w:cstheme="minorHAnsi"/>
                <w:b/>
                <w:szCs w:val="20"/>
              </w:rPr>
              <w:t>Hot fill</w:t>
            </w:r>
          </w:p>
        </w:tc>
        <w:tc>
          <w:tcPr>
            <w:tcW w:w="2790" w:type="dxa"/>
            <w:tcBorders>
              <w:left w:val="single" w:sz="4" w:space="0" w:color="auto"/>
              <w:bottom w:val="nil"/>
            </w:tcBorders>
            <w:shd w:val="clear" w:color="auto" w:fill="E5DFEC" w:themeFill="accent4" w:themeFillTint="33"/>
            <w:vAlign w:val="center"/>
          </w:tcPr>
          <w:p w:rsidR="00EF1F6C" w:rsidRPr="00EF1F6C" w:rsidRDefault="00EF1F6C" w:rsidP="00EF1F6C">
            <w:pPr>
              <w:jc w:val="center"/>
              <w:rPr>
                <w:rFonts w:cstheme="minorHAnsi"/>
                <w:b/>
              </w:rPr>
            </w:pPr>
            <w:r w:rsidRPr="00EF1F6C">
              <w:rPr>
                <w:rFonts w:cstheme="minorHAnsi"/>
                <w:b/>
                <w:szCs w:val="20"/>
              </w:rPr>
              <w:t>Specific heat capacity</w:t>
            </w:r>
          </w:p>
        </w:tc>
        <w:tc>
          <w:tcPr>
            <w:tcW w:w="2790" w:type="dxa"/>
            <w:tcBorders>
              <w:bottom w:val="nil"/>
            </w:tcBorders>
            <w:shd w:val="clear" w:color="auto" w:fill="B2A1C7" w:themeFill="accent4" w:themeFillTint="99"/>
            <w:vAlign w:val="center"/>
          </w:tcPr>
          <w:p w:rsidR="00EF1F6C" w:rsidRPr="00EF1F6C" w:rsidRDefault="00EF1F6C" w:rsidP="00EF1F6C">
            <w:pPr>
              <w:jc w:val="center"/>
              <w:rPr>
                <w:rFonts w:cstheme="minorHAnsi"/>
                <w:b/>
              </w:rPr>
            </w:pPr>
            <w:r w:rsidRPr="00EF1F6C">
              <w:rPr>
                <w:rFonts w:cstheme="minorHAnsi"/>
                <w:b/>
                <w:szCs w:val="20"/>
              </w:rPr>
              <w:t>The same Bunsen</w:t>
            </w:r>
          </w:p>
        </w:tc>
      </w:tr>
      <w:tr w:rsidR="00CF2923" w:rsidTr="003F06F6">
        <w:trPr>
          <w:trHeight w:hRule="exact" w:val="3515"/>
        </w:trPr>
        <w:tc>
          <w:tcPr>
            <w:tcW w:w="2789" w:type="dxa"/>
            <w:tcBorders>
              <w:top w:val="nil"/>
              <w:bottom w:val="nil"/>
            </w:tcBorders>
            <w:vAlign w:val="center"/>
          </w:tcPr>
          <w:p w:rsidR="00170DF5" w:rsidRDefault="00CF2923" w:rsidP="00F2224A">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18656" behindDoc="0" locked="0" layoutInCell="1" allowOverlap="1">
                  <wp:simplePos x="0" y="0"/>
                  <wp:positionH relativeFrom="column">
                    <wp:posOffset>18415</wp:posOffset>
                  </wp:positionH>
                  <wp:positionV relativeFrom="paragraph">
                    <wp:posOffset>25400</wp:posOffset>
                  </wp:positionV>
                  <wp:extent cx="1523365" cy="2159635"/>
                  <wp:effectExtent l="19050" t="19050" r="19685"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AC1121.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3365" cy="215963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17632" behindDoc="0" locked="0" layoutInCell="1" allowOverlap="1">
                  <wp:simplePos x="0" y="0"/>
                  <wp:positionH relativeFrom="column">
                    <wp:posOffset>76200</wp:posOffset>
                  </wp:positionH>
                  <wp:positionV relativeFrom="paragraph">
                    <wp:posOffset>50800</wp:posOffset>
                  </wp:positionV>
                  <wp:extent cx="1520190" cy="2159635"/>
                  <wp:effectExtent l="19050" t="19050" r="22860" b="120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ACA2D5.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190" cy="215963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170DF5" w:rsidRDefault="005A7297" w:rsidP="00F2224A">
            <w:pPr>
              <w:jc w:val="center"/>
              <w:rPr>
                <w:b/>
                <w:color w:val="5F497A" w:themeColor="accent4" w:themeShade="BF"/>
                <w:sz w:val="24"/>
              </w:rPr>
            </w:pPr>
            <w:r>
              <w:rPr>
                <w:b/>
                <w:noProof/>
                <w:color w:val="5F497A" w:themeColor="accent4" w:themeShade="BF"/>
                <w:sz w:val="24"/>
                <w:lang w:eastAsia="en-GB"/>
              </w:rPr>
              <w:drawing>
                <wp:inline distT="0" distB="0" distL="0" distR="0" wp14:anchorId="3B6EBA45" wp14:editId="21ECCF0C">
                  <wp:extent cx="1521285" cy="2160000"/>
                  <wp:effectExtent l="19050" t="19050" r="2222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ACACC1.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170DF5" w:rsidRDefault="007F061D" w:rsidP="00F2224A">
            <w:pPr>
              <w:jc w:val="center"/>
              <w:rPr>
                <w:b/>
                <w:color w:val="5F497A" w:themeColor="accent4" w:themeShade="BF"/>
                <w:sz w:val="24"/>
              </w:rPr>
            </w:pPr>
            <w:r>
              <w:rPr>
                <w:b/>
                <w:noProof/>
                <w:color w:val="5F497A" w:themeColor="accent4" w:themeShade="BF"/>
                <w:sz w:val="24"/>
                <w:lang w:eastAsia="en-GB"/>
              </w:rPr>
              <w:drawing>
                <wp:inline distT="0" distB="0" distL="0" distR="0">
                  <wp:extent cx="1522003" cy="2160000"/>
                  <wp:effectExtent l="19050" t="19050" r="2159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AC65E4.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170DF5" w:rsidRDefault="00AE4960" w:rsidP="00F2224A">
            <w:pPr>
              <w:jc w:val="center"/>
              <w:rPr>
                <w:b/>
                <w:color w:val="5F497A" w:themeColor="accent4" w:themeShade="BF"/>
                <w:sz w:val="24"/>
              </w:rPr>
            </w:pPr>
            <w:r>
              <w:rPr>
                <w:b/>
                <w:noProof/>
                <w:color w:val="5F497A" w:themeColor="accent4" w:themeShade="BF"/>
                <w:sz w:val="24"/>
                <w:lang w:eastAsia="en-GB"/>
              </w:rPr>
              <w:drawing>
                <wp:inline distT="0" distB="0" distL="0" distR="0">
                  <wp:extent cx="1522721" cy="2160000"/>
                  <wp:effectExtent l="19050" t="19050" r="2095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AC6D9B.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170DF5" w:rsidRDefault="005A7297" w:rsidP="00F2224A">
            <w:pPr>
              <w:jc w:val="center"/>
              <w:rPr>
                <w:b/>
                <w:color w:val="5F497A" w:themeColor="accent4" w:themeShade="BF"/>
                <w:sz w:val="24"/>
              </w:rPr>
            </w:pPr>
            <w:r>
              <w:rPr>
                <w:b/>
                <w:noProof/>
                <w:color w:val="5F497A" w:themeColor="accent4" w:themeShade="BF"/>
                <w:sz w:val="24"/>
                <w:lang w:eastAsia="en-GB"/>
              </w:rPr>
              <w:drawing>
                <wp:inline distT="0" distB="0" distL="0" distR="0">
                  <wp:extent cx="1520807" cy="2160000"/>
                  <wp:effectExtent l="19050" t="19050" r="2286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AC7B3D.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tx1"/>
                            </a:solidFill>
                          </a:ln>
                        </pic:spPr>
                      </pic:pic>
                    </a:graphicData>
                  </a:graphic>
                </wp:inline>
              </w:drawing>
            </w:r>
          </w:p>
        </w:tc>
      </w:tr>
      <w:tr w:rsidR="003301C2" w:rsidTr="00EF1F6C">
        <w:trPr>
          <w:trHeight w:hRule="exact" w:val="454"/>
        </w:trPr>
        <w:tc>
          <w:tcPr>
            <w:tcW w:w="2789" w:type="dxa"/>
            <w:tcBorders>
              <w:top w:val="nil"/>
              <w:bottom w:val="single" w:sz="4" w:space="0" w:color="auto"/>
            </w:tcBorders>
            <w:shd w:val="clear" w:color="auto" w:fill="E5DFEC" w:themeFill="accent4" w:themeFillTint="33"/>
            <w:vAlign w:val="center"/>
          </w:tcPr>
          <w:p w:rsidR="00170DF5" w:rsidRPr="00EA6AA1" w:rsidRDefault="00CF2923" w:rsidP="003F06F6">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170DF5" w:rsidRPr="00EA6AA1" w:rsidRDefault="005A7297" w:rsidP="003F06F6">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170DF5" w:rsidRPr="00EA6AA1" w:rsidRDefault="007F061D" w:rsidP="003F06F6">
            <w:pPr>
              <w:spacing w:after="120" w:line="276" w:lineRule="auto"/>
              <w:jc w:val="center"/>
            </w:pPr>
            <w:r>
              <w:t>Focused cloze</w:t>
            </w:r>
          </w:p>
        </w:tc>
        <w:tc>
          <w:tcPr>
            <w:tcW w:w="2790" w:type="dxa"/>
            <w:tcBorders>
              <w:top w:val="nil"/>
              <w:bottom w:val="single" w:sz="4" w:space="0" w:color="auto"/>
            </w:tcBorders>
            <w:shd w:val="clear" w:color="auto" w:fill="E5DFEC" w:themeFill="accent4" w:themeFillTint="33"/>
            <w:vAlign w:val="center"/>
          </w:tcPr>
          <w:p w:rsidR="00170DF5" w:rsidRPr="00EA6AA1" w:rsidRDefault="00AE4960" w:rsidP="003F06F6">
            <w:pPr>
              <w:spacing w:after="120" w:line="276" w:lineRule="auto"/>
              <w:jc w:val="center"/>
            </w:pPr>
            <w:r>
              <w:t>Confidence grid</w:t>
            </w:r>
          </w:p>
        </w:tc>
        <w:tc>
          <w:tcPr>
            <w:tcW w:w="2790" w:type="dxa"/>
            <w:tcBorders>
              <w:top w:val="nil"/>
              <w:bottom w:val="single" w:sz="4" w:space="0" w:color="auto"/>
            </w:tcBorders>
            <w:shd w:val="clear" w:color="auto" w:fill="B2A1C7" w:themeFill="accent4" w:themeFillTint="99"/>
            <w:vAlign w:val="center"/>
          </w:tcPr>
          <w:p w:rsidR="00170DF5" w:rsidRPr="00F2224A" w:rsidRDefault="00F2224A" w:rsidP="00F2224A">
            <w:pPr>
              <w:jc w:val="center"/>
              <w:rPr>
                <w:sz w:val="18"/>
                <w:szCs w:val="18"/>
              </w:rPr>
            </w:pPr>
            <w:r w:rsidRPr="00F2224A">
              <w:rPr>
                <w:sz w:val="18"/>
                <w:szCs w:val="18"/>
              </w:rPr>
              <w:t>Predict, explain, observe, explain practical/demonstration</w:t>
            </w:r>
          </w:p>
        </w:tc>
      </w:tr>
      <w:tr w:rsidR="005A7297" w:rsidRPr="00D2452D" w:rsidTr="00EF1F6C">
        <w:trPr>
          <w:trHeight w:hRule="exact" w:val="340"/>
        </w:trPr>
        <w:tc>
          <w:tcPr>
            <w:tcW w:w="2789" w:type="dxa"/>
            <w:tcBorders>
              <w:bottom w:val="nil"/>
            </w:tcBorders>
            <w:shd w:val="clear" w:color="auto" w:fill="B2A1C7" w:themeFill="accent4" w:themeFillTint="99"/>
            <w:vAlign w:val="center"/>
          </w:tcPr>
          <w:p w:rsidR="00EF1F6C" w:rsidRPr="00EF1F6C" w:rsidRDefault="00EF1F6C" w:rsidP="00EF1F6C">
            <w:pPr>
              <w:jc w:val="center"/>
              <w:rPr>
                <w:rFonts w:cstheme="minorHAnsi"/>
                <w:b/>
                <w:color w:val="984806" w:themeColor="accent6" w:themeShade="80"/>
                <w:szCs w:val="20"/>
              </w:rPr>
            </w:pPr>
            <w:r w:rsidRPr="00EF1F6C">
              <w:rPr>
                <w:rFonts w:cstheme="minorHAnsi"/>
                <w:b/>
                <w:szCs w:val="20"/>
              </w:rPr>
              <w:t>Energy vs temperature</w:t>
            </w:r>
          </w:p>
        </w:tc>
        <w:tc>
          <w:tcPr>
            <w:tcW w:w="2789" w:type="dxa"/>
            <w:tcBorders>
              <w:bottom w:val="nil"/>
            </w:tcBorders>
            <w:shd w:val="clear" w:color="auto" w:fill="B2A1C7" w:themeFill="accent4" w:themeFillTint="99"/>
            <w:vAlign w:val="center"/>
          </w:tcPr>
          <w:p w:rsidR="00EF1F6C" w:rsidRPr="00EF1F6C" w:rsidRDefault="00EF1F6C" w:rsidP="00EF1F6C">
            <w:pPr>
              <w:jc w:val="center"/>
              <w:rPr>
                <w:rFonts w:cstheme="minorHAnsi"/>
                <w:b/>
                <w:color w:val="984806" w:themeColor="accent6" w:themeShade="80"/>
                <w:szCs w:val="20"/>
              </w:rPr>
            </w:pPr>
            <w:r w:rsidRPr="00EF1F6C">
              <w:rPr>
                <w:rFonts w:cstheme="minorHAnsi"/>
                <w:b/>
                <w:szCs w:val="20"/>
              </w:rPr>
              <w:t>Hot metal</w:t>
            </w:r>
          </w:p>
        </w:tc>
        <w:tc>
          <w:tcPr>
            <w:tcW w:w="2790" w:type="dxa"/>
            <w:tcBorders>
              <w:bottom w:val="nil"/>
            </w:tcBorders>
            <w:shd w:val="clear" w:color="auto" w:fill="B2A1C7" w:themeFill="accent4" w:themeFillTint="99"/>
            <w:vAlign w:val="center"/>
          </w:tcPr>
          <w:p w:rsidR="00EF1F6C" w:rsidRPr="00EF1F6C" w:rsidRDefault="00EF1F6C" w:rsidP="00EF1F6C">
            <w:pPr>
              <w:jc w:val="center"/>
              <w:rPr>
                <w:rFonts w:cstheme="minorHAnsi"/>
                <w:b/>
                <w:color w:val="984806" w:themeColor="accent6" w:themeShade="80"/>
                <w:szCs w:val="20"/>
              </w:rPr>
            </w:pPr>
            <w:r w:rsidRPr="00EF1F6C">
              <w:rPr>
                <w:rFonts w:cstheme="minorHAnsi"/>
                <w:b/>
                <w:szCs w:val="20"/>
              </w:rPr>
              <w:t>How much energy?</w:t>
            </w:r>
          </w:p>
        </w:tc>
        <w:tc>
          <w:tcPr>
            <w:tcW w:w="2790" w:type="dxa"/>
            <w:tcBorders>
              <w:bottom w:val="nil"/>
              <w:right w:val="nil"/>
            </w:tcBorders>
            <w:shd w:val="clear" w:color="auto" w:fill="FFFFFF" w:themeFill="background1"/>
            <w:vAlign w:val="center"/>
          </w:tcPr>
          <w:p w:rsidR="00EF1F6C" w:rsidRPr="00D2452D" w:rsidRDefault="00EF1F6C" w:rsidP="00EF1F6C">
            <w:pPr>
              <w:jc w:val="center"/>
              <w:rPr>
                <w:rFonts w:cstheme="minorHAnsi"/>
                <w:b/>
              </w:rPr>
            </w:pPr>
          </w:p>
        </w:tc>
        <w:tc>
          <w:tcPr>
            <w:tcW w:w="2790" w:type="dxa"/>
            <w:tcBorders>
              <w:left w:val="nil"/>
              <w:bottom w:val="nil"/>
              <w:right w:val="nil"/>
            </w:tcBorders>
            <w:shd w:val="clear" w:color="auto" w:fill="FFFFFF" w:themeFill="background1"/>
            <w:vAlign w:val="center"/>
          </w:tcPr>
          <w:p w:rsidR="00EF1F6C" w:rsidRPr="00D2452D" w:rsidRDefault="00EF1F6C" w:rsidP="00EF1F6C">
            <w:pPr>
              <w:jc w:val="center"/>
              <w:rPr>
                <w:rFonts w:cstheme="minorHAnsi"/>
                <w:b/>
              </w:rPr>
            </w:pPr>
          </w:p>
        </w:tc>
      </w:tr>
      <w:tr w:rsidR="003301C2" w:rsidTr="00EF1F6C">
        <w:trPr>
          <w:trHeight w:hRule="exact" w:val="3515"/>
        </w:trPr>
        <w:tc>
          <w:tcPr>
            <w:tcW w:w="2789" w:type="dxa"/>
            <w:tcBorders>
              <w:top w:val="nil"/>
              <w:bottom w:val="nil"/>
            </w:tcBorders>
            <w:vAlign w:val="center"/>
          </w:tcPr>
          <w:p w:rsidR="00EF1F6C" w:rsidRPr="00FC1013" w:rsidRDefault="003301C2" w:rsidP="00F2224A">
            <w:pPr>
              <w:jc w:val="center"/>
            </w:pPr>
            <w:r>
              <w:rPr>
                <w:noProof/>
                <w:lang w:eastAsia="en-GB"/>
              </w:rPr>
              <w:drawing>
                <wp:inline distT="0" distB="0" distL="0" distR="0">
                  <wp:extent cx="1527507" cy="2160000"/>
                  <wp:effectExtent l="19050" t="19050" r="1587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AC7CB7.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EF1F6C" w:rsidRPr="00FC1013" w:rsidRDefault="003301C2" w:rsidP="00F2224A">
            <w:pPr>
              <w:jc w:val="center"/>
            </w:pPr>
            <w:r>
              <w:rPr>
                <w:noProof/>
                <w:lang w:eastAsia="en-GB"/>
              </w:rPr>
              <w:drawing>
                <wp:inline distT="0" distB="0" distL="0" distR="0">
                  <wp:extent cx="1517217" cy="2160000"/>
                  <wp:effectExtent l="19050" t="19050" r="2603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AC69A9.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17217"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EF1F6C" w:rsidRPr="00FC1013" w:rsidRDefault="005A7297" w:rsidP="00F2224A">
            <w:pPr>
              <w:jc w:val="center"/>
            </w:pPr>
            <w:r>
              <w:rPr>
                <w:noProof/>
                <w:lang w:eastAsia="en-GB"/>
              </w:rPr>
              <w:drawing>
                <wp:inline distT="0" distB="0" distL="0" distR="0">
                  <wp:extent cx="1533490" cy="2160000"/>
                  <wp:effectExtent l="19050" t="19050" r="1016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AC4BF7.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33490" cy="2160000"/>
                          </a:xfrm>
                          <a:prstGeom prst="rect">
                            <a:avLst/>
                          </a:prstGeom>
                          <a:ln w="6350">
                            <a:solidFill>
                              <a:schemeClr val="tx1"/>
                            </a:solidFill>
                          </a:ln>
                        </pic:spPr>
                      </pic:pic>
                    </a:graphicData>
                  </a:graphic>
                </wp:inline>
              </w:drawing>
            </w:r>
          </w:p>
        </w:tc>
        <w:tc>
          <w:tcPr>
            <w:tcW w:w="2790" w:type="dxa"/>
            <w:tcBorders>
              <w:top w:val="nil"/>
              <w:bottom w:val="nil"/>
              <w:right w:val="nil"/>
            </w:tcBorders>
            <w:shd w:val="clear" w:color="auto" w:fill="FFFFFF" w:themeFill="background1"/>
            <w:vAlign w:val="center"/>
          </w:tcPr>
          <w:p w:rsidR="00EF1F6C" w:rsidRPr="00FC1013" w:rsidRDefault="00EF1F6C" w:rsidP="00F2224A">
            <w:pPr>
              <w:jc w:val="center"/>
            </w:pPr>
            <w:bookmarkStart w:id="0" w:name="_GoBack"/>
            <w:bookmarkEnd w:id="0"/>
          </w:p>
        </w:tc>
        <w:tc>
          <w:tcPr>
            <w:tcW w:w="2790" w:type="dxa"/>
            <w:tcBorders>
              <w:top w:val="nil"/>
              <w:left w:val="nil"/>
              <w:bottom w:val="nil"/>
              <w:right w:val="nil"/>
            </w:tcBorders>
            <w:shd w:val="clear" w:color="auto" w:fill="FFFFFF" w:themeFill="background1"/>
            <w:vAlign w:val="center"/>
          </w:tcPr>
          <w:p w:rsidR="00EF1F6C" w:rsidRPr="00FC1013" w:rsidRDefault="00EF1F6C" w:rsidP="00F2224A">
            <w:pPr>
              <w:jc w:val="center"/>
            </w:pPr>
          </w:p>
        </w:tc>
      </w:tr>
      <w:tr w:rsidR="005A7297" w:rsidTr="00EF1F6C">
        <w:trPr>
          <w:trHeight w:hRule="exact" w:val="454"/>
        </w:trPr>
        <w:tc>
          <w:tcPr>
            <w:tcW w:w="2789" w:type="dxa"/>
            <w:tcBorders>
              <w:top w:val="nil"/>
            </w:tcBorders>
            <w:shd w:val="clear" w:color="auto" w:fill="B2A1C7" w:themeFill="accent4" w:themeFillTint="99"/>
            <w:vAlign w:val="center"/>
          </w:tcPr>
          <w:p w:rsidR="00EF1F6C" w:rsidRPr="00FC1013" w:rsidRDefault="003301C2" w:rsidP="003301C2">
            <w:pPr>
              <w:jc w:val="center"/>
            </w:pPr>
            <w:r w:rsidRPr="003301C2">
              <w:rPr>
                <w:sz w:val="18"/>
              </w:rPr>
              <w:t>Challenge to thinking - modelling</w:t>
            </w:r>
          </w:p>
        </w:tc>
        <w:tc>
          <w:tcPr>
            <w:tcW w:w="2789" w:type="dxa"/>
            <w:tcBorders>
              <w:top w:val="nil"/>
            </w:tcBorders>
            <w:shd w:val="clear" w:color="auto" w:fill="B2A1C7" w:themeFill="accent4" w:themeFillTint="99"/>
            <w:vAlign w:val="center"/>
          </w:tcPr>
          <w:p w:rsidR="00EF1F6C" w:rsidRPr="00FC1013" w:rsidRDefault="003301C2" w:rsidP="00EF1F6C">
            <w:pPr>
              <w:spacing w:after="120" w:line="276" w:lineRule="auto"/>
              <w:jc w:val="center"/>
            </w:pPr>
            <w:r w:rsidRPr="00F2224A">
              <w:rPr>
                <w:sz w:val="18"/>
                <w:szCs w:val="18"/>
              </w:rPr>
              <w:t>Predict, explain, observe, explain practical/demonstration</w:t>
            </w:r>
          </w:p>
        </w:tc>
        <w:tc>
          <w:tcPr>
            <w:tcW w:w="2790" w:type="dxa"/>
            <w:tcBorders>
              <w:top w:val="nil"/>
            </w:tcBorders>
            <w:shd w:val="clear" w:color="auto" w:fill="B2A1C7" w:themeFill="accent4" w:themeFillTint="99"/>
            <w:vAlign w:val="center"/>
          </w:tcPr>
          <w:p w:rsidR="00EF1F6C" w:rsidRPr="005A7297" w:rsidRDefault="005A7297" w:rsidP="005A7297">
            <w:pPr>
              <w:jc w:val="center"/>
              <w:rPr>
                <w:sz w:val="18"/>
              </w:rPr>
            </w:pPr>
            <w:r w:rsidRPr="005A7297">
              <w:rPr>
                <w:sz w:val="18"/>
              </w:rPr>
              <w:t>Application and practice calculations</w:t>
            </w:r>
          </w:p>
        </w:tc>
        <w:tc>
          <w:tcPr>
            <w:tcW w:w="2790" w:type="dxa"/>
            <w:tcBorders>
              <w:top w:val="nil"/>
              <w:bottom w:val="nil"/>
              <w:right w:val="nil"/>
            </w:tcBorders>
            <w:shd w:val="clear" w:color="auto" w:fill="FFFFFF" w:themeFill="background1"/>
            <w:vAlign w:val="center"/>
          </w:tcPr>
          <w:p w:rsidR="00EF1F6C" w:rsidRPr="00FC1013" w:rsidRDefault="00EF1F6C" w:rsidP="00EF1F6C">
            <w:pPr>
              <w:spacing w:after="120" w:line="276" w:lineRule="auto"/>
              <w:jc w:val="center"/>
            </w:pPr>
          </w:p>
        </w:tc>
        <w:tc>
          <w:tcPr>
            <w:tcW w:w="2790" w:type="dxa"/>
            <w:tcBorders>
              <w:top w:val="nil"/>
              <w:left w:val="nil"/>
              <w:bottom w:val="nil"/>
              <w:right w:val="nil"/>
            </w:tcBorders>
            <w:shd w:val="clear" w:color="auto" w:fill="FFFFFF" w:themeFill="background1"/>
            <w:vAlign w:val="center"/>
          </w:tcPr>
          <w:p w:rsidR="00EF1F6C" w:rsidRPr="00FC1013" w:rsidRDefault="00EF1F6C" w:rsidP="00EF1F6C">
            <w:pPr>
              <w:spacing w:after="120" w:line="276" w:lineRule="auto"/>
              <w:jc w:val="center"/>
            </w:pPr>
          </w:p>
        </w:tc>
      </w:tr>
    </w:tbl>
    <w:p w:rsidR="00170DF5" w:rsidRDefault="00170DF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E019C1" w:rsidRDefault="00E019C1" w:rsidP="00E019C1">
      <w:pPr>
        <w:keepNext/>
        <w:spacing w:after="180"/>
      </w:pPr>
      <w:r w:rsidRPr="001411F1">
        <w:t>The temperature of an object is a measure of how hot it is.</w:t>
      </w:r>
      <w:r>
        <w:t xml:space="preserve"> </w:t>
      </w:r>
      <w:r w:rsidRPr="001411F1">
        <w:t xml:space="preserve">It can be measured using a thermometer (in degrees Celsius, </w:t>
      </w:r>
      <w:r w:rsidRPr="001411F1">
        <w:rPr>
          <w:vertAlign w:val="superscript"/>
        </w:rPr>
        <w:t>o</w:t>
      </w:r>
      <w:r w:rsidRPr="001411F1">
        <w:t>C).</w:t>
      </w:r>
      <w:r>
        <w:t xml:space="preserve"> To raise the temperature of an object, </w:t>
      </w:r>
      <w:r w:rsidRPr="001411F1">
        <w:t xml:space="preserve">energy </w:t>
      </w:r>
      <w:r>
        <w:t xml:space="preserve">has to be </w:t>
      </w:r>
      <w:r w:rsidRPr="001411F1">
        <w:t>transferred to</w:t>
      </w:r>
      <w:r>
        <w:t xml:space="preserve"> it (gained by it)</w:t>
      </w:r>
      <w:r w:rsidRPr="001411F1">
        <w:t>.</w:t>
      </w:r>
      <w:r>
        <w:t xml:space="preserve"> To lower the temperature of an object, </w:t>
      </w:r>
      <w:r w:rsidRPr="001411F1">
        <w:t xml:space="preserve">energy </w:t>
      </w:r>
      <w:r>
        <w:t xml:space="preserve">has to be </w:t>
      </w:r>
      <w:r w:rsidRPr="001411F1">
        <w:t xml:space="preserve">transferred </w:t>
      </w:r>
      <w:r>
        <w:t>from it (lost by it)</w:t>
      </w:r>
      <w:r w:rsidRPr="001411F1">
        <w:t>.</w:t>
      </w:r>
    </w:p>
    <w:p w:rsidR="00D432E5" w:rsidRDefault="00E019C1" w:rsidP="00E019C1">
      <w:pPr>
        <w:widowControl w:val="0"/>
        <w:spacing w:after="180"/>
      </w:pPr>
      <w:r>
        <w:t>The amount of energy stored in a hot object depends on its temperature – the hotter the object, the more energy is stored. Also if two objects made of the same material are at the same temperature, the bigger (more massive) object stores more energy.</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942E18" w:rsidRDefault="00942E18" w:rsidP="00942E18">
      <w:pPr>
        <w:spacing w:after="180"/>
        <w:rPr>
          <w:rFonts w:ascii="Calibri" w:hAnsi="Calibri"/>
        </w:rPr>
      </w:pPr>
      <w:r>
        <w:rPr>
          <w:rFonts w:ascii="Calibri" w:hAnsi="Calibri"/>
        </w:rPr>
        <w:t xml:space="preserve">In teaching energy the BEST resources have adopted a framework based on ‘energy stores’ and ‘energy pathways’ which is advocated by, amongst others, </w:t>
      </w:r>
      <w:proofErr w:type="spellStart"/>
      <w:r w:rsidR="00BB0854">
        <w:rPr>
          <w:rFonts w:ascii="Calibri" w:hAnsi="Calibri"/>
        </w:rPr>
        <w:t>Boohan</w:t>
      </w:r>
      <w:proofErr w:type="spellEnd"/>
      <w:r w:rsidR="00BB0854">
        <w:rPr>
          <w:rFonts w:ascii="Calibri" w:hAnsi="Calibri"/>
        </w:rPr>
        <w:t xml:space="preserve"> </w:t>
      </w:r>
      <w:r>
        <w:rPr>
          <w:rFonts w:ascii="Calibri" w:hAnsi="Calibri"/>
        </w:rPr>
        <w:fldChar w:fldCharType="begin"/>
      </w:r>
      <w:r w:rsidR="00BB0854">
        <w:rPr>
          <w:rFonts w:ascii="Calibri" w:hAnsi="Calibri"/>
        </w:rPr>
        <w:instrText xml:space="preserve"> ADDIN EN.CITE &lt;EndNote&gt;&lt;Cite ExcludeAuth="1"&gt;&lt;Author&gt;Boohan&lt;/Author&gt;&lt;Year&gt;2014&lt;/Year&gt;&lt;IDText&gt;Making sense of energy&lt;/IDText&gt;&lt;DisplayText&gt;(2014)&lt;/DisplayText&gt;&lt;record&gt;&lt;titles&gt;&lt;title&gt;Making sense of energy&lt;/title&gt;&lt;secondary-title&gt;School Science Review&lt;/secondary-title&gt;&lt;/titles&gt;&lt;pages&gt;11&lt;/pages&gt;&lt;number&gt;354&lt;/number&gt;&lt;contributors&gt;&lt;authors&gt;&lt;author&gt;Boohan, Richard.&lt;/author&gt;&lt;/authors&gt;&lt;/contributors&gt;&lt;section&gt;33&lt;/section&gt;&lt;added-date format="utc"&gt;1530627404&lt;/added-date&gt;&lt;ref-type name="Journal Article"&gt;17&lt;/ref-type&gt;&lt;dates&gt;&lt;year&gt;2014&lt;/year&gt;&lt;/dates&gt;&lt;rec-number&gt;7&lt;/rec-number&gt;&lt;last-updated-date format="utc"&gt;1530631075&lt;/last-updated-date&gt;&lt;volume&gt;96&lt;/volume&gt;&lt;/record&gt;&lt;/Cite&gt;&lt;/EndNote&gt;</w:instrText>
      </w:r>
      <w:r>
        <w:rPr>
          <w:rFonts w:ascii="Calibri" w:hAnsi="Calibri"/>
        </w:rPr>
        <w:fldChar w:fldCharType="separate"/>
      </w:r>
      <w:r w:rsidR="00BB0854">
        <w:rPr>
          <w:rFonts w:ascii="Calibri" w:hAnsi="Calibri"/>
          <w:noProof/>
        </w:rPr>
        <w:t>(2014)</w:t>
      </w:r>
      <w:r>
        <w:rPr>
          <w:rFonts w:ascii="Calibri" w:hAnsi="Calibri"/>
        </w:rPr>
        <w:fldChar w:fldCharType="end"/>
      </w:r>
      <w:r>
        <w:rPr>
          <w:rFonts w:ascii="Calibri" w:hAnsi="Calibri"/>
        </w:rPr>
        <w:t xml:space="preserve">, </w:t>
      </w:r>
      <w:r w:rsidR="00BB0854">
        <w:rPr>
          <w:rFonts w:ascii="Calibri" w:hAnsi="Calibri"/>
        </w:rPr>
        <w:t xml:space="preserve">Millar </w:t>
      </w:r>
      <w:r>
        <w:rPr>
          <w:rFonts w:ascii="Calibri" w:hAnsi="Calibri"/>
        </w:rPr>
        <w:fldChar w:fldCharType="begin"/>
      </w:r>
      <w:r w:rsidR="00BB0854">
        <w:rPr>
          <w:rFonts w:ascii="Calibri" w:hAnsi="Calibri"/>
        </w:rPr>
        <w:instrText xml:space="preserve"> ADDIN EN.CITE &lt;EndNote&gt;&lt;Cite ExcludeAuth="1"&gt;&lt;Author&gt;Millar&lt;/Author&gt;&lt;Year&gt;2014&lt;/Year&gt;&lt;IDText&gt;Teaching about energy: from everyday to scientific understandings&lt;/IDText&gt;&lt;DisplayText&gt;(2014)&lt;/DisplayText&gt;&lt;record&gt;&lt;titles&gt;&lt;title&gt;Teaching about energy: from everyday to scientific understandings&lt;/title&gt;&lt;secondary-title&gt;School Science Review&lt;/secondary-title&gt;&lt;/titles&gt;&lt;pages&gt;6&lt;/pages&gt;&lt;number&gt;354&lt;/number&gt;&lt;contributors&gt;&lt;authors&gt;&lt;author&gt;Millar, Robin.&lt;/author&gt;&lt;/authors&gt;&lt;/contributors&gt;&lt;section&gt;45&lt;/section&gt;&lt;added-date format="utc"&gt;1530627154&lt;/added-date&gt;&lt;ref-type name="Journal Article"&gt;17&lt;/ref-type&gt;&lt;dates&gt;&lt;year&gt;2014&lt;/year&gt;&lt;/dates&gt;&lt;rec-number&gt;5&lt;/rec-number&gt;&lt;last-updated-date format="utc"&gt;1530631153&lt;/last-updated-date&gt;&lt;volume&gt;96&lt;/volume&gt;&lt;/record&gt;&lt;/Cite&gt;&lt;/EndNote&gt;</w:instrText>
      </w:r>
      <w:r>
        <w:rPr>
          <w:rFonts w:ascii="Calibri" w:hAnsi="Calibri"/>
        </w:rPr>
        <w:fldChar w:fldCharType="separate"/>
      </w:r>
      <w:r w:rsidR="00BB0854">
        <w:rPr>
          <w:rFonts w:ascii="Calibri" w:hAnsi="Calibri"/>
          <w:noProof/>
        </w:rPr>
        <w:t>(2014)</w:t>
      </w:r>
      <w:r>
        <w:rPr>
          <w:rFonts w:ascii="Calibri" w:hAnsi="Calibri"/>
        </w:rPr>
        <w:fldChar w:fldCharType="end"/>
      </w:r>
      <w:r>
        <w:rPr>
          <w:rFonts w:ascii="Calibri" w:hAnsi="Calibri"/>
        </w:rPr>
        <w:t xml:space="preserve"> and </w:t>
      </w:r>
      <w:r w:rsidR="00BB0854">
        <w:rPr>
          <w:rFonts w:ascii="Calibri" w:hAnsi="Calibri"/>
        </w:rPr>
        <w:t xml:space="preserve">Tracy </w:t>
      </w:r>
      <w:r>
        <w:rPr>
          <w:rFonts w:ascii="Calibri" w:hAnsi="Calibri"/>
        </w:rPr>
        <w:fldChar w:fldCharType="begin"/>
      </w:r>
      <w:r w:rsidR="00BB0854">
        <w:rPr>
          <w:rFonts w:ascii="Calibri" w:hAnsi="Calibri"/>
        </w:rPr>
        <w:instrText xml:space="preserve"> ADDIN EN.CITE &lt;EndNote&gt;&lt;Cite ExcludeAuth="1"&gt;&lt;Author&gt;Tracy&lt;/Author&gt;&lt;Year&gt;2014&lt;/Year&gt;&lt;IDText&gt;Energy in the new curriculum: an opportunity for change&lt;/IDText&gt;&lt;DisplayText&gt;(2014)&lt;/DisplayText&gt;&lt;record&gt;&lt;titles&gt;&lt;title&gt;Energy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Pr>
          <w:rFonts w:ascii="Calibri" w:hAnsi="Calibri"/>
        </w:rPr>
        <w:fldChar w:fldCharType="separate"/>
      </w:r>
      <w:r w:rsidR="00BB0854">
        <w:rPr>
          <w:rFonts w:ascii="Calibri" w:hAnsi="Calibri"/>
          <w:noProof/>
        </w:rPr>
        <w:t>(2014)</w:t>
      </w:r>
      <w:r>
        <w:rPr>
          <w:rFonts w:ascii="Calibri" w:hAnsi="Calibri"/>
        </w:rPr>
        <w:fldChar w:fldCharType="end"/>
      </w:r>
      <w:r>
        <w:rPr>
          <w:rFonts w:ascii="Calibri" w:hAnsi="Calibri"/>
        </w:rPr>
        <w:t xml:space="preserve">. As Millar (2014) says, this approach “is not perfect - but it is adequate and significantly better than [approaches] based on lists of ‘forms of energy’.” A clear guide to this approach can be found on the Institute of Physics’ website </w:t>
      </w:r>
      <w:r>
        <w:rPr>
          <w:rFonts w:ascii="Calibri" w:hAnsi="Calibri"/>
        </w:rPr>
        <w:fldChar w:fldCharType="begin"/>
      </w:r>
      <w:r>
        <w:rPr>
          <w:rFonts w:ascii="Calibri" w:hAnsi="Calibri"/>
        </w:rP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format="utc"&gt;1530627497&lt;/added-date&gt;&lt;ref-type name="Web Page"&gt;12&lt;/ref-type&gt;&lt;rec-number&gt;8&lt;/rec-number&gt;&lt;last-updated-date format="utc"&gt;1530627976&lt;/last-updated-date&gt;&lt;volume&gt;2018&lt;/volume&gt;&lt;/record&gt;&lt;/Cite&gt;&lt;/EndNote&gt;</w:instrText>
      </w:r>
      <w:r>
        <w:rPr>
          <w:rFonts w:ascii="Calibri" w:hAnsi="Calibri"/>
        </w:rPr>
        <w:fldChar w:fldCharType="separate"/>
      </w:r>
      <w:r>
        <w:rPr>
          <w:rFonts w:ascii="Calibri" w:hAnsi="Calibri"/>
          <w:noProof/>
        </w:rPr>
        <w:t>(Institute of Physics)</w:t>
      </w:r>
      <w:r>
        <w:rPr>
          <w:rFonts w:ascii="Calibri" w:hAnsi="Calibri"/>
        </w:rPr>
        <w:fldChar w:fldCharType="end"/>
      </w:r>
      <w:r>
        <w:rPr>
          <w:rFonts w:ascii="Calibri" w:hAnsi="Calibri"/>
        </w:rPr>
        <w:t xml:space="preserve"> or in ‘BEST Approaches: Teaching energy’ </w:t>
      </w:r>
      <w:r>
        <w:rPr>
          <w:rFonts w:ascii="Calibri" w:hAnsi="Calibri"/>
        </w:rPr>
        <w:fldChar w:fldCharType="begin"/>
      </w:r>
      <w:r>
        <w:rPr>
          <w:rFonts w:ascii="Calibri" w:hAnsi="Calibri"/>
        </w:rP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format="utc"&gt;1530712344&lt;/added-date&gt;&lt;pub-location&gt;York&lt;/pub-location&gt;&lt;ref-type name="Electronic Article"&gt;43&lt;/ref-type&gt;&lt;dates&gt;&lt;year&gt;2018&lt;/year&gt;&lt;/dates&gt;&lt;rec-number&gt;11&lt;/rec-number&gt;&lt;last-updated-date format="utc"&gt;1530712550&lt;/last-updated-date&gt;&lt;/record&gt;&lt;/Cite&gt;&lt;/EndNote&gt;</w:instrText>
      </w:r>
      <w:r>
        <w:rPr>
          <w:rFonts w:ascii="Calibri" w:hAnsi="Calibri"/>
        </w:rPr>
        <w:fldChar w:fldCharType="separate"/>
      </w:r>
      <w:r>
        <w:rPr>
          <w:rFonts w:ascii="Calibri" w:hAnsi="Calibri"/>
          <w:noProof/>
        </w:rPr>
        <w:t>(Fairhurst, 2018)</w:t>
      </w:r>
      <w:r>
        <w:rPr>
          <w:rFonts w:ascii="Calibri" w:hAnsi="Calibri"/>
        </w:rPr>
        <w:fldChar w:fldCharType="end"/>
      </w:r>
      <w:r>
        <w:rPr>
          <w:rFonts w:ascii="Calibri" w:hAnsi="Calibri"/>
        </w:rPr>
        <w:t>.</w:t>
      </w:r>
    </w:p>
    <w:p w:rsidR="00B8717A" w:rsidRDefault="00B8717A" w:rsidP="00B8717A">
      <w:pPr>
        <w:spacing w:after="180"/>
      </w:pPr>
      <w:r>
        <w:t>The difference between temperature and a thermal store of energy is a crucial idea in the understanding of thermal concepts. When an object is warmed up its temperature rises, the amount of energy in its thermal store increases and the particles in the object move or vibrate more. All of these changes are interconnected and happen at the same time. Heating an object makes its particles move around more; temperature is a measure of the average kinetic energy of the particles; and the extra kinetic energy of all the particles adds to the energy in the thermal store</w:t>
      </w:r>
      <w:r w:rsidRPr="007552F6">
        <w:t xml:space="preserve"> </w:t>
      </w:r>
      <w:r>
        <w:fldChar w:fldCharType="begin"/>
      </w:r>
      <w: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format="utc"&gt;1530641897&lt;/added-date&gt;&lt;ref-type name="Web Page"&gt;12&lt;/ref-type&gt;&lt;rec-number&gt;8&lt;/rec-number&gt;&lt;last-updated-date format="utc"&gt;1530642376&lt;/last-updated-date&gt;&lt;volume&gt;2018&lt;/volume&gt;&lt;/record&gt;&lt;/Cite&gt;&lt;/EndNote&gt;</w:instrText>
      </w:r>
      <w:r>
        <w:fldChar w:fldCharType="separate"/>
      </w:r>
      <w:r>
        <w:rPr>
          <w:noProof/>
        </w:rPr>
        <w:t>(Institute of Physics)</w:t>
      </w:r>
      <w:r>
        <w:fldChar w:fldCharType="end"/>
      </w:r>
      <w:r>
        <w:t xml:space="preserve">. </w:t>
      </w:r>
      <w:r w:rsidR="00EC2BC1">
        <w:t xml:space="preserve">It has been found that about a quarter of students aged 10-16 do not distinguish between temperature and energy in a thermal store. </w:t>
      </w:r>
      <w:r w:rsidR="008F1F12">
        <w:t>T</w:t>
      </w:r>
      <w:r w:rsidR="00EC2BC1">
        <w:t xml:space="preserve">hey </w:t>
      </w:r>
      <w:r w:rsidR="008F1F12">
        <w:t>often have the misunderstanding that</w:t>
      </w:r>
      <w:r w:rsidR="00EC2BC1">
        <w:t xml:space="preserve"> temperature </w:t>
      </w:r>
      <w:r w:rsidR="008F1F12">
        <w:t>i</w:t>
      </w:r>
      <w:r w:rsidR="00EC2BC1">
        <w:t xml:space="preserve">s a means of measuring energy in a thermal store. </w:t>
      </w:r>
      <w:r w:rsidR="00EC2BC1">
        <w:fldChar w:fldCharType="begin"/>
      </w:r>
      <w:r w:rsidR="00AA536D">
        <w:instrText xml:space="preserve"> ADDIN EN.CITE &lt;EndNote&gt;&lt;Cite&gt;&lt;Author&gt;Driver&lt;/Author&gt;&lt;Year&gt;1994&lt;/Year&gt;&lt;IDText&gt;Making Sense of Secondary Science: Research into Children&amp;apos;s Ideas&lt;/IDText&gt;&lt;DisplayText&gt;(Driver et al., 1994; Tiberghien, 1983)&lt;/DisplayText&gt;&lt;record&gt;&lt;isbn&gt;970415097659&lt;/isbn&gt;&lt;titles&gt;&lt;title&gt;Making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format="utc"&gt;1530123307&lt;/last-updated-date&gt;&lt;/record&gt;&lt;/Cite&gt;&lt;Cite&gt;&lt;Author&gt;Tiberghien&lt;/Author&gt;&lt;Year&gt;1983&lt;/Year&gt;&lt;IDText&gt;Critical review of the research aimed at elucidating the sense that the notions of temperature and heat have for students aged 10 to 16 years&lt;/IDText&gt;&lt;record&gt;&lt;titles&gt;&lt;title&gt;Critical review of the research aimed at elucidating the sense that the notions of temperature and heat have for students aged 10 to 16 years&lt;/title&gt;&lt;secondary-title&gt;Research on Physics Education&lt;/secondary-title&gt;&lt;/titles&gt;&lt;pages&gt;75-90&lt;/pages&gt;&lt;contributors&gt;&lt;authors&gt;&lt;author&gt;Tiberghien, A&lt;/author&gt;&lt;/authors&gt;&lt;/contributors&gt;&lt;added-date format="utc"&gt;1544092241&lt;/added-date&gt;&lt;ref-type name="Journal Article"&gt;17&lt;/ref-type&gt;&lt;dates&gt;&lt;year&gt;1983&lt;/year&gt;&lt;/dates&gt;&lt;rec-number&gt;74&lt;/rec-number&gt;&lt;last-updated-date format="utc"&gt;1544092521&lt;/last-updated-date&gt;&lt;volume&gt;Procedings of the first international workshop, 26 June - 13 July, La Londe les Maures, France, Editionsdu Centre National de la Recherche Scientifique, Paris, 1984&lt;/volume&gt;&lt;/record&gt;&lt;/Cite&gt;&lt;/EndNote&gt;</w:instrText>
      </w:r>
      <w:r w:rsidR="00EC2BC1">
        <w:fldChar w:fldCharType="separate"/>
      </w:r>
      <w:r w:rsidR="00AA536D">
        <w:rPr>
          <w:noProof/>
        </w:rPr>
        <w:t>(Driver et al., 1994; Tiberghien, 1983)</w:t>
      </w:r>
      <w:r w:rsidR="00EC2BC1">
        <w:fldChar w:fldCharType="end"/>
      </w:r>
    </w:p>
    <w:p w:rsidR="00ED56EA" w:rsidRDefault="00D5260F" w:rsidP="00AA536D">
      <w:pPr>
        <w:spacing w:after="180"/>
      </w:pPr>
      <w:r>
        <w:t>Most students correctly understand that raising the temperature of a particular object also increases the energy in its thermal store. However, fewer than half of 11- to 14-year-olds understand that</w:t>
      </w:r>
      <w:r w:rsidR="00AA536D">
        <w:t>, when they are at the same temperature,</w:t>
      </w:r>
      <w:r>
        <w:t xml:space="preserve"> a larger mass of a material </w:t>
      </w:r>
      <w:r w:rsidR="00AA536D">
        <w:t>contains</w:t>
      </w:r>
      <w:r>
        <w:t xml:space="preserve"> more energy in its thermal store than a sma</w:t>
      </w:r>
      <w:r w:rsidR="00AA536D">
        <w:t xml:space="preserve">ller mass of the same material. </w:t>
      </w:r>
      <w:r w:rsidR="008C732F">
        <w:t xml:space="preserve">It is common for students to think that an object at a higher temperature has more energy in its thermal store than an object at a lower temperature, even when the hotter object has a much smaller mass. </w:t>
      </w:r>
      <w:r w:rsidR="00AA536D">
        <w:fldChar w:fldCharType="begin"/>
      </w:r>
      <w:r w:rsidR="00AA536D">
        <w:instrText xml:space="preserve"> ADDIN EN.CITE &lt;EndNote&gt;&lt;Cite&gt;&lt;Author&gt;Gonen&lt;/Author&gt;&lt;Year&gt;2010&lt;/Year&gt;&lt;IDText&gt;A cross age study on the understanding of heat and temperature&lt;/IDText&gt;&lt;DisplayText&gt;(Gonen and Kocakaya, 2010)&lt;/DisplayText&gt;&lt;record&gt;&lt;titles&gt;&lt;title&gt;A cross age study on the understanding of heat and temperature&lt;/title&gt;&lt;secondary-title&gt;Eurasian Journal of Physics and Chemistry Education&lt;/secondary-title&gt;&lt;/titles&gt;&lt;pages&gt;1-15&lt;/pages&gt;&lt;contributors&gt;&lt;authors&gt;&lt;author&gt;Gonen, S&lt;/author&gt;&lt;author&gt;Kocakaya, S&lt;/author&gt;&lt;/authors&gt;&lt;/contributors&gt;&lt;added-date format="utc"&gt;1544087984&lt;/added-date&gt;&lt;ref-type name="Journal Article"&gt;17&lt;/ref-type&gt;&lt;dates&gt;&lt;year&gt;2010&lt;/year&gt;&lt;/dates&gt;&lt;rec-number&gt;72&lt;/rec-number&gt;&lt;last-updated-date format="utc"&gt;1544088985&lt;/last-updated-date&gt;&lt;volume&gt;2(1)&lt;/volume&gt;&lt;/record&gt;&lt;/Cite&gt;&lt;/EndNote&gt;</w:instrText>
      </w:r>
      <w:r w:rsidR="00AA536D">
        <w:fldChar w:fldCharType="separate"/>
      </w:r>
      <w:r w:rsidR="00AA536D">
        <w:rPr>
          <w:noProof/>
        </w:rPr>
        <w:t>(Gonen and Kocakaya, 2010)</w:t>
      </w:r>
      <w:r w:rsidR="00AA536D">
        <w:fldChar w:fldCharType="end"/>
      </w:r>
    </w:p>
    <w:p w:rsidR="00EC2BC1" w:rsidRDefault="00AB0AEC" w:rsidP="0019298A">
      <w:pPr>
        <w:spacing w:after="180"/>
      </w:pPr>
      <w:r>
        <w:t>Apart from mass and temperature, the other factor that affects the amount of energy in the thermal store of a material is the specific heat capacity of the material. It is common for students to experience specific heat capacity, c, for the first time as the constant in the equation E=mc</w:t>
      </w:r>
      <w:r>
        <w:sym w:font="Symbol" w:char="F044"/>
      </w:r>
      <w:r>
        <w:t>T</w:t>
      </w:r>
      <w:r w:rsidR="00F73426">
        <w:t xml:space="preserve"> (which they often learn in their later </w:t>
      </w:r>
      <w:r w:rsidR="00F95B3A">
        <w:t>studies at age 14-16</w:t>
      </w:r>
      <w:r w:rsidR="00F73426">
        <w:t>)</w:t>
      </w:r>
      <w:r>
        <w:t>. Although they are often able to calculate values with th</w:t>
      </w:r>
      <w:r w:rsidR="0019298A">
        <w:t>is</w:t>
      </w:r>
      <w:r>
        <w:t xml:space="preserve"> equation, students do not </w:t>
      </w:r>
      <w:r w:rsidR="0019298A">
        <w:t xml:space="preserve">often </w:t>
      </w:r>
      <w:r>
        <w:t xml:space="preserve">understand what specific heat capacity </w:t>
      </w:r>
      <w:r w:rsidR="0019298A">
        <w:t xml:space="preserve">tells us about a material. Using an investigative approach has been shown to </w:t>
      </w:r>
      <w:r w:rsidR="00637C49">
        <w:t xml:space="preserve">help </w:t>
      </w:r>
      <w:r w:rsidR="0019298A">
        <w:t>dev</w:t>
      </w:r>
      <w:r w:rsidR="00637C49">
        <w:t xml:space="preserve">elop a clearer understanding </w:t>
      </w:r>
      <w:r w:rsidR="00085AE3">
        <w:t>of</w:t>
      </w:r>
      <w:r w:rsidR="00637C49">
        <w:t xml:space="preserve"> specific heat capacity</w:t>
      </w:r>
      <w:r w:rsidR="0019298A">
        <w:t xml:space="preserve">. </w:t>
      </w:r>
      <w:r w:rsidR="0019298A">
        <w:fldChar w:fldCharType="begin"/>
      </w:r>
      <w:r w:rsidR="0019298A">
        <w:instrText xml:space="preserve"> ADDIN EN.CITE &lt;EndNote&gt;&lt;Cite&gt;&lt;Author&gt;Herrington&lt;/Author&gt;&lt;Year&gt;2011&lt;/Year&gt;&lt;IDText&gt;The heat is on: an inquiry-based investigation for specific heat&lt;/IDText&gt;&lt;DisplayText&gt;(Herrington, 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rsidR="0019298A">
        <w:fldChar w:fldCharType="separate"/>
      </w:r>
      <w:r w:rsidR="0019298A">
        <w:rPr>
          <w:noProof/>
        </w:rPr>
        <w:t>(Herrington, 2011)</w:t>
      </w:r>
      <w:r w:rsidR="0019298A">
        <w:fldChar w:fldCharType="end"/>
      </w:r>
      <w:r w:rsidR="002E542C">
        <w:t xml:space="preserve"> </w:t>
      </w:r>
    </w:p>
    <w:p w:rsidR="00C44DD0" w:rsidRDefault="00C44DD0" w:rsidP="00466ED7">
      <w:pPr>
        <w:spacing w:after="180"/>
        <w:rPr>
          <w:highlight w:val="yellow"/>
        </w:rPr>
      </w:pPr>
    </w:p>
    <w:p w:rsidR="00C44DD0" w:rsidRDefault="00C44DD0" w:rsidP="00466ED7">
      <w:pPr>
        <w:spacing w:after="180"/>
        <w:rPr>
          <w:highlight w:val="yellow"/>
        </w:rPr>
      </w:pPr>
    </w:p>
    <w:p w:rsidR="00F632D9" w:rsidRDefault="00F632D9" w:rsidP="00F632D9">
      <w:pPr>
        <w:spacing w:after="180"/>
      </w:pPr>
      <w:r>
        <w:lastRenderedPageBreak/>
        <w:t xml:space="preserve">The progression toolkit for a </w:t>
      </w:r>
      <w:r w:rsidRPr="008D460A">
        <w:rPr>
          <w:i/>
        </w:rPr>
        <w:t>thermal store of energy</w:t>
      </w:r>
      <w:r>
        <w:t xml:space="preserve"> reminds students that increasing the temperature or mass of a material increases the amount of energy in its thermal store. </w:t>
      </w:r>
      <w:r w:rsidR="00C85218">
        <w:t xml:space="preserve">A model is used to revise the difference between energy and temperature, which students can use to support </w:t>
      </w:r>
      <w:r w:rsidR="00D432E5">
        <w:t xml:space="preserve">their </w:t>
      </w:r>
      <w:r w:rsidR="00C85218">
        <w:t>predictions of</w:t>
      </w:r>
      <w:r w:rsidR="00C85218" w:rsidRPr="00556369">
        <w:t xml:space="preserve"> </w:t>
      </w:r>
      <w:r w:rsidR="00C85218">
        <w:t>what happens to the amount of energy in the thermal store of a material when both its temperature and mass are changed at the same time. By investigating the heating effects of hot objects made from different materials, students are given the opportunity to develop a clear understanding</w:t>
      </w:r>
      <w:r>
        <w:t xml:space="preserve"> of </w:t>
      </w:r>
      <w:r w:rsidR="00A904A1">
        <w:t xml:space="preserve">what </w:t>
      </w:r>
      <w:r>
        <w:t>specific heat capacity</w:t>
      </w:r>
      <w:r w:rsidR="00A904A1">
        <w:t xml:space="preserve"> tells us about a material</w:t>
      </w:r>
      <w:r>
        <w:t xml:space="preserve">. A bridging activity </w:t>
      </w:r>
      <w:r w:rsidR="00720696">
        <w:t>introduces them to the equation E=mc</w:t>
      </w:r>
      <w:r w:rsidR="00720696">
        <w:sym w:font="Symbol" w:char="F044"/>
      </w:r>
      <w:r w:rsidR="00720696">
        <w:t xml:space="preserve">T </w:t>
      </w:r>
      <w:r w:rsidR="0040057E">
        <w:t>in order to</w:t>
      </w:r>
      <w:r w:rsidR="00720696">
        <w:t xml:space="preserve"> calculate </w:t>
      </w:r>
      <w:r>
        <w:t xml:space="preserve">changes to the amount of energy in a thermal store.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4F56AC" w:rsidRDefault="00A00DC5" w:rsidP="004F56AC">
      <w:pPr>
        <w:spacing w:after="180"/>
      </w:pPr>
      <w:r>
        <w:t>T</w:t>
      </w:r>
      <w:r w:rsidR="004F56AC">
        <w:t xml:space="preserve">he use of the word ‘heat’ as a noun in colloquial speech can cause problems because it implies that ‘heat’ is a substance that can flow. For example in the phrases: ‘close the door to keep the heat in’; or ‘the kettle has gained heat’ </w:t>
      </w:r>
      <w:r w:rsidR="004F56AC">
        <w:fldChar w:fldCharType="begin"/>
      </w:r>
      <w:r w:rsidR="004F56AC">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Idease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Keynes&amp;#xA;Philadelphia &lt;/pub-location&gt;&lt;ref-type name="Book Section"&gt;5&lt;/ref-type&gt;&lt;dates&gt;&lt;year&gt;1985&lt;/year&gt;&lt;/dates&gt;&lt;rec-number&gt;66&lt;/rec-number&gt;&lt;publisher&gt;Open University Press&lt;/publisher&gt;&lt;last-updated-date format="utc"&gt;1541500594&lt;/last-updated-date&gt;&lt;contributors&gt;&lt;secondary-authors&gt;&lt;author&gt;Driver, R&lt;/author&gt;&lt;author&gt;Guesne, E&lt;/author&gt;&lt;author&gt;Tiberghien, A&lt;/author&gt;&lt;/secondary-authors&gt;&lt;/contributors&gt;&lt;/record&gt;&lt;/Cite&gt;&lt;/EndNote&gt;</w:instrText>
      </w:r>
      <w:r w:rsidR="004F56AC">
        <w:fldChar w:fldCharType="separate"/>
      </w:r>
      <w:r w:rsidR="004F56AC">
        <w:rPr>
          <w:noProof/>
        </w:rPr>
        <w:t>(Erickson and Tiberghien, 1985)</w:t>
      </w:r>
      <w:r w:rsidR="004F56AC">
        <w:fldChar w:fldCharType="end"/>
      </w:r>
      <w:r w:rsidR="004F56AC">
        <w:t xml:space="preserve">. For this reason is good practice to avoid using the word ‘heat’ when describing heating and cooling effects. </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BB0854" w:rsidRPr="00BB0854" w:rsidRDefault="00942E18" w:rsidP="00A904A1">
      <w:pPr>
        <w:pStyle w:val="EndNoteBibliography"/>
        <w:spacing w:after="120"/>
      </w:pPr>
      <w:r>
        <w:fldChar w:fldCharType="begin"/>
      </w:r>
      <w:r>
        <w:instrText xml:space="preserve"> ADDIN EN.REFLIST </w:instrText>
      </w:r>
      <w:r>
        <w:fldChar w:fldCharType="separate"/>
      </w:r>
      <w:r w:rsidR="00BB0854" w:rsidRPr="00BB0854">
        <w:t xml:space="preserve">Boohan, R. (2014). Making sense of energy. </w:t>
      </w:r>
      <w:r w:rsidR="00BB0854" w:rsidRPr="00BB0854">
        <w:rPr>
          <w:i/>
        </w:rPr>
        <w:t>School Science Review,</w:t>
      </w:r>
      <w:r w:rsidR="00BB0854" w:rsidRPr="00BB0854">
        <w:t xml:space="preserve"> 96(354)</w:t>
      </w:r>
      <w:r w:rsidR="00BB0854" w:rsidRPr="00BB0854">
        <w:rPr>
          <w:b/>
        </w:rPr>
        <w:t>,</w:t>
      </w:r>
      <w:r w:rsidR="00BB0854" w:rsidRPr="00BB0854">
        <w:t xml:space="preserve"> 11.</w:t>
      </w:r>
    </w:p>
    <w:p w:rsidR="00BB0854" w:rsidRPr="00BB0854" w:rsidRDefault="00BB0854" w:rsidP="00A904A1">
      <w:pPr>
        <w:pStyle w:val="EndNoteBibliography"/>
        <w:spacing w:after="120"/>
      </w:pPr>
      <w:r w:rsidRPr="00BB0854">
        <w:t xml:space="preserve">Driver, R., et al. (1994). </w:t>
      </w:r>
      <w:r w:rsidRPr="00BB0854">
        <w:rPr>
          <w:i/>
        </w:rPr>
        <w:t xml:space="preserve">Making Sense of Secondary Science: Research into Children's Ideas, </w:t>
      </w:r>
      <w:r w:rsidRPr="00BB0854">
        <w:t>London, UK: Routledge.</w:t>
      </w:r>
    </w:p>
    <w:p w:rsidR="00BB0854" w:rsidRPr="00BB0854" w:rsidRDefault="00BB0854" w:rsidP="00A904A1">
      <w:pPr>
        <w:pStyle w:val="EndNoteBibliography"/>
        <w:spacing w:after="120"/>
      </w:pPr>
      <w:r w:rsidRPr="00BB0854">
        <w:t xml:space="preserve">Erickson, G. and Tiberghien, A. (1985). Heat and Temperature. In Driver, R., Guesne, E. &amp; Tiberghien, A. (eds.) </w:t>
      </w:r>
      <w:r w:rsidRPr="00BB0854">
        <w:rPr>
          <w:i/>
        </w:rPr>
        <w:t>Children's Idease In Science.</w:t>
      </w:r>
      <w:r w:rsidRPr="00BB0854">
        <w:t xml:space="preserve"> Milton Keynes</w:t>
      </w:r>
      <w:r w:rsidR="00BA12F2">
        <w:t xml:space="preserve"> &amp; </w:t>
      </w:r>
      <w:r w:rsidRPr="00BB0854">
        <w:t>Philadelphia</w:t>
      </w:r>
      <w:r w:rsidR="00BA12F2">
        <w:t>:</w:t>
      </w:r>
      <w:r w:rsidRPr="00BB0854">
        <w:t> Open University Press.</w:t>
      </w:r>
    </w:p>
    <w:p w:rsidR="00BB0854" w:rsidRPr="00BB0854" w:rsidRDefault="00BB0854" w:rsidP="00A904A1">
      <w:pPr>
        <w:pStyle w:val="EndNoteBibliography"/>
        <w:spacing w:after="120"/>
      </w:pPr>
      <w:r w:rsidRPr="00BB0854">
        <w:t xml:space="preserve">Fairhurst, P. (2018). Teaching Energy. [Online]. Available at: </w:t>
      </w:r>
      <w:hyperlink r:id="rId17" w:history="1">
        <w:r w:rsidRPr="00BB0854">
          <w:rPr>
            <w:rStyle w:val="Hyperlink"/>
          </w:rPr>
          <w:t>https://www.stem.org.uk/best-evidence-science-teaching</w:t>
        </w:r>
      </w:hyperlink>
      <w:r w:rsidRPr="00BB0854">
        <w:t>.</w:t>
      </w:r>
    </w:p>
    <w:p w:rsidR="00BB0854" w:rsidRPr="00BB0854" w:rsidRDefault="00BB0854" w:rsidP="00A904A1">
      <w:pPr>
        <w:pStyle w:val="EndNoteBibliography"/>
        <w:spacing w:after="120"/>
      </w:pPr>
      <w:r w:rsidRPr="00BB0854">
        <w:t xml:space="preserve">Gonen, S. and Kocakaya, S. (2010). A cross age study on the understanding of heat and temperature. </w:t>
      </w:r>
      <w:r w:rsidRPr="00BB0854">
        <w:rPr>
          <w:i/>
        </w:rPr>
        <w:t>Eurasian Journal of Physics and Chemistry Education,</w:t>
      </w:r>
      <w:r w:rsidRPr="00BB0854">
        <w:t xml:space="preserve"> 2(1)</w:t>
      </w:r>
      <w:r w:rsidRPr="00BB0854">
        <w:rPr>
          <w:b/>
        </w:rPr>
        <w:t>,</w:t>
      </w:r>
      <w:r w:rsidRPr="00BB0854">
        <w:t xml:space="preserve"> 1-15.</w:t>
      </w:r>
    </w:p>
    <w:p w:rsidR="00BB0854" w:rsidRPr="00BB0854" w:rsidRDefault="00BB0854" w:rsidP="00A904A1">
      <w:pPr>
        <w:pStyle w:val="EndNoteBibliography"/>
        <w:spacing w:after="120"/>
      </w:pPr>
      <w:r w:rsidRPr="00BB0854">
        <w:t xml:space="preserve">Herrington, D. G. (2011). The heat is on: an inquiry-based investigation for specific heat. </w:t>
      </w:r>
      <w:r w:rsidRPr="00BB0854">
        <w:rPr>
          <w:i/>
        </w:rPr>
        <w:t>Journal of Chemical Education,</w:t>
      </w:r>
      <w:r w:rsidRPr="00BB0854">
        <w:t xml:space="preserve"> 88(11)</w:t>
      </w:r>
      <w:r w:rsidRPr="00BB0854">
        <w:rPr>
          <w:b/>
        </w:rPr>
        <w:t>,</w:t>
      </w:r>
      <w:r w:rsidRPr="00BB0854">
        <w:t xml:space="preserve"> 1558-1561.</w:t>
      </w:r>
    </w:p>
    <w:p w:rsidR="00BB0854" w:rsidRPr="00BB0854" w:rsidRDefault="00BB0854" w:rsidP="00A904A1">
      <w:pPr>
        <w:pStyle w:val="EndNoteBibliography"/>
        <w:spacing w:after="120"/>
      </w:pPr>
      <w:r w:rsidRPr="00BB0854">
        <w:t xml:space="preserve">Institute of Physics. </w:t>
      </w:r>
      <w:r w:rsidRPr="00BB0854">
        <w:rPr>
          <w:i/>
        </w:rPr>
        <w:t xml:space="preserve">Supporting Physics Teaching (SPT): Energy </w:t>
      </w:r>
      <w:r w:rsidRPr="00BB0854">
        <w:t xml:space="preserve">[Online]. Available at: </w:t>
      </w:r>
      <w:hyperlink r:id="rId18" w:history="1">
        <w:r w:rsidRPr="00BB0854">
          <w:rPr>
            <w:rStyle w:val="Hyperlink"/>
          </w:rPr>
          <w:t>http://supportingphysicsteaching.net/EnHome.html</w:t>
        </w:r>
      </w:hyperlink>
      <w:r w:rsidRPr="00BB0854">
        <w:t xml:space="preserve"> [Accessed July 2018].</w:t>
      </w:r>
    </w:p>
    <w:p w:rsidR="00BB0854" w:rsidRPr="00BB0854" w:rsidRDefault="00BB0854" w:rsidP="00A904A1">
      <w:pPr>
        <w:pStyle w:val="EndNoteBibliography"/>
        <w:spacing w:after="120"/>
      </w:pPr>
      <w:r w:rsidRPr="00BB0854">
        <w:t xml:space="preserve">Millar, R. (2014). Teaching about energy: from everyday to scientific understandings. </w:t>
      </w:r>
      <w:r w:rsidRPr="00BB0854">
        <w:rPr>
          <w:i/>
        </w:rPr>
        <w:t>School Science Review,</w:t>
      </w:r>
      <w:r w:rsidRPr="00BB0854">
        <w:t xml:space="preserve"> 96(354)</w:t>
      </w:r>
      <w:r w:rsidRPr="00BB0854">
        <w:rPr>
          <w:b/>
        </w:rPr>
        <w:t>,</w:t>
      </w:r>
      <w:r w:rsidRPr="00BB0854">
        <w:t xml:space="preserve"> 6.</w:t>
      </w:r>
    </w:p>
    <w:p w:rsidR="00BB0854" w:rsidRPr="00BB0854" w:rsidRDefault="00BB0854" w:rsidP="00A904A1">
      <w:pPr>
        <w:pStyle w:val="EndNoteBibliography"/>
        <w:spacing w:after="120"/>
      </w:pPr>
      <w:r w:rsidRPr="00BB0854">
        <w:t xml:space="preserve">Tiberghien, A. (1983). Critical review of the research aimed at elucidating the sense that the notions of temperature and heat have for students aged 10 to 16 years. </w:t>
      </w:r>
      <w:r w:rsidRPr="00BB0854">
        <w:rPr>
          <w:i/>
        </w:rPr>
        <w:t>Research on Physics Education,</w:t>
      </w:r>
      <w:r w:rsidRPr="00BB0854">
        <w:t xml:space="preserve"> Procedings of the first international workshop, 26 June - 13 July, La Londe les Maures, France, Editionsdu Centre National de la Recherche Scientifique, Paris, 1984</w:t>
      </w:r>
      <w:r w:rsidRPr="00BB0854">
        <w:rPr>
          <w:b/>
        </w:rPr>
        <w:t>,</w:t>
      </w:r>
      <w:r w:rsidRPr="00BB0854">
        <w:t xml:space="preserve"> 75-90.</w:t>
      </w:r>
    </w:p>
    <w:p w:rsidR="00D43788" w:rsidRDefault="00BB0854" w:rsidP="00A904A1">
      <w:pPr>
        <w:pStyle w:val="EndNoteBibliography"/>
        <w:spacing w:after="120"/>
      </w:pPr>
      <w:r w:rsidRPr="00BB0854">
        <w:t xml:space="preserve">Tracy, C. (2014). Energy in the new curriculum: an opportunity for change. </w:t>
      </w:r>
      <w:r w:rsidRPr="00BB0854">
        <w:rPr>
          <w:i/>
        </w:rPr>
        <w:t>School Science Review,</w:t>
      </w:r>
      <w:r w:rsidRPr="00BB0854">
        <w:t xml:space="preserve"> 96(354)</w:t>
      </w:r>
      <w:r w:rsidRPr="00BB0854">
        <w:rPr>
          <w:b/>
        </w:rPr>
        <w:t>,</w:t>
      </w:r>
      <w:r w:rsidRPr="00BB0854">
        <w:t xml:space="preserve"> 11.</w:t>
      </w:r>
      <w:r w:rsidR="00942E18">
        <w:fldChar w:fldCharType="end"/>
      </w:r>
    </w:p>
    <w:sectPr w:rsidR="00D43788"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C67" w:rsidRDefault="00DE0C67" w:rsidP="000B473B">
      <w:r>
        <w:separator/>
      </w:r>
    </w:p>
  </w:endnote>
  <w:endnote w:type="continuationSeparator" w:id="0">
    <w:p w:rsidR="00DE0C67" w:rsidRDefault="00DE0C6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878D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41E85">
      <w:rPr>
        <w:noProof/>
      </w:rPr>
      <w:t>5</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C67" w:rsidRDefault="00DE0C67" w:rsidP="000B473B">
      <w:r>
        <w:separator/>
      </w:r>
    </w:p>
  </w:footnote>
  <w:footnote w:type="continuationSeparator" w:id="0">
    <w:p w:rsidR="00DE0C67" w:rsidRDefault="00DE0C6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E335E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E0C67"/>
    <w:rsid w:val="000026EA"/>
    <w:rsid w:val="00015578"/>
    <w:rsid w:val="00024731"/>
    <w:rsid w:val="00026DEC"/>
    <w:rsid w:val="0003079C"/>
    <w:rsid w:val="000323DD"/>
    <w:rsid w:val="00036EBA"/>
    <w:rsid w:val="000505CA"/>
    <w:rsid w:val="00050DF4"/>
    <w:rsid w:val="000541D0"/>
    <w:rsid w:val="0005709C"/>
    <w:rsid w:val="00080FD1"/>
    <w:rsid w:val="00085AE3"/>
    <w:rsid w:val="000947E2"/>
    <w:rsid w:val="00095E04"/>
    <w:rsid w:val="000A4D1F"/>
    <w:rsid w:val="000B473B"/>
    <w:rsid w:val="000D0E89"/>
    <w:rsid w:val="000D2978"/>
    <w:rsid w:val="000E2689"/>
    <w:rsid w:val="000F5E42"/>
    <w:rsid w:val="00104331"/>
    <w:rsid w:val="00132862"/>
    <w:rsid w:val="00137415"/>
    <w:rsid w:val="00142613"/>
    <w:rsid w:val="00144DA7"/>
    <w:rsid w:val="00161D3F"/>
    <w:rsid w:val="00170DF5"/>
    <w:rsid w:val="00181FE7"/>
    <w:rsid w:val="001915D4"/>
    <w:rsid w:val="0019298A"/>
    <w:rsid w:val="001A1FED"/>
    <w:rsid w:val="001A40E2"/>
    <w:rsid w:val="001B2603"/>
    <w:rsid w:val="001C0A39"/>
    <w:rsid w:val="001C4805"/>
    <w:rsid w:val="001C698A"/>
    <w:rsid w:val="001F285E"/>
    <w:rsid w:val="001F2B4D"/>
    <w:rsid w:val="00204753"/>
    <w:rsid w:val="002178AC"/>
    <w:rsid w:val="00223388"/>
    <w:rsid w:val="0022442F"/>
    <w:rsid w:val="00224B69"/>
    <w:rsid w:val="0022547C"/>
    <w:rsid w:val="00233BFE"/>
    <w:rsid w:val="002358A0"/>
    <w:rsid w:val="0024174D"/>
    <w:rsid w:val="0025410A"/>
    <w:rsid w:val="002666E1"/>
    <w:rsid w:val="0027154C"/>
    <w:rsid w:val="002736BE"/>
    <w:rsid w:val="0028012F"/>
    <w:rsid w:val="00280B49"/>
    <w:rsid w:val="00287876"/>
    <w:rsid w:val="0029248B"/>
    <w:rsid w:val="00292C53"/>
    <w:rsid w:val="00294E22"/>
    <w:rsid w:val="002A0EF2"/>
    <w:rsid w:val="002A3EDD"/>
    <w:rsid w:val="002B29D3"/>
    <w:rsid w:val="002C194B"/>
    <w:rsid w:val="002C201A"/>
    <w:rsid w:val="002C36ED"/>
    <w:rsid w:val="002C4141"/>
    <w:rsid w:val="002C59BA"/>
    <w:rsid w:val="002C65D7"/>
    <w:rsid w:val="002D66DB"/>
    <w:rsid w:val="002E542C"/>
    <w:rsid w:val="002F08DF"/>
    <w:rsid w:val="002F3535"/>
    <w:rsid w:val="00301AA9"/>
    <w:rsid w:val="00307DD4"/>
    <w:rsid w:val="003117F6"/>
    <w:rsid w:val="00325DD5"/>
    <w:rsid w:val="00326618"/>
    <w:rsid w:val="003301C2"/>
    <w:rsid w:val="00337445"/>
    <w:rsid w:val="00342069"/>
    <w:rsid w:val="003512FB"/>
    <w:rsid w:val="003533B8"/>
    <w:rsid w:val="003752BE"/>
    <w:rsid w:val="00377662"/>
    <w:rsid w:val="00380873"/>
    <w:rsid w:val="0038134F"/>
    <w:rsid w:val="00385CA0"/>
    <w:rsid w:val="003A1AF2"/>
    <w:rsid w:val="003A346A"/>
    <w:rsid w:val="003B13BC"/>
    <w:rsid w:val="003B2917"/>
    <w:rsid w:val="003B541B"/>
    <w:rsid w:val="003C7537"/>
    <w:rsid w:val="003D4F70"/>
    <w:rsid w:val="003E1B66"/>
    <w:rsid w:val="003E2B2F"/>
    <w:rsid w:val="003E6046"/>
    <w:rsid w:val="003F16F9"/>
    <w:rsid w:val="003F3BAF"/>
    <w:rsid w:val="003F565E"/>
    <w:rsid w:val="003F6F51"/>
    <w:rsid w:val="0040057E"/>
    <w:rsid w:val="00430C1F"/>
    <w:rsid w:val="00437318"/>
    <w:rsid w:val="00442595"/>
    <w:rsid w:val="00444342"/>
    <w:rsid w:val="0045323E"/>
    <w:rsid w:val="00466ED7"/>
    <w:rsid w:val="0047091F"/>
    <w:rsid w:val="00473E00"/>
    <w:rsid w:val="0049316D"/>
    <w:rsid w:val="00497E2B"/>
    <w:rsid w:val="004A52D9"/>
    <w:rsid w:val="004B0EE1"/>
    <w:rsid w:val="004D0D83"/>
    <w:rsid w:val="004D7B66"/>
    <w:rsid w:val="004D7FF9"/>
    <w:rsid w:val="004E1DF1"/>
    <w:rsid w:val="004E2255"/>
    <w:rsid w:val="004E5592"/>
    <w:rsid w:val="004F3A89"/>
    <w:rsid w:val="004F56AC"/>
    <w:rsid w:val="0050055B"/>
    <w:rsid w:val="005015CE"/>
    <w:rsid w:val="005016F9"/>
    <w:rsid w:val="00524710"/>
    <w:rsid w:val="00534A08"/>
    <w:rsid w:val="00535267"/>
    <w:rsid w:val="00535430"/>
    <w:rsid w:val="005519D4"/>
    <w:rsid w:val="00555342"/>
    <w:rsid w:val="005560E2"/>
    <w:rsid w:val="00556369"/>
    <w:rsid w:val="0056336C"/>
    <w:rsid w:val="005645C3"/>
    <w:rsid w:val="00575039"/>
    <w:rsid w:val="005767D5"/>
    <w:rsid w:val="005A452E"/>
    <w:rsid w:val="005A7297"/>
    <w:rsid w:val="005B4275"/>
    <w:rsid w:val="005C7591"/>
    <w:rsid w:val="005D55FE"/>
    <w:rsid w:val="005E0349"/>
    <w:rsid w:val="005E383D"/>
    <w:rsid w:val="005F115D"/>
    <w:rsid w:val="005F6383"/>
    <w:rsid w:val="00620AFF"/>
    <w:rsid w:val="00631F38"/>
    <w:rsid w:val="006355D8"/>
    <w:rsid w:val="00637C49"/>
    <w:rsid w:val="00641E85"/>
    <w:rsid w:val="00642ECD"/>
    <w:rsid w:val="0065024C"/>
    <w:rsid w:val="006502A0"/>
    <w:rsid w:val="00653B13"/>
    <w:rsid w:val="00654871"/>
    <w:rsid w:val="006601DB"/>
    <w:rsid w:val="006772F5"/>
    <w:rsid w:val="00680125"/>
    <w:rsid w:val="006A01DE"/>
    <w:rsid w:val="006B0615"/>
    <w:rsid w:val="006C2DD9"/>
    <w:rsid w:val="006D166B"/>
    <w:rsid w:val="006E616D"/>
    <w:rsid w:val="006E73AB"/>
    <w:rsid w:val="006F01D8"/>
    <w:rsid w:val="006F3279"/>
    <w:rsid w:val="00701565"/>
    <w:rsid w:val="00704AEE"/>
    <w:rsid w:val="007100E4"/>
    <w:rsid w:val="00720696"/>
    <w:rsid w:val="00722F9A"/>
    <w:rsid w:val="00754539"/>
    <w:rsid w:val="00757297"/>
    <w:rsid w:val="00760E08"/>
    <w:rsid w:val="00761D32"/>
    <w:rsid w:val="00771B73"/>
    <w:rsid w:val="00775EBE"/>
    <w:rsid w:val="00795CB4"/>
    <w:rsid w:val="007A3C86"/>
    <w:rsid w:val="007A683E"/>
    <w:rsid w:val="007A748B"/>
    <w:rsid w:val="007C026D"/>
    <w:rsid w:val="007C3B28"/>
    <w:rsid w:val="007C3F1A"/>
    <w:rsid w:val="007D1D65"/>
    <w:rsid w:val="007D5B40"/>
    <w:rsid w:val="007D6E37"/>
    <w:rsid w:val="007E0A9E"/>
    <w:rsid w:val="007E5309"/>
    <w:rsid w:val="007F061D"/>
    <w:rsid w:val="00800DE1"/>
    <w:rsid w:val="00802843"/>
    <w:rsid w:val="008052F3"/>
    <w:rsid w:val="00813F47"/>
    <w:rsid w:val="00821188"/>
    <w:rsid w:val="008450D6"/>
    <w:rsid w:val="008544D9"/>
    <w:rsid w:val="00856FCA"/>
    <w:rsid w:val="00872EB4"/>
    <w:rsid w:val="00873B8C"/>
    <w:rsid w:val="00884456"/>
    <w:rsid w:val="008A405F"/>
    <w:rsid w:val="008A4BCA"/>
    <w:rsid w:val="008C732F"/>
    <w:rsid w:val="008C7F34"/>
    <w:rsid w:val="008D460A"/>
    <w:rsid w:val="008E032D"/>
    <w:rsid w:val="008E13E0"/>
    <w:rsid w:val="008E580C"/>
    <w:rsid w:val="008E7B99"/>
    <w:rsid w:val="008F1F12"/>
    <w:rsid w:val="0090047A"/>
    <w:rsid w:val="00913AD8"/>
    <w:rsid w:val="00917940"/>
    <w:rsid w:val="00921DBA"/>
    <w:rsid w:val="00925026"/>
    <w:rsid w:val="009255B2"/>
    <w:rsid w:val="00931264"/>
    <w:rsid w:val="00942A4B"/>
    <w:rsid w:val="00942E18"/>
    <w:rsid w:val="009505EF"/>
    <w:rsid w:val="009606F2"/>
    <w:rsid w:val="00961D59"/>
    <w:rsid w:val="009952A3"/>
    <w:rsid w:val="00995F4E"/>
    <w:rsid w:val="009B048E"/>
    <w:rsid w:val="009B2D55"/>
    <w:rsid w:val="009C0343"/>
    <w:rsid w:val="009C4FB7"/>
    <w:rsid w:val="009C7795"/>
    <w:rsid w:val="009D2E57"/>
    <w:rsid w:val="009D762B"/>
    <w:rsid w:val="009E0D11"/>
    <w:rsid w:val="009E78B3"/>
    <w:rsid w:val="00A00D7C"/>
    <w:rsid w:val="00A00DC5"/>
    <w:rsid w:val="00A24A16"/>
    <w:rsid w:val="00A37D14"/>
    <w:rsid w:val="00A53876"/>
    <w:rsid w:val="00A6168B"/>
    <w:rsid w:val="00A62028"/>
    <w:rsid w:val="00A83904"/>
    <w:rsid w:val="00A85823"/>
    <w:rsid w:val="00A904A1"/>
    <w:rsid w:val="00AA536D"/>
    <w:rsid w:val="00AA6236"/>
    <w:rsid w:val="00AA66F3"/>
    <w:rsid w:val="00AB0AEC"/>
    <w:rsid w:val="00AB6AE7"/>
    <w:rsid w:val="00AD0334"/>
    <w:rsid w:val="00AD21F5"/>
    <w:rsid w:val="00AD5043"/>
    <w:rsid w:val="00AE3956"/>
    <w:rsid w:val="00AE4960"/>
    <w:rsid w:val="00AE4BA1"/>
    <w:rsid w:val="00AE5FB7"/>
    <w:rsid w:val="00AF0E74"/>
    <w:rsid w:val="00AF3164"/>
    <w:rsid w:val="00AF5AE5"/>
    <w:rsid w:val="00AF5F33"/>
    <w:rsid w:val="00AF7DB9"/>
    <w:rsid w:val="00B06225"/>
    <w:rsid w:val="00B13E43"/>
    <w:rsid w:val="00B23C7A"/>
    <w:rsid w:val="00B346B5"/>
    <w:rsid w:val="00B37C53"/>
    <w:rsid w:val="00B42E62"/>
    <w:rsid w:val="00B46FF9"/>
    <w:rsid w:val="00B6703E"/>
    <w:rsid w:val="00B75483"/>
    <w:rsid w:val="00B81360"/>
    <w:rsid w:val="00B86B86"/>
    <w:rsid w:val="00B8717A"/>
    <w:rsid w:val="00BA0CEB"/>
    <w:rsid w:val="00BA12F2"/>
    <w:rsid w:val="00BA3453"/>
    <w:rsid w:val="00BA417B"/>
    <w:rsid w:val="00BA5A78"/>
    <w:rsid w:val="00BA7952"/>
    <w:rsid w:val="00BB0854"/>
    <w:rsid w:val="00BB3EA6"/>
    <w:rsid w:val="00BD3160"/>
    <w:rsid w:val="00BD6BD3"/>
    <w:rsid w:val="00BE27BE"/>
    <w:rsid w:val="00BF0BBF"/>
    <w:rsid w:val="00BF6C8A"/>
    <w:rsid w:val="00C05571"/>
    <w:rsid w:val="00C06521"/>
    <w:rsid w:val="00C15989"/>
    <w:rsid w:val="00C24371"/>
    <w:rsid w:val="00C246CE"/>
    <w:rsid w:val="00C44DD0"/>
    <w:rsid w:val="00C5553B"/>
    <w:rsid w:val="00C57FA2"/>
    <w:rsid w:val="00C63844"/>
    <w:rsid w:val="00C72918"/>
    <w:rsid w:val="00C85218"/>
    <w:rsid w:val="00C8765D"/>
    <w:rsid w:val="00C9265A"/>
    <w:rsid w:val="00CB1453"/>
    <w:rsid w:val="00CC2E4D"/>
    <w:rsid w:val="00CC78A5"/>
    <w:rsid w:val="00CC7B16"/>
    <w:rsid w:val="00CD2673"/>
    <w:rsid w:val="00CE15FE"/>
    <w:rsid w:val="00CE7273"/>
    <w:rsid w:val="00CF2923"/>
    <w:rsid w:val="00D02E15"/>
    <w:rsid w:val="00D05423"/>
    <w:rsid w:val="00D14F44"/>
    <w:rsid w:val="00D278E8"/>
    <w:rsid w:val="00D326D6"/>
    <w:rsid w:val="00D34FBB"/>
    <w:rsid w:val="00D40D1E"/>
    <w:rsid w:val="00D421C8"/>
    <w:rsid w:val="00D432E5"/>
    <w:rsid w:val="00D43788"/>
    <w:rsid w:val="00D44604"/>
    <w:rsid w:val="00D479B3"/>
    <w:rsid w:val="00D50EAE"/>
    <w:rsid w:val="00D51657"/>
    <w:rsid w:val="00D52283"/>
    <w:rsid w:val="00D524E5"/>
    <w:rsid w:val="00D5260F"/>
    <w:rsid w:val="00D5737D"/>
    <w:rsid w:val="00D72FEF"/>
    <w:rsid w:val="00D755FA"/>
    <w:rsid w:val="00D90FD1"/>
    <w:rsid w:val="00DB7449"/>
    <w:rsid w:val="00DB7471"/>
    <w:rsid w:val="00DC33CB"/>
    <w:rsid w:val="00DC4A4E"/>
    <w:rsid w:val="00DC6D79"/>
    <w:rsid w:val="00DD1874"/>
    <w:rsid w:val="00DD372C"/>
    <w:rsid w:val="00DD51F2"/>
    <w:rsid w:val="00DD63BD"/>
    <w:rsid w:val="00DE0C67"/>
    <w:rsid w:val="00DF7D3C"/>
    <w:rsid w:val="00E019C1"/>
    <w:rsid w:val="00E172C6"/>
    <w:rsid w:val="00E22B55"/>
    <w:rsid w:val="00E24309"/>
    <w:rsid w:val="00E31116"/>
    <w:rsid w:val="00E53D82"/>
    <w:rsid w:val="00E54437"/>
    <w:rsid w:val="00E73D6E"/>
    <w:rsid w:val="00E75150"/>
    <w:rsid w:val="00E753A9"/>
    <w:rsid w:val="00E75DFB"/>
    <w:rsid w:val="00E85A74"/>
    <w:rsid w:val="00EC2BC1"/>
    <w:rsid w:val="00ED56EA"/>
    <w:rsid w:val="00ED6B03"/>
    <w:rsid w:val="00EE2EE1"/>
    <w:rsid w:val="00EE6B97"/>
    <w:rsid w:val="00EF1F6C"/>
    <w:rsid w:val="00F12C3B"/>
    <w:rsid w:val="00F2224A"/>
    <w:rsid w:val="00F26884"/>
    <w:rsid w:val="00F32131"/>
    <w:rsid w:val="00F34FD0"/>
    <w:rsid w:val="00F40370"/>
    <w:rsid w:val="00F57028"/>
    <w:rsid w:val="00F604E7"/>
    <w:rsid w:val="00F632D9"/>
    <w:rsid w:val="00F66FF6"/>
    <w:rsid w:val="00F67976"/>
    <w:rsid w:val="00F73426"/>
    <w:rsid w:val="00F74824"/>
    <w:rsid w:val="00F75F0D"/>
    <w:rsid w:val="00F82443"/>
    <w:rsid w:val="00F8355F"/>
    <w:rsid w:val="00F90D64"/>
    <w:rsid w:val="00F95B3A"/>
    <w:rsid w:val="00F95F3E"/>
    <w:rsid w:val="00FA14FE"/>
    <w:rsid w:val="00FA3196"/>
    <w:rsid w:val="00FB1FF6"/>
    <w:rsid w:val="00FB268E"/>
    <w:rsid w:val="00FC2BA2"/>
    <w:rsid w:val="00FC3779"/>
    <w:rsid w:val="00FC6712"/>
    <w:rsid w:val="00FE427C"/>
    <w:rsid w:val="00FF34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4AAC281"/>
  <w15:docId w15:val="{A9B83262-2689-469F-963E-73836CDE1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942E1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42E18"/>
    <w:rPr>
      <w:rFonts w:ascii="Calibri" w:hAnsi="Calibri" w:cs="Calibri"/>
      <w:noProof/>
      <w:lang w:val="en-US"/>
    </w:rPr>
  </w:style>
  <w:style w:type="paragraph" w:customStyle="1" w:styleId="EndNoteBibliography">
    <w:name w:val="EndNote Bibliography"/>
    <w:basedOn w:val="Normal"/>
    <w:link w:val="EndNoteBibliographyChar"/>
    <w:rsid w:val="00942E18"/>
    <w:rPr>
      <w:rFonts w:ascii="Calibri" w:hAnsi="Calibri" w:cs="Calibri"/>
      <w:noProof/>
      <w:lang w:val="en-US"/>
    </w:rPr>
  </w:style>
  <w:style w:type="character" w:customStyle="1" w:styleId="EndNoteBibliographyChar">
    <w:name w:val="EndNote Bibliography Char"/>
    <w:basedOn w:val="DefaultParagraphFont"/>
    <w:link w:val="EndNoteBibliography"/>
    <w:rsid w:val="00942E18"/>
    <w:rPr>
      <w:rFonts w:ascii="Calibri" w:hAnsi="Calibri" w:cs="Calibri"/>
      <w:noProof/>
      <w:lang w:val="en-US"/>
    </w:rPr>
  </w:style>
  <w:style w:type="character" w:styleId="Hyperlink">
    <w:name w:val="Hyperlink"/>
    <w:basedOn w:val="DefaultParagraphFont"/>
    <w:uiPriority w:val="99"/>
    <w:unhideWhenUsed/>
    <w:rsid w:val="00942E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tmp"/><Relationship Id="rId18" Type="http://schemas.openxmlformats.org/officeDocument/2006/relationships/hyperlink" Target="http://supportingphysicsteaching.net/EnHome.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hyperlink" Target="https://www.stem.org.uk/best-evidence-science-teaching"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tmp"/><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1223</TotalTime>
  <Pages>5</Pages>
  <Words>2662</Words>
  <Characters>15175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129</cp:revision>
  <cp:lastPrinted>2018-01-23T10:03:00Z</cp:lastPrinted>
  <dcterms:created xsi:type="dcterms:W3CDTF">2018-11-02T15:18:00Z</dcterms:created>
  <dcterms:modified xsi:type="dcterms:W3CDTF">2019-04-15T15:01:00Z</dcterms:modified>
</cp:coreProperties>
</file>