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41908" w:rsidP="00201AC2">
      <w:pPr>
        <w:spacing w:after="180"/>
        <w:rPr>
          <w:b/>
          <w:sz w:val="44"/>
          <w:szCs w:val="44"/>
        </w:rPr>
      </w:pPr>
      <w:r>
        <w:rPr>
          <w:b/>
          <w:sz w:val="44"/>
          <w:szCs w:val="44"/>
        </w:rPr>
        <w:t>Water and sand</w:t>
      </w:r>
    </w:p>
    <w:p w:rsidR="00E94365" w:rsidRPr="00E94365" w:rsidRDefault="00E94365" w:rsidP="00C00A9F">
      <w:pPr>
        <w:spacing w:before="240" w:after="180"/>
      </w:pPr>
      <w:r w:rsidRPr="00E94365">
        <w:rPr>
          <w:lang w:val="en-US"/>
        </w:rPr>
        <w:t>What happens to the temperature of water when it is heated?</w:t>
      </w:r>
    </w:p>
    <w:p w:rsidR="00E94365" w:rsidRPr="00E94365" w:rsidRDefault="00E94365" w:rsidP="00E94365">
      <w:pPr>
        <w:spacing w:after="180"/>
      </w:pPr>
      <w:r w:rsidRPr="00E94365">
        <w:rPr>
          <w:lang w:val="en-US"/>
        </w:rPr>
        <w:t>What happens to the temperature of sand when it is heated in the same way?</w:t>
      </w:r>
    </w:p>
    <w:p w:rsidR="00B23B31" w:rsidRDefault="00E94365" w:rsidP="00E94365">
      <w:pPr>
        <w:spacing w:after="180"/>
        <w:jc w:val="center"/>
      </w:pPr>
      <w:r w:rsidRPr="00E94365">
        <w:rPr>
          <w:noProof/>
          <w:lang w:eastAsia="en-GB"/>
        </w:rPr>
        <w:drawing>
          <wp:inline distT="0" distB="0" distL="0" distR="0" wp14:anchorId="3B93F9BC" wp14:editId="36E08075">
            <wp:extent cx="2933700" cy="1388269"/>
            <wp:effectExtent l="0" t="0" r="0" b="25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stretch>
                      <a:fillRect/>
                    </a:stretch>
                  </pic:blipFill>
                  <pic:spPr>
                    <a:xfrm>
                      <a:off x="0" y="0"/>
                      <a:ext cx="2941670" cy="1392040"/>
                    </a:xfrm>
                    <a:prstGeom prst="rect">
                      <a:avLst/>
                    </a:prstGeom>
                  </pic:spPr>
                </pic:pic>
              </a:graphicData>
            </a:graphic>
          </wp:inline>
        </w:drawing>
      </w:r>
    </w:p>
    <w:p w:rsidR="00B26756" w:rsidRPr="00E172C6" w:rsidRDefault="00C00A9F" w:rsidP="00B26756">
      <w:pPr>
        <w:spacing w:after="180"/>
        <w:rPr>
          <w:b/>
        </w:rPr>
      </w:pPr>
      <w:r>
        <w:rPr>
          <w:b/>
        </w:rPr>
        <w:t>Apparatus</w:t>
      </w:r>
    </w:p>
    <w:p w:rsidR="00E94365" w:rsidRDefault="00E94365" w:rsidP="00E94365">
      <w:pPr>
        <w:ind w:left="357"/>
        <w:sectPr w:rsidR="00E94365" w:rsidSect="00642ECD">
          <w:headerReference w:type="default" r:id="rId8"/>
          <w:footerReference w:type="default" r:id="rId9"/>
          <w:pgSz w:w="11906" w:h="16838" w:code="9"/>
          <w:pgMar w:top="1440" w:right="1440" w:bottom="1440" w:left="1440" w:header="709" w:footer="567" w:gutter="0"/>
          <w:cols w:space="708"/>
          <w:docGrid w:linePitch="360"/>
        </w:sectPr>
      </w:pPr>
    </w:p>
    <w:p w:rsidR="00E94365" w:rsidRDefault="00E94365" w:rsidP="00E94365">
      <w:pPr>
        <w:pStyle w:val="ListParagraph"/>
        <w:numPr>
          <w:ilvl w:val="0"/>
          <w:numId w:val="6"/>
        </w:numPr>
        <w:ind w:left="357" w:firstLine="0"/>
      </w:pPr>
      <w:r>
        <w:t>Bunsen burner</w:t>
      </w:r>
    </w:p>
    <w:p w:rsidR="00E94365" w:rsidRDefault="00E94365" w:rsidP="00E94365">
      <w:pPr>
        <w:pStyle w:val="ListParagraph"/>
        <w:numPr>
          <w:ilvl w:val="0"/>
          <w:numId w:val="6"/>
        </w:numPr>
        <w:ind w:left="357" w:firstLine="0"/>
      </w:pPr>
      <w:r>
        <w:t>heat resistant mat</w:t>
      </w:r>
    </w:p>
    <w:p w:rsidR="00E94365" w:rsidRDefault="00E94365" w:rsidP="00E94365">
      <w:pPr>
        <w:pStyle w:val="ListParagraph"/>
        <w:numPr>
          <w:ilvl w:val="0"/>
          <w:numId w:val="6"/>
        </w:numPr>
        <w:ind w:left="357" w:firstLine="0"/>
      </w:pPr>
      <w:r>
        <w:t>x2 boiling tubes</w:t>
      </w:r>
    </w:p>
    <w:p w:rsidR="00E94365" w:rsidRDefault="00E94365" w:rsidP="00E94365">
      <w:pPr>
        <w:pStyle w:val="ListParagraph"/>
        <w:numPr>
          <w:ilvl w:val="0"/>
          <w:numId w:val="6"/>
        </w:numPr>
      </w:pPr>
      <w:r>
        <w:t>test-tube holder</w:t>
      </w:r>
    </w:p>
    <w:p w:rsidR="00E94365" w:rsidRDefault="00E94365" w:rsidP="00E94365">
      <w:pPr>
        <w:pStyle w:val="ListParagraph"/>
        <w:numPr>
          <w:ilvl w:val="0"/>
          <w:numId w:val="6"/>
        </w:numPr>
      </w:pPr>
      <w:r>
        <w:t>test-tube rack</w:t>
      </w:r>
    </w:p>
    <w:p w:rsidR="00E94365" w:rsidRDefault="00E94365" w:rsidP="00E94365">
      <w:pPr>
        <w:pStyle w:val="ListParagraph"/>
        <w:numPr>
          <w:ilvl w:val="0"/>
          <w:numId w:val="6"/>
        </w:numPr>
      </w:pPr>
      <w:r>
        <w:t>stirring rod</w:t>
      </w:r>
    </w:p>
    <w:p w:rsidR="00E94365" w:rsidRDefault="00E94365" w:rsidP="00E94365">
      <w:pPr>
        <w:pStyle w:val="ListParagraph"/>
        <w:numPr>
          <w:ilvl w:val="0"/>
          <w:numId w:val="6"/>
        </w:numPr>
      </w:pPr>
      <w:r>
        <w:t>thermometer</w:t>
      </w:r>
    </w:p>
    <w:p w:rsidR="00E94365" w:rsidRDefault="00E94365" w:rsidP="00E94365">
      <w:pPr>
        <w:pStyle w:val="ListParagraph"/>
        <w:numPr>
          <w:ilvl w:val="0"/>
          <w:numId w:val="6"/>
        </w:numPr>
      </w:pPr>
      <w:r>
        <w:t>dry sand</w:t>
      </w:r>
    </w:p>
    <w:p w:rsidR="00E94365" w:rsidRDefault="00E94365" w:rsidP="00E94365">
      <w:pPr>
        <w:pStyle w:val="ListParagraph"/>
        <w:numPr>
          <w:ilvl w:val="0"/>
          <w:numId w:val="6"/>
        </w:numPr>
        <w:spacing w:after="180"/>
      </w:pPr>
      <w:r>
        <w:t>timer</w:t>
      </w:r>
    </w:p>
    <w:p w:rsidR="00C00A9F" w:rsidRDefault="00C00A9F" w:rsidP="00C00A9F">
      <w:pPr>
        <w:spacing w:after="180"/>
        <w:rPr>
          <w:highlight w:val="yellow"/>
        </w:rPr>
        <w:sectPr w:rsidR="00C00A9F" w:rsidSect="00E94365">
          <w:type w:val="continuous"/>
          <w:pgSz w:w="11906" w:h="16838" w:code="9"/>
          <w:pgMar w:top="1440" w:right="1440" w:bottom="1440" w:left="1440" w:header="709" w:footer="567" w:gutter="0"/>
          <w:cols w:num="3" w:space="708"/>
          <w:docGrid w:linePitch="360"/>
        </w:sectPr>
      </w:pPr>
    </w:p>
    <w:p w:rsidR="00E548AF" w:rsidRDefault="00C00A9F" w:rsidP="00201AC2">
      <w:pPr>
        <w:spacing w:after="180"/>
        <w:rPr>
          <w:b/>
        </w:rPr>
      </w:pPr>
      <w:r>
        <w:rPr>
          <w:b/>
        </w:rPr>
        <w:t>Method</w:t>
      </w:r>
    </w:p>
    <w:p w:rsidR="00B50A43" w:rsidRPr="00C00A9F" w:rsidRDefault="00C00A9F" w:rsidP="00C00A9F">
      <w:pPr>
        <w:numPr>
          <w:ilvl w:val="0"/>
          <w:numId w:val="7"/>
        </w:numPr>
        <w:spacing w:after="120"/>
        <w:ind w:left="714" w:hanging="357"/>
      </w:pPr>
      <w:r w:rsidRPr="00C00A9F">
        <w:rPr>
          <w:lang w:val="en-US"/>
        </w:rPr>
        <w:t>Half fill a boiling tube with water.</w:t>
      </w:r>
    </w:p>
    <w:p w:rsidR="00B50A43" w:rsidRPr="00C00A9F" w:rsidRDefault="00C00A9F" w:rsidP="00C00A9F">
      <w:pPr>
        <w:numPr>
          <w:ilvl w:val="0"/>
          <w:numId w:val="7"/>
        </w:numPr>
        <w:spacing w:after="120"/>
        <w:ind w:left="714" w:hanging="357"/>
      </w:pPr>
      <w:r w:rsidRPr="00C00A9F">
        <w:rPr>
          <w:lang w:val="en-US"/>
        </w:rPr>
        <w:t>Use a thermometer to measure its temperature.</w:t>
      </w:r>
    </w:p>
    <w:p w:rsidR="00B50A43" w:rsidRPr="00C00A9F" w:rsidRDefault="00C00A9F" w:rsidP="00C00A9F">
      <w:pPr>
        <w:numPr>
          <w:ilvl w:val="0"/>
          <w:numId w:val="7"/>
        </w:numPr>
        <w:spacing w:after="120"/>
        <w:ind w:left="714" w:hanging="357"/>
      </w:pPr>
      <w:r w:rsidRPr="00C00A9F">
        <w:rPr>
          <w:lang w:val="en-US"/>
        </w:rPr>
        <w:t xml:space="preserve">Heat the water in a Bunsen flame for 30 seconds. </w:t>
      </w:r>
    </w:p>
    <w:p w:rsidR="00B50A43" w:rsidRPr="00C00A9F" w:rsidRDefault="00C00A9F" w:rsidP="00C00A9F">
      <w:pPr>
        <w:numPr>
          <w:ilvl w:val="0"/>
          <w:numId w:val="7"/>
        </w:numPr>
        <w:spacing w:after="120"/>
        <w:ind w:left="714" w:hanging="357"/>
      </w:pPr>
      <w:r w:rsidRPr="00C00A9F">
        <w:rPr>
          <w:lang w:val="en-US"/>
        </w:rPr>
        <w:t>Take the water out of the flame and give it a stir.</w:t>
      </w:r>
    </w:p>
    <w:p w:rsidR="00B50A43" w:rsidRPr="00C00A9F" w:rsidRDefault="00C00A9F" w:rsidP="00C00A9F">
      <w:pPr>
        <w:numPr>
          <w:ilvl w:val="0"/>
          <w:numId w:val="7"/>
        </w:numPr>
        <w:spacing w:after="120"/>
        <w:ind w:left="714" w:hanging="357"/>
      </w:pPr>
      <w:r w:rsidRPr="00C00A9F">
        <w:rPr>
          <w:lang w:val="en-US"/>
        </w:rPr>
        <w:t>Measure its temperature.</w:t>
      </w:r>
    </w:p>
    <w:p w:rsidR="00B50A43" w:rsidRPr="00C00A9F" w:rsidRDefault="00C00A9F" w:rsidP="00C00A9F">
      <w:pPr>
        <w:numPr>
          <w:ilvl w:val="0"/>
          <w:numId w:val="7"/>
        </w:numPr>
        <w:spacing w:after="120"/>
        <w:ind w:left="714" w:hanging="357"/>
      </w:pPr>
      <w:r w:rsidRPr="00C00A9F">
        <w:rPr>
          <w:lang w:val="en-US"/>
        </w:rPr>
        <w:t>Heat the water for 30 seconds two more times.</w:t>
      </w:r>
    </w:p>
    <w:p w:rsidR="00B50A43" w:rsidRPr="00C00A9F" w:rsidRDefault="00C00A9F" w:rsidP="00C00A9F">
      <w:pPr>
        <w:numPr>
          <w:ilvl w:val="0"/>
          <w:numId w:val="7"/>
        </w:numPr>
        <w:spacing w:after="120"/>
        <w:ind w:left="714" w:hanging="357"/>
      </w:pPr>
      <w:r w:rsidRPr="00C00A9F">
        <w:rPr>
          <w:lang w:val="en-US"/>
        </w:rPr>
        <w:t>Measure the temperature of the water each time it is heated.</w:t>
      </w:r>
    </w:p>
    <w:p w:rsidR="00C00A9F" w:rsidRPr="00C00A9F" w:rsidRDefault="00C00A9F" w:rsidP="00C00A9F">
      <w:pPr>
        <w:numPr>
          <w:ilvl w:val="0"/>
          <w:numId w:val="7"/>
        </w:numPr>
        <w:spacing w:after="120"/>
        <w:ind w:left="714" w:hanging="357"/>
      </w:pPr>
      <w:r>
        <w:rPr>
          <w:lang w:val="en-US"/>
        </w:rPr>
        <w:t>Repeat the investigation using sand instead of water.</w:t>
      </w:r>
    </w:p>
    <w:p w:rsidR="00C00A9F" w:rsidRDefault="00C00A9F" w:rsidP="00201AC2">
      <w:pPr>
        <w:spacing w:after="180"/>
        <w:rPr>
          <w:b/>
        </w:rPr>
      </w:pPr>
      <w:r>
        <w:rPr>
          <w:b/>
        </w:rPr>
        <w:t>Results</w:t>
      </w:r>
    </w:p>
    <w:tbl>
      <w:tblPr>
        <w:tblStyle w:val="TableGrid"/>
        <w:tblW w:w="6662" w:type="dxa"/>
        <w:tblInd w:w="988" w:type="dxa"/>
        <w:tblLook w:val="04A0" w:firstRow="1" w:lastRow="0" w:firstColumn="1" w:lastColumn="0" w:noHBand="0" w:noVBand="1"/>
      </w:tblPr>
      <w:tblGrid>
        <w:gridCol w:w="2220"/>
        <w:gridCol w:w="2221"/>
        <w:gridCol w:w="2221"/>
      </w:tblGrid>
      <w:tr w:rsidR="00C00A9F" w:rsidRPr="00C00A9F" w:rsidTr="00C00A9F">
        <w:trPr>
          <w:trHeight w:val="592"/>
        </w:trPr>
        <w:tc>
          <w:tcPr>
            <w:tcW w:w="2220" w:type="dxa"/>
            <w:vAlign w:val="center"/>
            <w:hideMark/>
          </w:tcPr>
          <w:p w:rsidR="00C00A9F" w:rsidRPr="00C00A9F" w:rsidRDefault="00C00A9F" w:rsidP="00C00A9F">
            <w:pPr>
              <w:spacing w:after="60"/>
              <w:jc w:val="center"/>
              <w:rPr>
                <w:b/>
              </w:rPr>
            </w:pPr>
            <w:r w:rsidRPr="00C00A9F">
              <w:rPr>
                <w:b/>
                <w:bCs/>
              </w:rPr>
              <w:t>How many times it was heated</w:t>
            </w:r>
          </w:p>
        </w:tc>
        <w:tc>
          <w:tcPr>
            <w:tcW w:w="2221" w:type="dxa"/>
            <w:vAlign w:val="center"/>
            <w:hideMark/>
          </w:tcPr>
          <w:p w:rsidR="00C00A9F" w:rsidRPr="00C00A9F" w:rsidRDefault="00C00A9F" w:rsidP="00C00A9F">
            <w:pPr>
              <w:spacing w:after="60"/>
              <w:jc w:val="center"/>
              <w:rPr>
                <w:b/>
              </w:rPr>
            </w:pPr>
            <w:r w:rsidRPr="00C00A9F">
              <w:rPr>
                <w:b/>
                <w:bCs/>
              </w:rPr>
              <w:t xml:space="preserve">Temperature of water / </w:t>
            </w:r>
            <w:r w:rsidRPr="00C00A9F">
              <w:rPr>
                <w:b/>
                <w:bCs/>
                <w:vertAlign w:val="superscript"/>
              </w:rPr>
              <w:t>o</w:t>
            </w:r>
            <w:r w:rsidRPr="00C00A9F">
              <w:rPr>
                <w:b/>
                <w:bCs/>
              </w:rPr>
              <w:t>C</w:t>
            </w:r>
          </w:p>
        </w:tc>
        <w:tc>
          <w:tcPr>
            <w:tcW w:w="2221" w:type="dxa"/>
            <w:vAlign w:val="center"/>
            <w:hideMark/>
          </w:tcPr>
          <w:p w:rsidR="00C00A9F" w:rsidRPr="00C00A9F" w:rsidRDefault="00C00A9F" w:rsidP="00C00A9F">
            <w:pPr>
              <w:spacing w:after="60"/>
              <w:jc w:val="center"/>
              <w:rPr>
                <w:b/>
              </w:rPr>
            </w:pPr>
            <w:r w:rsidRPr="00C00A9F">
              <w:rPr>
                <w:b/>
                <w:bCs/>
              </w:rPr>
              <w:t xml:space="preserve">Temperature of sand / </w:t>
            </w:r>
            <w:r w:rsidRPr="00C00A9F">
              <w:rPr>
                <w:b/>
                <w:bCs/>
                <w:vertAlign w:val="superscript"/>
              </w:rPr>
              <w:t>o</w:t>
            </w:r>
            <w:r w:rsidRPr="00C00A9F">
              <w:rPr>
                <w:b/>
                <w:bCs/>
              </w:rPr>
              <w:t>C</w:t>
            </w:r>
          </w:p>
        </w:tc>
      </w:tr>
      <w:tr w:rsidR="00C00A9F" w:rsidRPr="00C00A9F" w:rsidTr="00C00A9F">
        <w:trPr>
          <w:trHeight w:val="291"/>
        </w:trPr>
        <w:tc>
          <w:tcPr>
            <w:tcW w:w="2220" w:type="dxa"/>
            <w:vAlign w:val="center"/>
            <w:hideMark/>
          </w:tcPr>
          <w:p w:rsidR="00C00A9F" w:rsidRPr="00C00A9F" w:rsidRDefault="00C00A9F" w:rsidP="00C00A9F">
            <w:pPr>
              <w:spacing w:after="60"/>
              <w:jc w:val="center"/>
              <w:rPr>
                <w:b/>
              </w:rPr>
            </w:pPr>
            <w:r w:rsidRPr="00C00A9F">
              <w:rPr>
                <w:b/>
                <w:i/>
                <w:iCs/>
              </w:rPr>
              <w:t>Before heating</w:t>
            </w:r>
          </w:p>
        </w:tc>
        <w:tc>
          <w:tcPr>
            <w:tcW w:w="2221" w:type="dxa"/>
            <w:vAlign w:val="center"/>
            <w:hideMark/>
          </w:tcPr>
          <w:p w:rsidR="00C00A9F" w:rsidRPr="00C00A9F" w:rsidRDefault="00C00A9F" w:rsidP="00C00A9F">
            <w:pPr>
              <w:spacing w:after="60"/>
              <w:jc w:val="center"/>
              <w:rPr>
                <w:b/>
              </w:rPr>
            </w:pPr>
          </w:p>
        </w:tc>
        <w:tc>
          <w:tcPr>
            <w:tcW w:w="2221" w:type="dxa"/>
            <w:vAlign w:val="center"/>
            <w:hideMark/>
          </w:tcPr>
          <w:p w:rsidR="00C00A9F" w:rsidRPr="00C00A9F" w:rsidRDefault="00C00A9F" w:rsidP="00C00A9F">
            <w:pPr>
              <w:spacing w:after="60"/>
              <w:jc w:val="center"/>
              <w:rPr>
                <w:b/>
              </w:rPr>
            </w:pPr>
          </w:p>
        </w:tc>
      </w:tr>
      <w:tr w:rsidR="00C00A9F" w:rsidRPr="00C00A9F" w:rsidTr="00C00A9F">
        <w:trPr>
          <w:trHeight w:val="257"/>
        </w:trPr>
        <w:tc>
          <w:tcPr>
            <w:tcW w:w="2220" w:type="dxa"/>
            <w:vAlign w:val="center"/>
            <w:hideMark/>
          </w:tcPr>
          <w:p w:rsidR="00C00A9F" w:rsidRPr="00C00A9F" w:rsidRDefault="00C00A9F" w:rsidP="00C00A9F">
            <w:pPr>
              <w:spacing w:after="60"/>
              <w:jc w:val="center"/>
              <w:rPr>
                <w:b/>
              </w:rPr>
            </w:pPr>
            <w:r w:rsidRPr="00C00A9F">
              <w:rPr>
                <w:b/>
                <w:i/>
                <w:iCs/>
              </w:rPr>
              <w:t>1</w:t>
            </w:r>
          </w:p>
        </w:tc>
        <w:tc>
          <w:tcPr>
            <w:tcW w:w="2221" w:type="dxa"/>
            <w:vAlign w:val="center"/>
            <w:hideMark/>
          </w:tcPr>
          <w:p w:rsidR="00C00A9F" w:rsidRPr="00C00A9F" w:rsidRDefault="00C00A9F" w:rsidP="00C00A9F">
            <w:pPr>
              <w:spacing w:after="60"/>
              <w:jc w:val="center"/>
              <w:rPr>
                <w:b/>
              </w:rPr>
            </w:pPr>
          </w:p>
        </w:tc>
        <w:tc>
          <w:tcPr>
            <w:tcW w:w="2221" w:type="dxa"/>
            <w:vAlign w:val="center"/>
            <w:hideMark/>
          </w:tcPr>
          <w:p w:rsidR="00C00A9F" w:rsidRPr="00C00A9F" w:rsidRDefault="00C00A9F" w:rsidP="00C00A9F">
            <w:pPr>
              <w:spacing w:after="60"/>
              <w:jc w:val="center"/>
              <w:rPr>
                <w:b/>
              </w:rPr>
            </w:pPr>
          </w:p>
        </w:tc>
      </w:tr>
      <w:tr w:rsidR="00C00A9F" w:rsidRPr="00C00A9F" w:rsidTr="00C00A9F">
        <w:trPr>
          <w:trHeight w:val="222"/>
        </w:trPr>
        <w:tc>
          <w:tcPr>
            <w:tcW w:w="2220" w:type="dxa"/>
            <w:vAlign w:val="center"/>
            <w:hideMark/>
          </w:tcPr>
          <w:p w:rsidR="00C00A9F" w:rsidRPr="00C00A9F" w:rsidRDefault="00C00A9F" w:rsidP="00C00A9F">
            <w:pPr>
              <w:spacing w:after="60"/>
              <w:jc w:val="center"/>
              <w:rPr>
                <w:b/>
              </w:rPr>
            </w:pPr>
            <w:r w:rsidRPr="00C00A9F">
              <w:rPr>
                <w:b/>
                <w:i/>
                <w:iCs/>
              </w:rPr>
              <w:t>2</w:t>
            </w:r>
          </w:p>
        </w:tc>
        <w:tc>
          <w:tcPr>
            <w:tcW w:w="2221" w:type="dxa"/>
            <w:vAlign w:val="center"/>
            <w:hideMark/>
          </w:tcPr>
          <w:p w:rsidR="00C00A9F" w:rsidRPr="00C00A9F" w:rsidRDefault="00C00A9F" w:rsidP="00C00A9F">
            <w:pPr>
              <w:spacing w:after="60"/>
              <w:jc w:val="center"/>
              <w:rPr>
                <w:b/>
              </w:rPr>
            </w:pPr>
          </w:p>
        </w:tc>
        <w:tc>
          <w:tcPr>
            <w:tcW w:w="2221" w:type="dxa"/>
            <w:vAlign w:val="center"/>
            <w:hideMark/>
          </w:tcPr>
          <w:p w:rsidR="00C00A9F" w:rsidRPr="00C00A9F" w:rsidRDefault="00C00A9F" w:rsidP="00C00A9F">
            <w:pPr>
              <w:spacing w:after="60"/>
              <w:jc w:val="center"/>
              <w:rPr>
                <w:b/>
              </w:rPr>
            </w:pPr>
          </w:p>
        </w:tc>
      </w:tr>
      <w:tr w:rsidR="00C00A9F" w:rsidRPr="00C00A9F" w:rsidTr="00C00A9F">
        <w:trPr>
          <w:trHeight w:val="341"/>
        </w:trPr>
        <w:tc>
          <w:tcPr>
            <w:tcW w:w="2220" w:type="dxa"/>
            <w:vAlign w:val="center"/>
            <w:hideMark/>
          </w:tcPr>
          <w:p w:rsidR="00C00A9F" w:rsidRPr="00C00A9F" w:rsidRDefault="00C00A9F" w:rsidP="00C00A9F">
            <w:pPr>
              <w:spacing w:after="60"/>
              <w:jc w:val="center"/>
              <w:rPr>
                <w:b/>
              </w:rPr>
            </w:pPr>
            <w:r w:rsidRPr="00C00A9F">
              <w:rPr>
                <w:b/>
                <w:i/>
                <w:iCs/>
              </w:rPr>
              <w:t>3</w:t>
            </w:r>
          </w:p>
        </w:tc>
        <w:tc>
          <w:tcPr>
            <w:tcW w:w="2221" w:type="dxa"/>
            <w:vAlign w:val="center"/>
            <w:hideMark/>
          </w:tcPr>
          <w:p w:rsidR="00C00A9F" w:rsidRPr="00C00A9F" w:rsidRDefault="00C00A9F" w:rsidP="00C00A9F">
            <w:pPr>
              <w:spacing w:after="60"/>
              <w:jc w:val="center"/>
              <w:rPr>
                <w:b/>
              </w:rPr>
            </w:pPr>
          </w:p>
        </w:tc>
        <w:tc>
          <w:tcPr>
            <w:tcW w:w="2221" w:type="dxa"/>
            <w:vAlign w:val="center"/>
            <w:hideMark/>
          </w:tcPr>
          <w:p w:rsidR="00C00A9F" w:rsidRPr="00C00A9F" w:rsidRDefault="00C00A9F" w:rsidP="00C00A9F">
            <w:pPr>
              <w:spacing w:after="60"/>
              <w:jc w:val="center"/>
              <w:rPr>
                <w:b/>
              </w:rPr>
            </w:pPr>
          </w:p>
        </w:tc>
      </w:tr>
    </w:tbl>
    <w:p w:rsidR="00201AC2" w:rsidRPr="003117F6" w:rsidRDefault="00201AC2" w:rsidP="00C00A9F">
      <w:pPr>
        <w:spacing w:before="180" w:after="180"/>
        <w:rPr>
          <w:b/>
        </w:rPr>
      </w:pPr>
      <w:r>
        <w:rPr>
          <w:b/>
        </w:rPr>
        <w:t>To answer</w:t>
      </w:r>
    </w:p>
    <w:p w:rsidR="00B50A43" w:rsidRPr="00C00A9F" w:rsidRDefault="00C00A9F" w:rsidP="00C00A9F">
      <w:pPr>
        <w:pStyle w:val="ListParagraph"/>
        <w:numPr>
          <w:ilvl w:val="0"/>
          <w:numId w:val="3"/>
        </w:numPr>
        <w:spacing w:after="180"/>
        <w:ind w:left="567" w:hanging="567"/>
        <w:contextualSpacing w:val="0"/>
      </w:pPr>
      <w:r w:rsidRPr="00C00A9F">
        <w:rPr>
          <w:lang w:val="en-US"/>
        </w:rPr>
        <w:t xml:space="preserve">Are the results what you expected? </w:t>
      </w:r>
    </w:p>
    <w:p w:rsidR="00B50A43" w:rsidRPr="00C00A9F" w:rsidRDefault="00C00A9F" w:rsidP="00C00A9F">
      <w:pPr>
        <w:pStyle w:val="ListParagraph"/>
        <w:numPr>
          <w:ilvl w:val="0"/>
          <w:numId w:val="3"/>
        </w:numPr>
        <w:spacing w:after="60"/>
        <w:ind w:left="567" w:hanging="567"/>
        <w:contextualSpacing w:val="0"/>
      </w:pPr>
      <w:r w:rsidRPr="00C00A9F">
        <w:rPr>
          <w:lang w:val="en-US"/>
        </w:rPr>
        <w:t>What did you find out about heating water and sand?</w:t>
      </w:r>
      <w:r w:rsidRPr="00C00A9F">
        <w:rPr>
          <w:i/>
          <w:iCs/>
          <w:lang w:val="en-US"/>
        </w:rPr>
        <w:t xml:space="preserve"> </w:t>
      </w:r>
    </w:p>
    <w:p w:rsidR="00201AC2" w:rsidRPr="00201AC2" w:rsidRDefault="00C00A9F" w:rsidP="00C00A9F">
      <w:pPr>
        <w:pStyle w:val="ListParagraph"/>
        <w:spacing w:after="180"/>
        <w:ind w:left="567"/>
        <w:rPr>
          <w:szCs w:val="18"/>
        </w:rPr>
      </w:pPr>
      <w:r w:rsidRPr="00C00A9F">
        <w:rPr>
          <w:i/>
          <w:iCs/>
          <w:lang w:val="en-US"/>
        </w:rPr>
        <w:t>Give as much detail as you can</w:t>
      </w:r>
    </w:p>
    <w:p w:rsidR="00201AC2" w:rsidRPr="00201AC2" w:rsidRDefault="00201AC2" w:rsidP="006F3279">
      <w:pPr>
        <w:spacing w:after="240"/>
        <w:rPr>
          <w:szCs w:val="18"/>
        </w:rPr>
        <w:sectPr w:rsidR="00201AC2" w:rsidRPr="00201AC2" w:rsidSect="00E94365">
          <w:type w:val="continuous"/>
          <w:pgSz w:w="11906" w:h="16838" w:code="9"/>
          <w:pgMar w:top="1440" w:right="1440" w:bottom="1440" w:left="1440" w:header="709" w:footer="567" w:gutter="0"/>
          <w:cols w:space="708"/>
          <w:docGrid w:linePitch="360"/>
        </w:sectPr>
      </w:pPr>
    </w:p>
    <w:p w:rsidR="00287876" w:rsidRPr="006F3279" w:rsidRDefault="00941908"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41908" w:rsidP="006F3279">
            <w:pPr>
              <w:spacing w:after="60"/>
              <w:ind w:left="1304"/>
              <w:rPr>
                <w:b/>
                <w:sz w:val="40"/>
                <w:szCs w:val="40"/>
              </w:rPr>
            </w:pPr>
            <w:r>
              <w:rPr>
                <w:b/>
                <w:sz w:val="40"/>
                <w:szCs w:val="40"/>
              </w:rPr>
              <w:t>Water and sand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20068" w:rsidTr="003F16F9">
        <w:trPr>
          <w:trHeight w:val="340"/>
        </w:trPr>
        <w:tc>
          <w:tcPr>
            <w:tcW w:w="2196" w:type="dxa"/>
          </w:tcPr>
          <w:p w:rsidR="00520068" w:rsidRDefault="00520068" w:rsidP="00520068">
            <w:pPr>
              <w:spacing w:before="60" w:after="60"/>
            </w:pPr>
            <w:r>
              <w:t>Learning focus:</w:t>
            </w:r>
          </w:p>
        </w:tc>
        <w:tc>
          <w:tcPr>
            <w:tcW w:w="6820" w:type="dxa"/>
          </w:tcPr>
          <w:p w:rsidR="00520068" w:rsidRDefault="00520068" w:rsidP="00520068">
            <w:pPr>
              <w:spacing w:before="60" w:after="60"/>
            </w:pPr>
            <w:r w:rsidRPr="007B727C">
              <w:t>Temperature is a measure of the average speed at which the particles in a substance or material are moving</w:t>
            </w:r>
          </w:p>
        </w:tc>
      </w:tr>
      <w:tr w:rsidR="00520068" w:rsidTr="003F16F9">
        <w:trPr>
          <w:trHeight w:val="340"/>
        </w:trPr>
        <w:tc>
          <w:tcPr>
            <w:tcW w:w="2196" w:type="dxa"/>
          </w:tcPr>
          <w:p w:rsidR="00520068" w:rsidRDefault="00520068" w:rsidP="00520068">
            <w:pPr>
              <w:spacing w:before="60" w:after="60"/>
            </w:pPr>
            <w:r>
              <w:t>Observable learning outcome:</w:t>
            </w:r>
          </w:p>
        </w:tc>
        <w:tc>
          <w:tcPr>
            <w:tcW w:w="6820" w:type="dxa"/>
          </w:tcPr>
          <w:p w:rsidR="00520068" w:rsidRPr="00360F28" w:rsidRDefault="00520068" w:rsidP="00360F28">
            <w:pPr>
              <w:spacing w:before="60" w:after="60"/>
              <w:rPr>
                <w:b/>
              </w:rPr>
            </w:pPr>
            <w:bookmarkStart w:id="0" w:name="_GoBack"/>
            <w:bookmarkEnd w:id="0"/>
            <w:r w:rsidRPr="007B727C">
              <w:t>Predict the temperature of different materials that are all in thermal equilibrium with the room</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CE3F5B" w:rsidP="00CE3F5B">
            <w:pPr>
              <w:spacing w:before="60" w:after="60"/>
            </w:pPr>
            <w:r>
              <w:t>A</w:t>
            </w:r>
            <w:r w:rsidR="00520068" w:rsidRPr="00520068">
              <w:t>pplication and pr</w:t>
            </w:r>
            <w:r w:rsidR="008B2F45">
              <w:t>acti</w:t>
            </w:r>
            <w:r>
              <w:t>c</w:t>
            </w:r>
            <w:r w:rsidR="00520068" w:rsidRPr="00520068">
              <w:t>e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20068" w:rsidP="00755E81">
            <w:pPr>
              <w:spacing w:before="60" w:after="60"/>
            </w:pPr>
            <w:r w:rsidRPr="00520068">
              <w:t>Temperature, test-tube holder, test-tube rack, stirring rod, boiling tube, Bunsen burner, thermometer</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520068" w:rsidRDefault="00B00348" w:rsidP="00B00348">
      <w:pPr>
        <w:pStyle w:val="ListParagraph"/>
        <w:numPr>
          <w:ilvl w:val="0"/>
          <w:numId w:val="1"/>
        </w:numPr>
        <w:spacing w:after="180"/>
      </w:pPr>
      <w:r w:rsidRPr="00520068">
        <w:t xml:space="preserve">Diagnostic </w:t>
      </w:r>
      <w:r w:rsidR="00BA75D4" w:rsidRPr="00520068">
        <w:t>question</w:t>
      </w:r>
      <w:r w:rsidRPr="00520068">
        <w:t xml:space="preserve">: </w:t>
      </w:r>
      <w:r w:rsidR="00520068" w:rsidRPr="00520068">
        <w:t>Three balls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20068" w:rsidRDefault="00520068" w:rsidP="00520068">
      <w:pPr>
        <w:spacing w:after="180"/>
      </w:pPr>
      <w:r>
        <w:t xml:space="preserve">Students aged 11-12 are often able to use and read a thermometer to take temperature readings, but they often make judgements about the temperature of an object based more on the materials it is made from rather than on the temperature of its surroundings. When a piece of metal and a piece of wood are picked up, both at room temperature, the metal feels colder. This gives some students the belief that they are at different temperatures. It can also lead to the misunderstanding that some materials can be heated and others cannot, which is perhaps reinforced by ideas about thermal conductors and thermal insulators. Most teaching schemes take these ideas for granted.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A&lt;/author&gt;&lt;/secondary-authors&gt;&lt;/contributors&gt;&lt;/record&gt;&lt;/Cite&gt;&lt;Cite&gt;&lt;Author&gt;Erickson&lt;/Author&gt;&lt;Year&gt;1985&lt;/Year&gt;&lt;IDText&gt;Heat and Temperature&lt;/IDText&gt;&lt;record&gt;&lt;titles&gt;&lt;title&gt;Heat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8B2F45" w:rsidRDefault="008B2F45" w:rsidP="008B2F45">
      <w:pPr>
        <w:spacing w:after="180"/>
      </w:pPr>
      <w:r>
        <w:t>This practical activity gives students the opportunity to practise applying their understanding and to clarify their thinking through discussion.</w:t>
      </w:r>
      <w:r w:rsidR="007F785B">
        <w:t xml:space="preserve"> </w:t>
      </w:r>
      <w:r>
        <w:t>To support this, s</w:t>
      </w:r>
      <w:r w:rsidRPr="00DA3B6C">
        <w:t xml:space="preserve">tudents </w:t>
      </w:r>
      <w:r>
        <w:t xml:space="preserve">should complete the practical in pairs or small groups. </w:t>
      </w:r>
    </w:p>
    <w:p w:rsidR="008B2F45" w:rsidRDefault="008B2F45" w:rsidP="008B2F45">
      <w:pPr>
        <w:spacing w:after="180"/>
      </w:pPr>
      <w:r>
        <w:t>Listening to individual groups as they work often highlights any difficulties they might have.</w:t>
      </w:r>
      <w:r w:rsidR="007F785B">
        <w:t xml:space="preserve"> </w:t>
      </w:r>
      <w:r>
        <w:t>These can often be overcome, through a whole class clarification or redirection part way through the activity.</w:t>
      </w:r>
    </w:p>
    <w:p w:rsidR="008B2F45" w:rsidRDefault="008B2F45" w:rsidP="008B2F45">
      <w:pPr>
        <w:spacing w:after="180"/>
      </w:pPr>
      <w:r>
        <w:t>Asking students to report their findings at end of the practical work is a useful check.</w:t>
      </w:r>
      <w:r w:rsidR="007F785B">
        <w:t xml:space="preserve"> </w:t>
      </w:r>
      <w:r>
        <w:t>After a group has fed back, it might be helpful to model an even better answer.</w:t>
      </w:r>
      <w:r w:rsidR="007F785B">
        <w:t xml:space="preserve"> </w:t>
      </w:r>
      <w:r>
        <w:t>You could do this, for example, by asking another group to add to, or clarify, the first observation.</w:t>
      </w:r>
      <w:r w:rsidR="007F785B">
        <w:t xml:space="preserve"> </w:t>
      </w:r>
      <w:r>
        <w:t>Then ask another group to sum up the important part of the observation, and so on.</w:t>
      </w:r>
    </w:p>
    <w:p w:rsidR="008B2F45" w:rsidRPr="00095A98" w:rsidRDefault="008B2F45" w:rsidP="008B2F45">
      <w:pPr>
        <w:spacing w:after="180"/>
        <w:rPr>
          <w:i/>
        </w:rPr>
      </w:pPr>
      <w:r w:rsidRPr="00095A98">
        <w:rPr>
          <w:i/>
        </w:rPr>
        <w:lastRenderedPageBreak/>
        <w:t>Differentiation</w:t>
      </w:r>
    </w:p>
    <w:p w:rsidR="008B2F45" w:rsidRDefault="008B2F45" w:rsidP="008B2F45">
      <w:pPr>
        <w:spacing w:after="180"/>
      </w:pPr>
      <w:r>
        <w:t>Providing suitable recording sheets can help some students organise their observations so they can more easily focus on the science.</w:t>
      </w:r>
      <w:r w:rsidR="007F785B">
        <w:t xml:space="preserve"> </w:t>
      </w:r>
      <w:r>
        <w:t>If some students are working with a teaching assistant, then a list of prompt questions for the TA could help to make this activity more purposeful.</w:t>
      </w:r>
      <w:r w:rsidR="007F785B">
        <w:t xml:space="preserve"> </w:t>
      </w:r>
      <w:r>
        <w:t>Some students may benefit from being challenged to plan and organise their own record keeping.</w:t>
      </w:r>
    </w:p>
    <w:p w:rsidR="001B5091" w:rsidRDefault="001D0511" w:rsidP="008B2F45">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B5091" w:rsidRDefault="001B5091" w:rsidP="001B5091">
      <w:pPr>
        <w:pStyle w:val="ListParagraph"/>
        <w:numPr>
          <w:ilvl w:val="0"/>
          <w:numId w:val="1"/>
        </w:numPr>
        <w:spacing w:after="180"/>
        <w:sectPr w:rsidR="001B5091" w:rsidSect="00642ECD">
          <w:headerReference w:type="default" r:id="rId10"/>
          <w:pgSz w:w="11906" w:h="16838" w:code="9"/>
          <w:pgMar w:top="1440" w:right="1440" w:bottom="1440" w:left="1440" w:header="709" w:footer="567" w:gutter="0"/>
          <w:cols w:space="708"/>
          <w:docGrid w:linePitch="360"/>
        </w:sectPr>
      </w:pPr>
    </w:p>
    <w:p w:rsidR="001B5091" w:rsidRPr="001B5091" w:rsidRDefault="001B5091" w:rsidP="001B5091">
      <w:pPr>
        <w:pStyle w:val="ListParagraph"/>
        <w:numPr>
          <w:ilvl w:val="0"/>
          <w:numId w:val="1"/>
        </w:numPr>
        <w:spacing w:after="180"/>
      </w:pPr>
      <w:r w:rsidRPr="001B5091">
        <w:t>Bunsen burner</w:t>
      </w:r>
    </w:p>
    <w:p w:rsidR="001B5091" w:rsidRPr="001B5091" w:rsidRDefault="001B5091" w:rsidP="001B5091">
      <w:pPr>
        <w:pStyle w:val="ListParagraph"/>
        <w:numPr>
          <w:ilvl w:val="0"/>
          <w:numId w:val="1"/>
        </w:numPr>
        <w:spacing w:after="180"/>
      </w:pPr>
      <w:r w:rsidRPr="001B5091">
        <w:t>heat resistant mat</w:t>
      </w:r>
    </w:p>
    <w:p w:rsidR="001B5091" w:rsidRPr="001B5091" w:rsidRDefault="001B5091" w:rsidP="001B5091">
      <w:pPr>
        <w:pStyle w:val="ListParagraph"/>
        <w:numPr>
          <w:ilvl w:val="0"/>
          <w:numId w:val="1"/>
        </w:numPr>
        <w:spacing w:after="180"/>
      </w:pPr>
      <w:r w:rsidRPr="001B5091">
        <w:t>x2 boiling tubes</w:t>
      </w:r>
    </w:p>
    <w:p w:rsidR="001B5091" w:rsidRDefault="001B5091" w:rsidP="001B5091">
      <w:pPr>
        <w:pStyle w:val="ListParagraph"/>
        <w:numPr>
          <w:ilvl w:val="0"/>
          <w:numId w:val="1"/>
        </w:numPr>
        <w:spacing w:after="180"/>
      </w:pPr>
      <w:r w:rsidRPr="001B5091">
        <w:t>test-tube holder</w:t>
      </w:r>
    </w:p>
    <w:p w:rsidR="001B5091" w:rsidRPr="001B5091" w:rsidRDefault="001B5091" w:rsidP="001B5091">
      <w:pPr>
        <w:pStyle w:val="ListParagraph"/>
        <w:numPr>
          <w:ilvl w:val="0"/>
          <w:numId w:val="1"/>
        </w:numPr>
        <w:spacing w:after="180"/>
      </w:pPr>
      <w:r w:rsidRPr="001B5091">
        <w:rPr>
          <w:lang w:val="en-US"/>
        </w:rPr>
        <w:t>test-tube rack</w:t>
      </w:r>
    </w:p>
    <w:p w:rsidR="001B5091" w:rsidRPr="001B5091" w:rsidRDefault="001B5091" w:rsidP="001B5091">
      <w:pPr>
        <w:pStyle w:val="ListParagraph"/>
        <w:numPr>
          <w:ilvl w:val="0"/>
          <w:numId w:val="1"/>
        </w:numPr>
        <w:spacing w:after="180"/>
      </w:pPr>
      <w:r w:rsidRPr="001B5091">
        <w:rPr>
          <w:lang w:val="en-US"/>
        </w:rPr>
        <w:t>stirring rod</w:t>
      </w:r>
    </w:p>
    <w:p w:rsidR="001B5091" w:rsidRPr="001B5091" w:rsidRDefault="001B5091" w:rsidP="001B5091">
      <w:pPr>
        <w:pStyle w:val="ListParagraph"/>
        <w:numPr>
          <w:ilvl w:val="0"/>
          <w:numId w:val="1"/>
        </w:numPr>
        <w:spacing w:after="180"/>
      </w:pPr>
      <w:r w:rsidRPr="001B5091">
        <w:rPr>
          <w:lang w:val="en-US"/>
        </w:rPr>
        <w:t>thermometer</w:t>
      </w:r>
    </w:p>
    <w:p w:rsidR="001B5091" w:rsidRPr="001B5091" w:rsidRDefault="001B5091" w:rsidP="001B5091">
      <w:pPr>
        <w:pStyle w:val="ListParagraph"/>
        <w:numPr>
          <w:ilvl w:val="0"/>
          <w:numId w:val="1"/>
        </w:numPr>
        <w:spacing w:after="180"/>
      </w:pPr>
      <w:r w:rsidRPr="001B5091">
        <w:rPr>
          <w:lang w:val="en-US"/>
        </w:rPr>
        <w:t>dry sand</w:t>
      </w:r>
    </w:p>
    <w:p w:rsidR="001B5091" w:rsidRDefault="001B5091" w:rsidP="001B5091">
      <w:pPr>
        <w:pStyle w:val="ListParagraph"/>
        <w:numPr>
          <w:ilvl w:val="0"/>
          <w:numId w:val="1"/>
        </w:numPr>
        <w:spacing w:after="180"/>
      </w:pPr>
      <w:r w:rsidRPr="001B5091">
        <w:rPr>
          <w:lang w:val="en-US"/>
        </w:rPr>
        <w:t>timer</w:t>
      </w:r>
    </w:p>
    <w:p w:rsidR="001B5091" w:rsidRDefault="001B5091" w:rsidP="001B5091">
      <w:pPr>
        <w:spacing w:after="180"/>
        <w:rPr>
          <w:b/>
          <w:color w:val="5F497A" w:themeColor="accent4" w:themeShade="BF"/>
          <w:sz w:val="24"/>
        </w:rPr>
        <w:sectPr w:rsidR="001B5091" w:rsidSect="001B5091">
          <w:type w:val="continuous"/>
          <w:pgSz w:w="11906" w:h="16838" w:code="9"/>
          <w:pgMar w:top="1440" w:right="1440" w:bottom="1440" w:left="1440" w:header="709" w:footer="567" w:gutter="0"/>
          <w:cols w:num="3" w:space="708"/>
          <w:docGrid w:linePitch="360"/>
        </w:sectPr>
      </w:pPr>
    </w:p>
    <w:p w:rsidR="00EB07EC" w:rsidRPr="002454AC" w:rsidRDefault="00EB07EC" w:rsidP="00EB07EC">
      <w:pPr>
        <w:spacing w:after="180"/>
        <w:rPr>
          <w:b/>
          <w:color w:val="5F497A" w:themeColor="accent4" w:themeShade="BF"/>
          <w:sz w:val="24"/>
        </w:rPr>
      </w:pPr>
      <w:r w:rsidRPr="002454AC">
        <w:rPr>
          <w:b/>
          <w:color w:val="5F497A" w:themeColor="accent4" w:themeShade="BF"/>
          <w:sz w:val="24"/>
        </w:rPr>
        <w:t>Technician notes</w:t>
      </w:r>
    </w:p>
    <w:p w:rsidR="00EB07EC" w:rsidRDefault="00EB07EC" w:rsidP="00EB07EC">
      <w:pPr>
        <w:spacing w:after="180"/>
      </w:pPr>
      <w:r>
        <w:t>Each group will heat half a boiling tube of dry sand</w:t>
      </w:r>
      <w:r w:rsidR="007463EA">
        <w:t>.</w:t>
      </w:r>
    </w:p>
    <w:p w:rsidR="007463EA" w:rsidRDefault="007463EA" w:rsidP="00EB07EC">
      <w:pPr>
        <w:spacing w:after="180"/>
      </w:pPr>
      <w:r>
        <w:t>Thermometers (0-100</w:t>
      </w:r>
      <w:r w:rsidRPr="007463EA">
        <w:rPr>
          <w:vertAlign w:val="superscript"/>
        </w:rPr>
        <w:t>o</w:t>
      </w:r>
      <w:r>
        <w:t>C) should be fitted with an anti-roll device (if not integral).</w:t>
      </w:r>
    </w:p>
    <w:p w:rsidR="00EB07EC" w:rsidRPr="002454AC" w:rsidRDefault="00EB07EC" w:rsidP="00EB07EC">
      <w:pPr>
        <w:spacing w:after="180"/>
        <w:rPr>
          <w:b/>
          <w:color w:val="5F497A" w:themeColor="accent4" w:themeShade="BF"/>
          <w:sz w:val="24"/>
        </w:rPr>
      </w:pPr>
      <w:r w:rsidRPr="002454AC">
        <w:rPr>
          <w:b/>
          <w:color w:val="5F497A" w:themeColor="accent4" w:themeShade="BF"/>
          <w:sz w:val="24"/>
        </w:rPr>
        <w:t>Health and safety</w:t>
      </w:r>
    </w:p>
    <w:p w:rsidR="007463EA" w:rsidRDefault="007463EA" w:rsidP="00EB07EC">
      <w:pPr>
        <w:spacing w:after="180"/>
      </w:pPr>
      <w:r>
        <w:t>The main risks are burns and broken glassware.</w:t>
      </w:r>
    </w:p>
    <w:p w:rsidR="007463EA" w:rsidRDefault="007463EA" w:rsidP="00EB07EC">
      <w:pPr>
        <w:spacing w:after="180"/>
      </w:pPr>
      <w:r>
        <w:t>Thermometers easily roll and need to be placed towards the centre of the table.</w:t>
      </w:r>
    </w:p>
    <w:p w:rsidR="00EB07EC" w:rsidRDefault="00EB07EC" w:rsidP="00EB07EC">
      <w:pPr>
        <w:spacing w:after="180"/>
      </w:pPr>
      <w:r>
        <w:t xml:space="preserve">Boiling tubes are used as they are easy to transfer into </w:t>
      </w:r>
      <w:r w:rsidR="007463EA">
        <w:t>a test-tube rack after heating where they can be left to cool. Alternatively the contents can be tipped away and the boiling tube laid on the heat-resistant mat with the test-tube holder still attached.</w:t>
      </w:r>
    </w:p>
    <w:p w:rsidR="00EB07EC" w:rsidRDefault="007D4FB6" w:rsidP="00EB07EC">
      <w:pPr>
        <w:spacing w:after="180"/>
      </w:pPr>
      <w:r>
        <w:t>For each measurement</w:t>
      </w:r>
      <w:r w:rsidR="007463EA">
        <w:t xml:space="preserve"> contents should be gently stirred with a stirring rod and not a delicate thermometer bulb.</w:t>
      </w:r>
    </w:p>
    <w:p w:rsidR="00EB07EC" w:rsidRPr="002454AC" w:rsidRDefault="00EB07EC" w:rsidP="00EB07EC">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1B5091">
      <w:pPr>
        <w:spacing w:after="180"/>
        <w:rPr>
          <w:b/>
          <w:color w:val="5F497A" w:themeColor="accent4" w:themeShade="BF"/>
          <w:sz w:val="24"/>
        </w:rPr>
      </w:pPr>
      <w:r w:rsidRPr="002454AC">
        <w:rPr>
          <w:b/>
          <w:color w:val="5F497A" w:themeColor="accent4" w:themeShade="BF"/>
          <w:sz w:val="24"/>
        </w:rPr>
        <w:t>Expected answers</w:t>
      </w:r>
    </w:p>
    <w:p w:rsidR="00B00348" w:rsidRDefault="00974213" w:rsidP="00B00348">
      <w:pPr>
        <w:spacing w:after="180"/>
      </w:pPr>
      <w:r>
        <w:t>The sand will increase in temperature more quickly than the water, which can be noticed at the beach on a hot day.</w:t>
      </w:r>
    </w:p>
    <w:p w:rsidR="00974213" w:rsidRDefault="00974213" w:rsidP="00B00348">
      <w:pPr>
        <w:spacing w:after="180"/>
      </w:pPr>
      <w:r>
        <w:t>Some students are likely to predict that the sand will be resistant to heating</w:t>
      </w:r>
      <w:r w:rsidR="00ED7539">
        <w:t>. They may think that heating dos not raise the temperature of sand because it is made from crushed rock, which is hard and able to withstand heating. Alternatively they may think that because there are no visual changes when sand heats up that it is unchanged in temperature too.</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8B2F45">
        <w:t xml:space="preserve">UYSEG), </w:t>
      </w:r>
      <w:r w:rsidRPr="008B2F45">
        <w:t xml:space="preserve">from an idea </w:t>
      </w:r>
      <w:r w:rsidR="008B2F45">
        <w:t xml:space="preserve">by Erickson and </w:t>
      </w:r>
      <w:proofErr w:type="spellStart"/>
      <w:r w:rsidR="008B2F45">
        <w:t>Tiberghien</w:t>
      </w:r>
      <w:proofErr w:type="spellEnd"/>
      <w:r w:rsidR="008B2F45">
        <w:t xml:space="preserve"> </w:t>
      </w:r>
      <w:r w:rsidR="008B2F45">
        <w:fldChar w:fldCharType="begin"/>
      </w:r>
      <w:r w:rsidR="008B2F45">
        <w:instrText xml:space="preserve"> ADDIN EN.CITE &lt;EndNote&gt;&lt;Cite ExcludeAuth="1"&gt;&lt;Author&gt;Erickson&lt;/Author&gt;&lt;Year&gt;1985&lt;/Year&gt;&lt;IDText&gt;Heat and Temperature&lt;/IDText&gt;&lt;DisplayText&gt;(1985)&lt;/DisplayText&gt;&lt;record&gt;&lt;titles&gt;&lt;title&gt;Heat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rsidR="008B2F45">
        <w:fldChar w:fldCharType="separate"/>
      </w:r>
      <w:r w:rsidR="008B2F45">
        <w:rPr>
          <w:noProof/>
        </w:rPr>
        <w:t>(1985)</w:t>
      </w:r>
      <w:r w:rsidR="008B2F45">
        <w:fldChar w:fldCharType="end"/>
      </w:r>
    </w:p>
    <w:p w:rsidR="00CC78A5" w:rsidRDefault="00D278E8" w:rsidP="00E172C6">
      <w:pPr>
        <w:spacing w:after="180"/>
      </w:pPr>
      <w:r w:rsidRPr="0045323E">
        <w:t xml:space="preserve">Images: </w:t>
      </w:r>
      <w:r w:rsidR="00356308">
        <w:t>Peter Fairhurst (UYSEG)</w:t>
      </w:r>
      <w:r w:rsidR="008B2F45">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8B2F45" w:rsidRPr="008B2F45" w:rsidRDefault="00520068" w:rsidP="008B2F45">
      <w:pPr>
        <w:pStyle w:val="EndNoteBibliography"/>
      </w:pPr>
      <w:r>
        <w:fldChar w:fldCharType="begin"/>
      </w:r>
      <w:r>
        <w:instrText xml:space="preserve"> ADDIN EN.REFLIST </w:instrText>
      </w:r>
      <w:r>
        <w:fldChar w:fldCharType="separate"/>
      </w:r>
      <w:r w:rsidR="008B2F45" w:rsidRPr="008B2F45">
        <w:t xml:space="preserve">Erickson, G. and Tiberghien, A. (1985). Heat and Temperature. In Driver, R., Guesne, E. &amp; Tiberghien, A. (eds.) </w:t>
      </w:r>
      <w:r w:rsidR="008B2F45" w:rsidRPr="008B2F45">
        <w:rPr>
          <w:i/>
        </w:rPr>
        <w:t>Children's Ideas In Science.</w:t>
      </w:r>
      <w:r w:rsidR="008B2F45" w:rsidRPr="008B2F45">
        <w:t xml:space="preserve"> Milton Keynes and Philadelphia: Open University Press.</w:t>
      </w:r>
    </w:p>
    <w:p w:rsidR="007E4771" w:rsidRPr="007E4771" w:rsidRDefault="00520068" w:rsidP="00026DEC">
      <w:pPr>
        <w:spacing w:after="180"/>
      </w:pPr>
      <w:r>
        <w:fldChar w:fldCharType="end"/>
      </w:r>
    </w:p>
    <w:sectPr w:rsidR="007E4771" w:rsidRPr="007E4771" w:rsidSect="001B5091">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908" w:rsidRDefault="00941908" w:rsidP="000B473B">
      <w:r>
        <w:separator/>
      </w:r>
    </w:p>
  </w:endnote>
  <w:endnote w:type="continuationSeparator" w:id="0">
    <w:p w:rsidR="00941908" w:rsidRDefault="0094190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ACBE5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60F28">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908" w:rsidRDefault="00941908" w:rsidP="000B473B">
      <w:r>
        <w:separator/>
      </w:r>
    </w:p>
  </w:footnote>
  <w:footnote w:type="continuationSeparator" w:id="0">
    <w:p w:rsidR="00941908" w:rsidRDefault="0094190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1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C3298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8D1CA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7F5"/>
    <w:multiLevelType w:val="hybridMultilevel"/>
    <w:tmpl w:val="14345940"/>
    <w:lvl w:ilvl="0" w:tplc="85E42472">
      <w:start w:val="1"/>
      <w:numFmt w:val="bullet"/>
      <w:lvlText w:val="•"/>
      <w:lvlJc w:val="left"/>
      <w:pPr>
        <w:tabs>
          <w:tab w:val="num" w:pos="720"/>
        </w:tabs>
        <w:ind w:left="720" w:hanging="360"/>
      </w:pPr>
      <w:rPr>
        <w:rFonts w:ascii="Arial" w:hAnsi="Arial" w:hint="default"/>
      </w:rPr>
    </w:lvl>
    <w:lvl w:ilvl="1" w:tplc="A30EC5CA" w:tentative="1">
      <w:start w:val="1"/>
      <w:numFmt w:val="bullet"/>
      <w:lvlText w:val="•"/>
      <w:lvlJc w:val="left"/>
      <w:pPr>
        <w:tabs>
          <w:tab w:val="num" w:pos="1440"/>
        </w:tabs>
        <w:ind w:left="1440" w:hanging="360"/>
      </w:pPr>
      <w:rPr>
        <w:rFonts w:ascii="Arial" w:hAnsi="Arial" w:hint="default"/>
      </w:rPr>
    </w:lvl>
    <w:lvl w:ilvl="2" w:tplc="7BEA3B68" w:tentative="1">
      <w:start w:val="1"/>
      <w:numFmt w:val="bullet"/>
      <w:lvlText w:val="•"/>
      <w:lvlJc w:val="left"/>
      <w:pPr>
        <w:tabs>
          <w:tab w:val="num" w:pos="2160"/>
        </w:tabs>
        <w:ind w:left="2160" w:hanging="360"/>
      </w:pPr>
      <w:rPr>
        <w:rFonts w:ascii="Arial" w:hAnsi="Arial" w:hint="default"/>
      </w:rPr>
    </w:lvl>
    <w:lvl w:ilvl="3" w:tplc="5C14FA8C" w:tentative="1">
      <w:start w:val="1"/>
      <w:numFmt w:val="bullet"/>
      <w:lvlText w:val="•"/>
      <w:lvlJc w:val="left"/>
      <w:pPr>
        <w:tabs>
          <w:tab w:val="num" w:pos="2880"/>
        </w:tabs>
        <w:ind w:left="2880" w:hanging="360"/>
      </w:pPr>
      <w:rPr>
        <w:rFonts w:ascii="Arial" w:hAnsi="Arial" w:hint="default"/>
      </w:rPr>
    </w:lvl>
    <w:lvl w:ilvl="4" w:tplc="91142012" w:tentative="1">
      <w:start w:val="1"/>
      <w:numFmt w:val="bullet"/>
      <w:lvlText w:val="•"/>
      <w:lvlJc w:val="left"/>
      <w:pPr>
        <w:tabs>
          <w:tab w:val="num" w:pos="3600"/>
        </w:tabs>
        <w:ind w:left="3600" w:hanging="360"/>
      </w:pPr>
      <w:rPr>
        <w:rFonts w:ascii="Arial" w:hAnsi="Arial" w:hint="default"/>
      </w:rPr>
    </w:lvl>
    <w:lvl w:ilvl="5" w:tplc="A6E2C3BE" w:tentative="1">
      <w:start w:val="1"/>
      <w:numFmt w:val="bullet"/>
      <w:lvlText w:val="•"/>
      <w:lvlJc w:val="left"/>
      <w:pPr>
        <w:tabs>
          <w:tab w:val="num" w:pos="4320"/>
        </w:tabs>
        <w:ind w:left="4320" w:hanging="360"/>
      </w:pPr>
      <w:rPr>
        <w:rFonts w:ascii="Arial" w:hAnsi="Arial" w:hint="default"/>
      </w:rPr>
    </w:lvl>
    <w:lvl w:ilvl="6" w:tplc="D036225A" w:tentative="1">
      <w:start w:val="1"/>
      <w:numFmt w:val="bullet"/>
      <w:lvlText w:val="•"/>
      <w:lvlJc w:val="left"/>
      <w:pPr>
        <w:tabs>
          <w:tab w:val="num" w:pos="5040"/>
        </w:tabs>
        <w:ind w:left="5040" w:hanging="360"/>
      </w:pPr>
      <w:rPr>
        <w:rFonts w:ascii="Arial" w:hAnsi="Arial" w:hint="default"/>
      </w:rPr>
    </w:lvl>
    <w:lvl w:ilvl="7" w:tplc="5FACAFE2" w:tentative="1">
      <w:start w:val="1"/>
      <w:numFmt w:val="bullet"/>
      <w:lvlText w:val="•"/>
      <w:lvlJc w:val="left"/>
      <w:pPr>
        <w:tabs>
          <w:tab w:val="num" w:pos="5760"/>
        </w:tabs>
        <w:ind w:left="5760" w:hanging="360"/>
      </w:pPr>
      <w:rPr>
        <w:rFonts w:ascii="Arial" w:hAnsi="Arial" w:hint="default"/>
      </w:rPr>
    </w:lvl>
    <w:lvl w:ilvl="8" w:tplc="1D9407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161F0B"/>
    <w:multiLevelType w:val="hybridMultilevel"/>
    <w:tmpl w:val="2DD6BAF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E7734C"/>
    <w:multiLevelType w:val="hybridMultilevel"/>
    <w:tmpl w:val="67D25CA0"/>
    <w:lvl w:ilvl="0" w:tplc="08090001">
      <w:start w:val="1"/>
      <w:numFmt w:val="bullet"/>
      <w:lvlText w:val=""/>
      <w:lvlJc w:val="left"/>
      <w:pPr>
        <w:ind w:left="720" w:hanging="360"/>
      </w:pPr>
      <w:rPr>
        <w:rFonts w:ascii="Symbol" w:hAnsi="Symbol" w:hint="default"/>
      </w:rPr>
    </w:lvl>
    <w:lvl w:ilvl="1" w:tplc="DBFA800C">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4C6907"/>
    <w:multiLevelType w:val="hybridMultilevel"/>
    <w:tmpl w:val="F3525AC0"/>
    <w:lvl w:ilvl="0" w:tplc="F8EC3AB4">
      <w:start w:val="1"/>
      <w:numFmt w:val="decimal"/>
      <w:lvlText w:val="%1."/>
      <w:lvlJc w:val="left"/>
      <w:pPr>
        <w:tabs>
          <w:tab w:val="num" w:pos="720"/>
        </w:tabs>
        <w:ind w:left="720" w:hanging="360"/>
      </w:pPr>
    </w:lvl>
    <w:lvl w:ilvl="1" w:tplc="5946294C" w:tentative="1">
      <w:start w:val="1"/>
      <w:numFmt w:val="decimal"/>
      <w:lvlText w:val="%2."/>
      <w:lvlJc w:val="left"/>
      <w:pPr>
        <w:tabs>
          <w:tab w:val="num" w:pos="1440"/>
        </w:tabs>
        <w:ind w:left="1440" w:hanging="360"/>
      </w:pPr>
    </w:lvl>
    <w:lvl w:ilvl="2" w:tplc="A0EC0B96" w:tentative="1">
      <w:start w:val="1"/>
      <w:numFmt w:val="decimal"/>
      <w:lvlText w:val="%3."/>
      <w:lvlJc w:val="left"/>
      <w:pPr>
        <w:tabs>
          <w:tab w:val="num" w:pos="2160"/>
        </w:tabs>
        <w:ind w:left="2160" w:hanging="360"/>
      </w:pPr>
    </w:lvl>
    <w:lvl w:ilvl="3" w:tplc="E988C6FA" w:tentative="1">
      <w:start w:val="1"/>
      <w:numFmt w:val="decimal"/>
      <w:lvlText w:val="%4."/>
      <w:lvlJc w:val="left"/>
      <w:pPr>
        <w:tabs>
          <w:tab w:val="num" w:pos="2880"/>
        </w:tabs>
        <w:ind w:left="2880" w:hanging="360"/>
      </w:pPr>
    </w:lvl>
    <w:lvl w:ilvl="4" w:tplc="0F462CAC" w:tentative="1">
      <w:start w:val="1"/>
      <w:numFmt w:val="decimal"/>
      <w:lvlText w:val="%5."/>
      <w:lvlJc w:val="left"/>
      <w:pPr>
        <w:tabs>
          <w:tab w:val="num" w:pos="3600"/>
        </w:tabs>
        <w:ind w:left="3600" w:hanging="360"/>
      </w:pPr>
    </w:lvl>
    <w:lvl w:ilvl="5" w:tplc="3050E482" w:tentative="1">
      <w:start w:val="1"/>
      <w:numFmt w:val="decimal"/>
      <w:lvlText w:val="%6."/>
      <w:lvlJc w:val="left"/>
      <w:pPr>
        <w:tabs>
          <w:tab w:val="num" w:pos="4320"/>
        </w:tabs>
        <w:ind w:left="4320" w:hanging="360"/>
      </w:pPr>
    </w:lvl>
    <w:lvl w:ilvl="6" w:tplc="14A6AA1A" w:tentative="1">
      <w:start w:val="1"/>
      <w:numFmt w:val="decimal"/>
      <w:lvlText w:val="%7."/>
      <w:lvlJc w:val="left"/>
      <w:pPr>
        <w:tabs>
          <w:tab w:val="num" w:pos="5040"/>
        </w:tabs>
        <w:ind w:left="5040" w:hanging="360"/>
      </w:pPr>
    </w:lvl>
    <w:lvl w:ilvl="7" w:tplc="4BBA8EAC" w:tentative="1">
      <w:start w:val="1"/>
      <w:numFmt w:val="decimal"/>
      <w:lvlText w:val="%8."/>
      <w:lvlJc w:val="left"/>
      <w:pPr>
        <w:tabs>
          <w:tab w:val="num" w:pos="5760"/>
        </w:tabs>
        <w:ind w:left="5760" w:hanging="360"/>
      </w:pPr>
    </w:lvl>
    <w:lvl w:ilvl="8" w:tplc="C9E83EFE" w:tentative="1">
      <w:start w:val="1"/>
      <w:numFmt w:val="decimal"/>
      <w:lvlText w:val="%9."/>
      <w:lvlJc w:val="left"/>
      <w:pPr>
        <w:tabs>
          <w:tab w:val="num" w:pos="6480"/>
        </w:tabs>
        <w:ind w:left="6480" w:hanging="360"/>
      </w:pPr>
    </w:lvl>
  </w:abstractNum>
  <w:abstractNum w:abstractNumId="5" w15:restartNumberingAfterBreak="0">
    <w:nsid w:val="3EB6024A"/>
    <w:multiLevelType w:val="hybridMultilevel"/>
    <w:tmpl w:val="D6A6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147B45"/>
    <w:multiLevelType w:val="hybridMultilevel"/>
    <w:tmpl w:val="D006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6"/>
  </w:num>
  <w:num w:numId="5">
    <w:abstractNumId w:val="3"/>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41908"/>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B5091"/>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60F2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0068"/>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463EA"/>
    <w:rsid w:val="00754539"/>
    <w:rsid w:val="00755E81"/>
    <w:rsid w:val="00781BC6"/>
    <w:rsid w:val="007A3C86"/>
    <w:rsid w:val="007A683E"/>
    <w:rsid w:val="007A748B"/>
    <w:rsid w:val="007D1D65"/>
    <w:rsid w:val="007D4FB6"/>
    <w:rsid w:val="007E0A9E"/>
    <w:rsid w:val="007E4771"/>
    <w:rsid w:val="007E5309"/>
    <w:rsid w:val="007F785B"/>
    <w:rsid w:val="00800DE1"/>
    <w:rsid w:val="00813F47"/>
    <w:rsid w:val="008450D6"/>
    <w:rsid w:val="00856FCA"/>
    <w:rsid w:val="00873B8C"/>
    <w:rsid w:val="00880E3B"/>
    <w:rsid w:val="008A405F"/>
    <w:rsid w:val="008B2F45"/>
    <w:rsid w:val="008C7F34"/>
    <w:rsid w:val="008E580C"/>
    <w:rsid w:val="0090047A"/>
    <w:rsid w:val="009158ED"/>
    <w:rsid w:val="00925026"/>
    <w:rsid w:val="00931264"/>
    <w:rsid w:val="00941908"/>
    <w:rsid w:val="00942A4B"/>
    <w:rsid w:val="00961D59"/>
    <w:rsid w:val="00974213"/>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50A43"/>
    <w:rsid w:val="00B75483"/>
    <w:rsid w:val="00BA75D4"/>
    <w:rsid w:val="00BA7952"/>
    <w:rsid w:val="00BB44B4"/>
    <w:rsid w:val="00BF0BBF"/>
    <w:rsid w:val="00BF6C8A"/>
    <w:rsid w:val="00C00A9F"/>
    <w:rsid w:val="00C05571"/>
    <w:rsid w:val="00C1190E"/>
    <w:rsid w:val="00C246CE"/>
    <w:rsid w:val="00C57FA2"/>
    <w:rsid w:val="00CC2E4D"/>
    <w:rsid w:val="00CC78A5"/>
    <w:rsid w:val="00CC7B16"/>
    <w:rsid w:val="00CE15FE"/>
    <w:rsid w:val="00CE3F5B"/>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94365"/>
    <w:rsid w:val="00EB07EC"/>
    <w:rsid w:val="00ED7539"/>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BF6276"/>
  <w15:docId w15:val="{E2E32C00-F0F2-433D-959A-5F28A393A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2006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0068"/>
    <w:rPr>
      <w:rFonts w:ascii="Calibri" w:hAnsi="Calibri" w:cs="Calibri"/>
      <w:noProof/>
      <w:lang w:val="en-US"/>
    </w:rPr>
  </w:style>
  <w:style w:type="paragraph" w:customStyle="1" w:styleId="EndNoteBibliography">
    <w:name w:val="EndNote Bibliography"/>
    <w:basedOn w:val="Normal"/>
    <w:link w:val="EndNoteBibliographyChar"/>
    <w:rsid w:val="00520068"/>
    <w:rPr>
      <w:rFonts w:ascii="Calibri" w:hAnsi="Calibri" w:cs="Calibri"/>
      <w:noProof/>
      <w:lang w:val="en-US"/>
    </w:rPr>
  </w:style>
  <w:style w:type="character" w:customStyle="1" w:styleId="EndNoteBibliographyChar">
    <w:name w:val="EndNote Bibliography Char"/>
    <w:basedOn w:val="DefaultParagraphFont"/>
    <w:link w:val="EndNoteBibliography"/>
    <w:rsid w:val="0052006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3177">
      <w:bodyDiv w:val="1"/>
      <w:marLeft w:val="0"/>
      <w:marRight w:val="0"/>
      <w:marTop w:val="0"/>
      <w:marBottom w:val="0"/>
      <w:divBdr>
        <w:top w:val="none" w:sz="0" w:space="0" w:color="auto"/>
        <w:left w:val="none" w:sz="0" w:space="0" w:color="auto"/>
        <w:bottom w:val="none" w:sz="0" w:space="0" w:color="auto"/>
        <w:right w:val="none" w:sz="0" w:space="0" w:color="auto"/>
      </w:divBdr>
    </w:div>
    <w:div w:id="130288616">
      <w:bodyDiv w:val="1"/>
      <w:marLeft w:val="0"/>
      <w:marRight w:val="0"/>
      <w:marTop w:val="0"/>
      <w:marBottom w:val="0"/>
      <w:divBdr>
        <w:top w:val="none" w:sz="0" w:space="0" w:color="auto"/>
        <w:left w:val="none" w:sz="0" w:space="0" w:color="auto"/>
        <w:bottom w:val="none" w:sz="0" w:space="0" w:color="auto"/>
        <w:right w:val="none" w:sz="0" w:space="0" w:color="auto"/>
      </w:divBdr>
    </w:div>
    <w:div w:id="317149824">
      <w:bodyDiv w:val="1"/>
      <w:marLeft w:val="0"/>
      <w:marRight w:val="0"/>
      <w:marTop w:val="0"/>
      <w:marBottom w:val="0"/>
      <w:divBdr>
        <w:top w:val="none" w:sz="0" w:space="0" w:color="auto"/>
        <w:left w:val="none" w:sz="0" w:space="0" w:color="auto"/>
        <w:bottom w:val="none" w:sz="0" w:space="0" w:color="auto"/>
        <w:right w:val="none" w:sz="0" w:space="0" w:color="auto"/>
      </w:divBdr>
    </w:div>
    <w:div w:id="664361131">
      <w:bodyDiv w:val="1"/>
      <w:marLeft w:val="0"/>
      <w:marRight w:val="0"/>
      <w:marTop w:val="0"/>
      <w:marBottom w:val="0"/>
      <w:divBdr>
        <w:top w:val="none" w:sz="0" w:space="0" w:color="auto"/>
        <w:left w:val="none" w:sz="0" w:space="0" w:color="auto"/>
        <w:bottom w:val="none" w:sz="0" w:space="0" w:color="auto"/>
        <w:right w:val="none" w:sz="0" w:space="0" w:color="auto"/>
      </w:divBdr>
    </w:div>
    <w:div w:id="782310533">
      <w:bodyDiv w:val="1"/>
      <w:marLeft w:val="0"/>
      <w:marRight w:val="0"/>
      <w:marTop w:val="0"/>
      <w:marBottom w:val="0"/>
      <w:divBdr>
        <w:top w:val="none" w:sz="0" w:space="0" w:color="auto"/>
        <w:left w:val="none" w:sz="0" w:space="0" w:color="auto"/>
        <w:bottom w:val="none" w:sz="0" w:space="0" w:color="auto"/>
        <w:right w:val="none" w:sz="0" w:space="0" w:color="auto"/>
      </w:divBdr>
    </w:div>
    <w:div w:id="1164928518">
      <w:bodyDiv w:val="1"/>
      <w:marLeft w:val="0"/>
      <w:marRight w:val="0"/>
      <w:marTop w:val="0"/>
      <w:marBottom w:val="0"/>
      <w:divBdr>
        <w:top w:val="none" w:sz="0" w:space="0" w:color="auto"/>
        <w:left w:val="none" w:sz="0" w:space="0" w:color="auto"/>
        <w:bottom w:val="none" w:sz="0" w:space="0" w:color="auto"/>
        <w:right w:val="none" w:sz="0" w:space="0" w:color="auto"/>
      </w:divBdr>
      <w:divsChild>
        <w:div w:id="17463703">
          <w:marLeft w:val="547"/>
          <w:marRight w:val="0"/>
          <w:marTop w:val="91"/>
          <w:marBottom w:val="0"/>
          <w:divBdr>
            <w:top w:val="none" w:sz="0" w:space="0" w:color="auto"/>
            <w:left w:val="none" w:sz="0" w:space="0" w:color="auto"/>
            <w:bottom w:val="none" w:sz="0" w:space="0" w:color="auto"/>
            <w:right w:val="none" w:sz="0" w:space="0" w:color="auto"/>
          </w:divBdr>
        </w:div>
        <w:div w:id="1816750643">
          <w:marLeft w:val="547"/>
          <w:marRight w:val="0"/>
          <w:marTop w:val="0"/>
          <w:marBottom w:val="0"/>
          <w:divBdr>
            <w:top w:val="none" w:sz="0" w:space="0" w:color="auto"/>
            <w:left w:val="none" w:sz="0" w:space="0" w:color="auto"/>
            <w:bottom w:val="none" w:sz="0" w:space="0" w:color="auto"/>
            <w:right w:val="none" w:sz="0" w:space="0" w:color="auto"/>
          </w:divBdr>
        </w:div>
      </w:divsChild>
    </w:div>
    <w:div w:id="1388798918">
      <w:bodyDiv w:val="1"/>
      <w:marLeft w:val="0"/>
      <w:marRight w:val="0"/>
      <w:marTop w:val="0"/>
      <w:marBottom w:val="0"/>
      <w:divBdr>
        <w:top w:val="none" w:sz="0" w:space="0" w:color="auto"/>
        <w:left w:val="none" w:sz="0" w:space="0" w:color="auto"/>
        <w:bottom w:val="none" w:sz="0" w:space="0" w:color="auto"/>
        <w:right w:val="none" w:sz="0" w:space="0" w:color="auto"/>
      </w:divBdr>
    </w:div>
    <w:div w:id="1807359539">
      <w:bodyDiv w:val="1"/>
      <w:marLeft w:val="0"/>
      <w:marRight w:val="0"/>
      <w:marTop w:val="0"/>
      <w:marBottom w:val="0"/>
      <w:divBdr>
        <w:top w:val="none" w:sz="0" w:space="0" w:color="auto"/>
        <w:left w:val="none" w:sz="0" w:space="0" w:color="auto"/>
        <w:bottom w:val="none" w:sz="0" w:space="0" w:color="auto"/>
        <w:right w:val="none" w:sz="0" w:space="0" w:color="auto"/>
      </w:divBdr>
    </w:div>
    <w:div w:id="1967080070">
      <w:bodyDiv w:val="1"/>
      <w:marLeft w:val="0"/>
      <w:marRight w:val="0"/>
      <w:marTop w:val="0"/>
      <w:marBottom w:val="0"/>
      <w:divBdr>
        <w:top w:val="none" w:sz="0" w:space="0" w:color="auto"/>
        <w:left w:val="none" w:sz="0" w:space="0" w:color="auto"/>
        <w:bottom w:val="none" w:sz="0" w:space="0" w:color="auto"/>
        <w:right w:val="none" w:sz="0" w:space="0" w:color="auto"/>
      </w:divBdr>
      <w:divsChild>
        <w:div w:id="569315017">
          <w:marLeft w:val="547"/>
          <w:marRight w:val="0"/>
          <w:marTop w:val="86"/>
          <w:marBottom w:val="0"/>
          <w:divBdr>
            <w:top w:val="none" w:sz="0" w:space="0" w:color="auto"/>
            <w:left w:val="none" w:sz="0" w:space="0" w:color="auto"/>
            <w:bottom w:val="none" w:sz="0" w:space="0" w:color="auto"/>
            <w:right w:val="none" w:sz="0" w:space="0" w:color="auto"/>
          </w:divBdr>
        </w:div>
        <w:div w:id="317727364">
          <w:marLeft w:val="547"/>
          <w:marRight w:val="0"/>
          <w:marTop w:val="86"/>
          <w:marBottom w:val="0"/>
          <w:divBdr>
            <w:top w:val="none" w:sz="0" w:space="0" w:color="auto"/>
            <w:left w:val="none" w:sz="0" w:space="0" w:color="auto"/>
            <w:bottom w:val="none" w:sz="0" w:space="0" w:color="auto"/>
            <w:right w:val="none" w:sz="0" w:space="0" w:color="auto"/>
          </w:divBdr>
        </w:div>
        <w:div w:id="320936791">
          <w:marLeft w:val="547"/>
          <w:marRight w:val="0"/>
          <w:marTop w:val="86"/>
          <w:marBottom w:val="0"/>
          <w:divBdr>
            <w:top w:val="none" w:sz="0" w:space="0" w:color="auto"/>
            <w:left w:val="none" w:sz="0" w:space="0" w:color="auto"/>
            <w:bottom w:val="none" w:sz="0" w:space="0" w:color="auto"/>
            <w:right w:val="none" w:sz="0" w:space="0" w:color="auto"/>
          </w:divBdr>
        </w:div>
        <w:div w:id="751662937">
          <w:marLeft w:val="547"/>
          <w:marRight w:val="0"/>
          <w:marTop w:val="86"/>
          <w:marBottom w:val="0"/>
          <w:divBdr>
            <w:top w:val="none" w:sz="0" w:space="0" w:color="auto"/>
            <w:left w:val="none" w:sz="0" w:space="0" w:color="auto"/>
            <w:bottom w:val="none" w:sz="0" w:space="0" w:color="auto"/>
            <w:right w:val="none" w:sz="0" w:space="0" w:color="auto"/>
          </w:divBdr>
        </w:div>
        <w:div w:id="1552309047">
          <w:marLeft w:val="547"/>
          <w:marRight w:val="0"/>
          <w:marTop w:val="86"/>
          <w:marBottom w:val="0"/>
          <w:divBdr>
            <w:top w:val="none" w:sz="0" w:space="0" w:color="auto"/>
            <w:left w:val="none" w:sz="0" w:space="0" w:color="auto"/>
            <w:bottom w:val="none" w:sz="0" w:space="0" w:color="auto"/>
            <w:right w:val="none" w:sz="0" w:space="0" w:color="auto"/>
          </w:divBdr>
        </w:div>
        <w:div w:id="1460611208">
          <w:marLeft w:val="547"/>
          <w:marRight w:val="0"/>
          <w:marTop w:val="86"/>
          <w:marBottom w:val="0"/>
          <w:divBdr>
            <w:top w:val="none" w:sz="0" w:space="0" w:color="auto"/>
            <w:left w:val="none" w:sz="0" w:space="0" w:color="auto"/>
            <w:bottom w:val="none" w:sz="0" w:space="0" w:color="auto"/>
            <w:right w:val="none" w:sz="0" w:space="0" w:color="auto"/>
          </w:divBdr>
        </w:div>
        <w:div w:id="543565012">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58</TotalTime>
  <Pages>3</Pages>
  <Words>1241</Words>
  <Characters>7079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2018-11-08T13:34:00Z</dcterms:created>
  <dcterms:modified xsi:type="dcterms:W3CDTF">2019-03-12T14:29:00Z</dcterms:modified>
</cp:coreProperties>
</file>