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A00F5B" w:rsidP="00201AC2">
      <w:pPr>
        <w:spacing w:after="180"/>
        <w:rPr>
          <w:b/>
          <w:sz w:val="44"/>
          <w:szCs w:val="44"/>
        </w:rPr>
      </w:pPr>
      <w:r w:rsidRPr="00A00F5B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419100</wp:posOffset>
            </wp:positionV>
            <wp:extent cx="1513840" cy="1216007"/>
            <wp:effectExtent l="0" t="0" r="0" b="3810"/>
            <wp:wrapNone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840" cy="1216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44"/>
          <w:szCs w:val="44"/>
        </w:rPr>
        <w:t>Flag colours</w:t>
      </w:r>
    </w:p>
    <w:p w:rsidR="00201AC2" w:rsidRDefault="00201AC2" w:rsidP="00201AC2">
      <w:pPr>
        <w:spacing w:after="180"/>
      </w:pPr>
    </w:p>
    <w:p w:rsidR="00A00F5B" w:rsidRPr="00A00F5B" w:rsidRDefault="00A00F5B" w:rsidP="00A00F5B">
      <w:pPr>
        <w:spacing w:after="180"/>
      </w:pPr>
      <w:r w:rsidRPr="00A00F5B">
        <w:rPr>
          <w:lang w:val="en-US"/>
        </w:rPr>
        <w:t>This is the flag of Guyana, in South America.</w:t>
      </w:r>
    </w:p>
    <w:p w:rsidR="00B23B31" w:rsidRDefault="00B23B31" w:rsidP="00201AC2">
      <w:pPr>
        <w:spacing w:after="180"/>
      </w:pPr>
    </w:p>
    <w:p w:rsidR="00A00F5B" w:rsidRPr="00E172C6" w:rsidRDefault="00A00F5B" w:rsidP="00A00F5B">
      <w:pPr>
        <w:spacing w:after="120"/>
        <w:rPr>
          <w:b/>
        </w:rPr>
      </w:pPr>
      <w:r>
        <w:rPr>
          <w:b/>
        </w:rPr>
        <w:t>Predict</w:t>
      </w:r>
    </w:p>
    <w:p w:rsidR="00A00F5B" w:rsidRPr="00A00F5B" w:rsidRDefault="00A00F5B" w:rsidP="00A00F5B">
      <w:pPr>
        <w:tabs>
          <w:tab w:val="right" w:leader="dot" w:pos="8931"/>
        </w:tabs>
        <w:spacing w:after="120"/>
      </w:pPr>
      <w:r w:rsidRPr="00A00F5B">
        <w:rPr>
          <w:lang w:val="en-US"/>
        </w:rPr>
        <w:t>What will the flag of Guyana look like in green light?</w:t>
      </w:r>
    </w:p>
    <w:p w:rsidR="00A00F5B" w:rsidRDefault="00A00F5B" w:rsidP="00A00F5B">
      <w:pPr>
        <w:spacing w:after="120"/>
        <w:jc w:val="center"/>
        <w:rPr>
          <w:b/>
        </w:rPr>
      </w:pPr>
      <w:r w:rsidRPr="00A00F5B">
        <w:rPr>
          <w:b/>
          <w:noProof/>
          <w:lang w:eastAsia="en-GB"/>
        </w:rPr>
        <w:drawing>
          <wp:inline distT="0" distB="0" distL="0" distR="0" wp14:anchorId="41DC7C1C" wp14:editId="7C00221E">
            <wp:extent cx="4076205" cy="2509192"/>
            <wp:effectExtent l="0" t="0" r="635" b="5715"/>
            <wp:docPr id="2" name="Picture 2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Screen Clipping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1"/>
                    <a:stretch/>
                  </pic:blipFill>
                  <pic:spPr>
                    <a:xfrm>
                      <a:off x="0" y="0"/>
                      <a:ext cx="4086834" cy="251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F5B" w:rsidRPr="00E172C6" w:rsidRDefault="00A00F5B" w:rsidP="00A00F5B">
      <w:pPr>
        <w:spacing w:after="120"/>
        <w:rPr>
          <w:b/>
        </w:rPr>
      </w:pPr>
      <w:r>
        <w:rPr>
          <w:b/>
        </w:rPr>
        <w:t>Explain</w:t>
      </w:r>
    </w:p>
    <w:p w:rsidR="00A00F5B" w:rsidRPr="0090389B" w:rsidRDefault="00A00F5B" w:rsidP="00A00F5B">
      <w:pPr>
        <w:tabs>
          <w:tab w:val="right" w:leader="dot" w:pos="8931"/>
        </w:tabs>
        <w:spacing w:after="120"/>
        <w:rPr>
          <w:lang w:eastAsia="en-GB"/>
        </w:rPr>
      </w:pPr>
      <w:r w:rsidRPr="0090389B">
        <w:rPr>
          <w:lang w:val="en-US" w:eastAsia="en-GB"/>
        </w:rPr>
        <w:t>Why do you think it will look like this?</w:t>
      </w:r>
      <w:r w:rsidRPr="004B25C0">
        <w:rPr>
          <w:noProof/>
          <w:lang w:eastAsia="en-GB"/>
        </w:rPr>
        <w:t xml:space="preserve"> </w:t>
      </w:r>
    </w:p>
    <w:p w:rsidR="00A00F5B" w:rsidRDefault="00A00F5B" w:rsidP="00A00F5B">
      <w:pPr>
        <w:tabs>
          <w:tab w:val="right" w:leader="dot" w:pos="8931"/>
        </w:tabs>
        <w:spacing w:after="120"/>
      </w:pPr>
      <w:r>
        <w:tab/>
      </w:r>
    </w:p>
    <w:p w:rsidR="00A00F5B" w:rsidRDefault="00A00F5B" w:rsidP="00A00F5B">
      <w:pPr>
        <w:tabs>
          <w:tab w:val="right" w:leader="dot" w:pos="8931"/>
        </w:tabs>
        <w:spacing w:after="120"/>
      </w:pPr>
      <w:r>
        <w:tab/>
      </w:r>
    </w:p>
    <w:p w:rsidR="00A00F5B" w:rsidRDefault="00A00F5B" w:rsidP="00A00F5B">
      <w:pPr>
        <w:tabs>
          <w:tab w:val="right" w:leader="dot" w:pos="8931"/>
        </w:tabs>
        <w:spacing w:after="120"/>
      </w:pPr>
      <w:r>
        <w:tab/>
      </w:r>
    </w:p>
    <w:p w:rsidR="00A00F5B" w:rsidRPr="008E662A" w:rsidRDefault="00A00F5B" w:rsidP="00A00F5B">
      <w:pPr>
        <w:tabs>
          <w:tab w:val="right" w:leader="dot" w:pos="7655"/>
        </w:tabs>
        <w:spacing w:after="120"/>
        <w:rPr>
          <w:sz w:val="4"/>
          <w:szCs w:val="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345"/>
      </w:tblGrid>
      <w:tr w:rsidR="00A00F5B" w:rsidRPr="00563C6F" w:rsidTr="003E1E21">
        <w:trPr>
          <w:trHeight w:val="454"/>
          <w:jc w:val="center"/>
        </w:trPr>
        <w:tc>
          <w:tcPr>
            <w:tcW w:w="6345" w:type="dxa"/>
            <w:vAlign w:val="center"/>
          </w:tcPr>
          <w:p w:rsidR="00A00F5B" w:rsidRPr="00A86DF8" w:rsidRDefault="00A00F5B" w:rsidP="00A00F5B">
            <w:pPr>
              <w:tabs>
                <w:tab w:val="right" w:leader="dot" w:pos="7655"/>
              </w:tabs>
              <w:jc w:val="center"/>
              <w:rPr>
                <w:b/>
                <w:bCs/>
              </w:rPr>
            </w:pPr>
            <w:r w:rsidRPr="00A00F5B">
              <w:rPr>
                <w:b/>
                <w:bCs/>
                <w:lang w:val="en-US"/>
              </w:rPr>
              <w:t>Look at the flag in green light</w:t>
            </w:r>
          </w:p>
        </w:tc>
      </w:tr>
    </w:tbl>
    <w:p w:rsidR="00A00F5B" w:rsidRDefault="00A00F5B" w:rsidP="00A00F5B">
      <w:pPr>
        <w:spacing w:after="120"/>
        <w:rPr>
          <w:b/>
          <w:sz w:val="4"/>
          <w:szCs w:val="4"/>
        </w:rPr>
      </w:pPr>
    </w:p>
    <w:p w:rsidR="00A00F5B" w:rsidRPr="00F45BBF" w:rsidRDefault="00A00F5B" w:rsidP="00A00F5B">
      <w:pPr>
        <w:spacing w:after="120"/>
        <w:rPr>
          <w:b/>
          <w:sz w:val="4"/>
          <w:szCs w:val="4"/>
        </w:rPr>
      </w:pPr>
    </w:p>
    <w:p w:rsidR="00A00F5B" w:rsidRPr="00E172C6" w:rsidRDefault="00A00F5B" w:rsidP="00A00F5B">
      <w:pPr>
        <w:spacing w:after="120"/>
        <w:rPr>
          <w:b/>
        </w:rPr>
      </w:pPr>
      <w:r>
        <w:rPr>
          <w:b/>
        </w:rPr>
        <w:t>Observe</w:t>
      </w:r>
    </w:p>
    <w:p w:rsidR="00A00F5B" w:rsidRPr="00A00F5B" w:rsidRDefault="00A00F5B" w:rsidP="00A00F5B">
      <w:pPr>
        <w:tabs>
          <w:tab w:val="right" w:leader="dot" w:pos="8931"/>
        </w:tabs>
        <w:spacing w:after="120"/>
        <w:rPr>
          <w:rFonts w:ascii="Calibri" w:eastAsia="Times New Roman" w:hAnsi="Calibri" w:cs="Times New Roman"/>
          <w:lang w:eastAsia="en-GB" w:bidi="en-US"/>
        </w:rPr>
      </w:pPr>
      <w:r w:rsidRPr="00A00F5B">
        <w:rPr>
          <w:rFonts w:ascii="Calibri" w:eastAsia="Times New Roman" w:hAnsi="Calibri" w:cs="Times New Roman"/>
          <w:lang w:val="en-US" w:eastAsia="en-GB" w:bidi="en-US"/>
        </w:rPr>
        <w:t>Which flag does it look like?</w:t>
      </w:r>
    </w:p>
    <w:p w:rsidR="00A00F5B" w:rsidRDefault="00A00F5B" w:rsidP="00A00F5B">
      <w:pPr>
        <w:tabs>
          <w:tab w:val="right" w:leader="dot" w:pos="8931"/>
        </w:tabs>
        <w:spacing w:after="120"/>
      </w:pPr>
      <w:r>
        <w:tab/>
      </w:r>
    </w:p>
    <w:p w:rsidR="00A00F5B" w:rsidRPr="00E172C6" w:rsidRDefault="00A00F5B" w:rsidP="00A00F5B">
      <w:pPr>
        <w:spacing w:after="120"/>
        <w:rPr>
          <w:b/>
        </w:rPr>
      </w:pPr>
      <w:r>
        <w:rPr>
          <w:b/>
        </w:rPr>
        <w:t>Explain</w:t>
      </w:r>
    </w:p>
    <w:p w:rsidR="00A00F5B" w:rsidRPr="00ED002F" w:rsidRDefault="00A00F5B" w:rsidP="00A00F5B">
      <w:pPr>
        <w:tabs>
          <w:tab w:val="right" w:leader="dot" w:pos="7655"/>
        </w:tabs>
        <w:spacing w:after="120"/>
      </w:pPr>
      <w:r w:rsidRPr="00ED002F">
        <w:t>Were your prediction and explanation correct?</w:t>
      </w:r>
    </w:p>
    <w:p w:rsidR="00A00F5B" w:rsidRPr="00ED002F" w:rsidRDefault="00A00F5B" w:rsidP="00A00F5B">
      <w:pPr>
        <w:tabs>
          <w:tab w:val="right" w:leader="dot" w:pos="7655"/>
        </w:tabs>
        <w:spacing w:after="120"/>
      </w:pPr>
      <w:r w:rsidRPr="00ED002F">
        <w:t>If not, can you explain what you observed?</w:t>
      </w:r>
    </w:p>
    <w:p w:rsidR="00A00F5B" w:rsidRDefault="00A00F5B" w:rsidP="00A00F5B">
      <w:pPr>
        <w:tabs>
          <w:tab w:val="right" w:leader="dot" w:pos="8931"/>
        </w:tabs>
        <w:spacing w:after="120"/>
      </w:pPr>
      <w:r>
        <w:tab/>
      </w:r>
    </w:p>
    <w:p w:rsidR="00A00F5B" w:rsidRDefault="00A00F5B" w:rsidP="00A00F5B">
      <w:pPr>
        <w:tabs>
          <w:tab w:val="right" w:leader="dot" w:pos="8931"/>
        </w:tabs>
        <w:spacing w:after="120"/>
      </w:pPr>
      <w:r>
        <w:tab/>
      </w:r>
    </w:p>
    <w:p w:rsidR="00A00F5B" w:rsidRDefault="00A00F5B" w:rsidP="00A00F5B">
      <w:pPr>
        <w:tabs>
          <w:tab w:val="right" w:leader="dot" w:pos="8931"/>
        </w:tabs>
        <w:spacing w:after="120"/>
      </w:pPr>
      <w:r>
        <w:tab/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3F4C20" w:rsidRPr="006F3279" w:rsidRDefault="003F4C20" w:rsidP="003F4C20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PSL: Sound, light and waves &gt; Topic PSL2: How we see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PSL2.2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Seeing in colour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3F4C2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Flag colours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755E81" w:rsidRDefault="003F4C20" w:rsidP="00755E81">
            <w:pPr>
              <w:spacing w:before="60" w:after="60"/>
            </w:pPr>
            <w:r w:rsidRPr="003F4C20">
              <w:t>Light has colours that are seen when reflected by bodies</w:t>
            </w:r>
            <w:r w:rsidR="002915E7">
              <w:t>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755E81" w:rsidRPr="002915E7" w:rsidRDefault="003F4C20" w:rsidP="002915E7">
            <w:pPr>
              <w:spacing w:before="60" w:after="60"/>
              <w:rPr>
                <w:b/>
              </w:rPr>
            </w:pPr>
            <w:r w:rsidRPr="003F4C20">
              <w:t>Work out the colour of an object that is a secondary colour, in red, green or blue light</w:t>
            </w:r>
            <w:r w:rsidR="002915E7">
              <w:t>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252175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2915E7" w:rsidP="00755E81">
            <w:pPr>
              <w:spacing w:before="60" w:after="60"/>
            </w:pPr>
            <w:r>
              <w:t>P</w:t>
            </w:r>
            <w:r w:rsidR="003F4C20" w:rsidRPr="003F4C20">
              <w:t>redict, explain, observe, explain - practical/demonstration</w:t>
            </w:r>
          </w:p>
        </w:tc>
        <w:bookmarkStart w:id="0" w:name="_GoBack"/>
        <w:bookmarkEnd w:id="0"/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3F4C20" w:rsidP="00755E81">
            <w:pPr>
              <w:spacing w:before="60" w:after="60"/>
            </w:pPr>
            <w:r>
              <w:t>Absorb, reflect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question:</w:t>
      </w:r>
    </w:p>
    <w:p w:rsidR="00B00348" w:rsidRPr="003F4C20" w:rsidRDefault="00B00348" w:rsidP="00B00348">
      <w:pPr>
        <w:pStyle w:val="ListParagraph"/>
        <w:numPr>
          <w:ilvl w:val="0"/>
          <w:numId w:val="1"/>
        </w:numPr>
        <w:spacing w:after="180"/>
      </w:pPr>
      <w:r w:rsidRPr="003F4C20">
        <w:t xml:space="preserve">Diagnostic </w:t>
      </w:r>
      <w:r w:rsidR="00BA75D4" w:rsidRPr="003F4C20">
        <w:t>question</w:t>
      </w:r>
      <w:r w:rsidRPr="003F4C20">
        <w:t xml:space="preserve">: </w:t>
      </w:r>
      <w:r w:rsidR="003F4C20" w:rsidRPr="003F4C20">
        <w:t>Flag of Guyana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F72ECC" w:rsidTr="00E0092B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F72ECC" w:rsidRPr="00F72ECC" w:rsidRDefault="00F72ECC" w:rsidP="00AD59C9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13" w:type="dxa"/>
            </w:tcMar>
            <w:vAlign w:val="center"/>
          </w:tcPr>
          <w:p w:rsidR="002A08F2" w:rsidRPr="00E0092B" w:rsidRDefault="00755E81" w:rsidP="002A08F2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>BRIDGING</w:t>
            </w:r>
          </w:p>
          <w:p w:rsidR="00F72ECC" w:rsidRDefault="002A08F2" w:rsidP="002A08F2">
            <w:r w:rsidRPr="00F72ECC">
              <w:rPr>
                <w:sz w:val="20"/>
              </w:rPr>
              <w:t xml:space="preserve">This activity </w:t>
            </w:r>
            <w:r>
              <w:rPr>
                <w:sz w:val="20"/>
              </w:rPr>
              <w:t xml:space="preserve">explores ideas that are usually taught at age 14-16, to </w:t>
            </w:r>
            <w:r w:rsidRPr="00F72ECC">
              <w:rPr>
                <w:sz w:val="20"/>
              </w:rPr>
              <w:t xml:space="preserve">build a bridge to later </w:t>
            </w:r>
            <w:r>
              <w:rPr>
                <w:sz w:val="20"/>
              </w:rPr>
              <w:t>stages of learning</w:t>
            </w:r>
            <w:r w:rsidRPr="00F72ECC">
              <w:rPr>
                <w:sz w:val="20"/>
              </w:rPr>
              <w:t>.</w:t>
            </w:r>
          </w:p>
        </w:tc>
      </w:tr>
    </w:tbl>
    <w:p w:rsidR="00F72ECC" w:rsidRDefault="00F72ECC" w:rsidP="00F72ECC"/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057BC5" w:rsidRDefault="00057BC5" w:rsidP="00BB16A7">
      <w:pPr>
        <w:spacing w:after="180"/>
      </w:pPr>
      <w:r>
        <w:t>Martinez-</w:t>
      </w:r>
      <w:proofErr w:type="spellStart"/>
      <w:r>
        <w:t>Borreguero</w:t>
      </w:r>
      <w:proofErr w:type="spellEnd"/>
      <w:r>
        <w:t xml:space="preserve"> et al. </w:t>
      </w:r>
      <w:r>
        <w:fldChar w:fldCharType="begin"/>
      </w:r>
      <w:r w:rsidR="003A45AB">
        <w:instrText xml:space="preserve"> ADDIN EN.CITE &lt;EndNote&gt;&lt;Cite ExcludeAuth="1"&gt;&lt;Author&gt;Martinez-Borreguero&lt;/Author&gt;&lt;Year&gt;2013&lt;/Year&gt;&lt;IDText&gt;Detection of Misconceptions about Colour and an Experimentally Tested Proposal to Combat them&lt;/IDText&gt;&lt;DisplayText&gt;(2013)&lt;/DisplayText&gt;&lt;record&gt;&lt;titles&gt;&lt;title&gt;Detection of Misconceptions about Colour and an Experimentally Tested Proposal to Combat them&lt;/title&gt;&lt;secondary-title&gt;International Journal of Science Education&lt;/secondary-title&gt;&lt;/titles&gt;&lt;pages&gt;1299-1324&lt;/pages&gt;&lt;contributors&gt;&lt;authors&gt;&lt;author&gt;Martinez-Borreguero, Guadalupe&lt;/author&gt;&lt;author&gt;Perez-Rodriguez, Angel Luis&lt;/author&gt;&lt;author&gt;Suero-Lopez, Maria Isabel&lt;/author&gt;&lt;author&gt;Pardo-Fernandez, Pedro Jose&lt;/author&gt;&lt;/authors&gt;&lt;/contributors&gt;&lt;added-date format="utc"&gt;1539002275&lt;/added-date&gt;&lt;ref-type name="Journal Article"&gt;17&lt;/ref-type&gt;&lt;dates&gt;&lt;year&gt;2013&lt;/year&gt;&lt;/dates&gt;&lt;rec-number&gt;60&lt;/rec-number&gt;&lt;last-updated-date format="utc"&gt;1539002385&lt;/last-updated-date&gt;&lt;volume&gt;35:8&lt;/volume&gt;&lt;/record&gt;&lt;/Cite&gt;&lt;Cite&gt;&lt;Author&gt;Martinez-Borreguero&lt;/Author&gt;&lt;Year&gt;2013&lt;/Year&gt;&lt;IDText&gt;Detection of Misconceptions about Colour and an Experimentally Tested Proposal to Combat them&lt;/IDText&gt;&lt;record&gt;&lt;titles&gt;&lt;title&gt;Detection of Misconceptions about Colour and an Experimentally Tested Proposal to Combat them&lt;/title&gt;&lt;secondary-title&gt;International Journal of Science Education&lt;/secondary-title&gt;&lt;/titles&gt;&lt;pages&gt;1299-1324&lt;/pages&gt;&lt;contributors&gt;&lt;authors&gt;&lt;author&gt;Martinez-Borreguero, Guadalupe&lt;/author&gt;&lt;author&gt;Perez-Rodriguez, Angel Luis&lt;/author&gt;&lt;author&gt;Suero-Lopez, Maria Isabel&lt;/author&gt;&lt;author&gt;Pardo-Fernandez, Pedro Jose&lt;/author&gt;&lt;/authors&gt;&lt;/contributors&gt;&lt;added-date format="utc"&gt;1539002275&lt;/added-date&gt;&lt;ref-type name="Journal Article"&gt;17&lt;/ref-type&gt;&lt;dates&gt;&lt;year&gt;2013&lt;/year&gt;&lt;/dates&gt;&lt;rec-number&gt;60&lt;/rec-number&gt;&lt;last-updated-date format="utc"&gt;1539002385&lt;/last-updated-date&gt;&lt;volume&gt;35:8&lt;/volume&gt;&lt;/record&gt;&lt;/Cite&gt;&lt;/EndNote&gt;</w:instrText>
      </w:r>
      <w:r>
        <w:fldChar w:fldCharType="separate"/>
      </w:r>
      <w:r w:rsidR="003A45AB">
        <w:rPr>
          <w:noProof/>
        </w:rPr>
        <w:t>(2013)</w:t>
      </w:r>
      <w:r>
        <w:fldChar w:fldCharType="end"/>
      </w:r>
      <w:r>
        <w:t xml:space="preserve"> </w:t>
      </w:r>
      <w:r w:rsidR="00BB16A7">
        <w:t>found that students’ explanations of colour formation were most often of the form: ‘bodies have colours that are seen when they reflect light’. They reformulated this explanation to: ‘light has colours that are seen when it is reflected by bodies’ and asked students to consider which statement they found most useful. They found that a shift in focus to the latter made the origin of misunderstandings more explicit and resulted in a significant improvement in students’ longer term conceptual change.</w:t>
      </w:r>
    </w:p>
    <w:p w:rsidR="00057BC5" w:rsidRDefault="00057BC5" w:rsidP="00057BC5">
      <w:pPr>
        <w:spacing w:after="180"/>
      </w:pPr>
      <w:r>
        <w:t xml:space="preserve">In a sample of 86 secondary students, over 60% thought the colour perceived is the sum of the colour of light plus the colour of the object. In the same study, over 45% of secondary teachers (n=64), who were mostly science specialists, had the same misunderstanding </w:t>
      </w:r>
      <w:r>
        <w:fldChar w:fldCharType="begin"/>
      </w:r>
      <w:r>
        <w:instrText xml:space="preserve"> ADDIN EN.CITE &lt;EndNote&gt;&lt;Cite&gt;&lt;Author&gt;Martinez-Borreguero&lt;/Author&gt;&lt;Year&gt;2013&lt;/Year&gt;&lt;IDText&gt;Detection of Misconceptions about Colour and an Experimentally Tested Proposal to Combat them&lt;/IDText&gt;&lt;DisplayText&gt;(Martinez-Borreguero et al., 2013)&lt;/DisplayText&gt;&lt;record&gt;&lt;titles&gt;&lt;title&gt;Detection of Misconceptions about Colour and an Experimentally Tested Proposal to Combat them&lt;/title&gt;&lt;secondary-title&gt;International Journal of Science Education&lt;/secondary-title&gt;&lt;/titles&gt;&lt;pages&gt;1299-1324&lt;/pages&gt;&lt;contributors&gt;&lt;authors&gt;&lt;author&gt;Martinez-Borreguero, Guadalupe&lt;/author&gt;&lt;author&gt;Perez-Rodriguez, Angel Luis&lt;/author&gt;&lt;author&gt;Suero-Lopez, Maria Isabel&lt;/author&gt;&lt;author&gt;Pardo-Fernandez, Pedro Jose&lt;/author&gt;&lt;/authors&gt;&lt;/contributors&gt;&lt;added-date format="utc"&gt;1539002275&lt;/added-date&gt;&lt;ref-type name="Journal Article"&gt;17&lt;/ref-type&gt;&lt;dates&gt;&lt;year&gt;2013&lt;/year&gt;&lt;/dates&gt;&lt;rec-number&gt;60&lt;/rec-number&gt;&lt;last-updated-date format="utc"&gt;1539002385&lt;/last-updated-date&gt;&lt;volume&gt;35:8&lt;/volume&gt;&lt;/record&gt;&lt;/Cite&gt;&lt;/EndNote&gt;</w:instrText>
      </w:r>
      <w:r>
        <w:fldChar w:fldCharType="separate"/>
      </w:r>
      <w:r>
        <w:rPr>
          <w:noProof/>
        </w:rPr>
        <w:t>(Martinez-Borreguero et al., 2013)</w:t>
      </w:r>
      <w:r>
        <w:fldChar w:fldCharType="end"/>
      </w:r>
      <w:r>
        <w:t>. A further 8% of students thought the colour perceived would always be the same as the colour of the object, and 9% that the colour perceived would always be that of the illuminating light. Only one student and eleven teachers in these samples were consistently correct in identifying the perceived colour of a coloured object in different colours of light.</w:t>
      </w:r>
    </w:p>
    <w:p w:rsidR="00057BC5" w:rsidRPr="007A3C5A" w:rsidRDefault="00057BC5" w:rsidP="00057BC5">
      <w:pPr>
        <w:spacing w:after="180"/>
      </w:pPr>
      <w:r>
        <w:t xml:space="preserve">This activity investigates how effectively students can apply their understanding of colour formation to a novel situation that involves the reflection of coloured light from both primary and secondary colours. 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707823">
        <w:rPr>
          <w:b/>
          <w:color w:val="5F497A" w:themeColor="accent4" w:themeShade="BF"/>
          <w:sz w:val="24"/>
        </w:rPr>
        <w:t>activity</w:t>
      </w:r>
    </w:p>
    <w:p w:rsidR="003A45AB" w:rsidRDefault="003A45AB" w:rsidP="003A45AB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BB16A7">
        <w:t xml:space="preserve"> </w:t>
      </w:r>
      <w:r>
        <w:t>It is through the discussions that students can check their understanding and rehearse their explanations.</w:t>
      </w:r>
    </w:p>
    <w:p w:rsidR="003A45AB" w:rsidRDefault="003A45AB" w:rsidP="003A45AB">
      <w:pPr>
        <w:spacing w:after="180"/>
      </w:pPr>
      <w:r>
        <w:lastRenderedPageBreak/>
        <w:t xml:space="preserve">To begin, each group should discuss the activity and use their scientific understanding, firstly to predict </w:t>
      </w:r>
      <w:r w:rsidRPr="00E1670C">
        <w:rPr>
          <w:i/>
        </w:rPr>
        <w:t>what</w:t>
      </w:r>
      <w:r w:rsidRPr="00137023">
        <w:t xml:space="preserve"> </w:t>
      </w:r>
      <w:r>
        <w:t xml:space="preserve">they think will happen, and then to explain </w:t>
      </w:r>
      <w:r w:rsidRPr="00E1670C">
        <w:rPr>
          <w:i/>
        </w:rPr>
        <w:t>why</w:t>
      </w:r>
      <w:r>
        <w:t xml:space="preserve"> they think they are going to be right.</w:t>
      </w:r>
      <w:r w:rsidR="00BB16A7">
        <w:t xml:space="preserve"> </w:t>
      </w:r>
      <w:r>
        <w:t>If students in any group cannot agree, you may be able to direct them with some careful questioning.</w:t>
      </w:r>
      <w:r w:rsidR="00BB16A7">
        <w:t xml:space="preserve"> </w:t>
      </w:r>
    </w:p>
    <w:p w:rsidR="003A45AB" w:rsidRDefault="003A45AB" w:rsidP="003A45AB">
      <w:pPr>
        <w:spacing w:after="180"/>
        <w:rPr>
          <w:rFonts w:cstheme="minorHAnsi"/>
          <w:color w:val="000000" w:themeColor="text1"/>
        </w:rPr>
      </w:pPr>
      <w:r>
        <w:t xml:space="preserve">Students now look at the flag in green light. </w:t>
      </w:r>
      <w:r>
        <w:rPr>
          <w:rFonts w:cstheme="minorHAnsi"/>
          <w:color w:val="000000" w:themeColor="text1"/>
        </w:rPr>
        <w:t xml:space="preserve">This can be challenging to do in a typical science laboratory because even small amounts of white light in a dimly lit room can reflect off a coloured object and make it appear a dim version of the colour it looks in white light. A more effective alternative is for students to look through a green filter. Looking through a green filter allows </w:t>
      </w:r>
      <w:r w:rsidR="00BB16A7">
        <w:rPr>
          <w:rFonts w:cstheme="minorHAnsi"/>
          <w:color w:val="000000" w:themeColor="text1"/>
        </w:rPr>
        <w:t xml:space="preserve">only </w:t>
      </w:r>
      <w:r>
        <w:rPr>
          <w:rFonts w:cstheme="minorHAnsi"/>
          <w:color w:val="000000" w:themeColor="text1"/>
        </w:rPr>
        <w:t xml:space="preserve">green light into the eye. What is seen is exactly the same as what would be seen if the room contained only green light. </w:t>
      </w:r>
    </w:p>
    <w:p w:rsidR="003A45AB" w:rsidRDefault="003A45AB" w:rsidP="003A45AB">
      <w:pPr>
        <w:spacing w:after="180"/>
      </w:pPr>
      <w:r>
        <w:t>After the practical each group should be given the opportunity to change, or improve their explanation.</w:t>
      </w:r>
      <w:r w:rsidR="00BB16A7">
        <w:t xml:space="preserve"> </w:t>
      </w:r>
      <w:r>
        <w:t>A good way to review your students’ thinking might be through a structured class discussion.</w:t>
      </w:r>
      <w:r w:rsidR="00BB16A7">
        <w:t xml:space="preserve"> </w:t>
      </w:r>
      <w:r>
        <w:t xml:space="preserve">You could ask several groups for their </w:t>
      </w:r>
      <w:r>
        <w:rPr>
          <w:i/>
        </w:rPr>
        <w:t>expla</w:t>
      </w:r>
      <w:r w:rsidRPr="00BA242F">
        <w:rPr>
          <w:i/>
        </w:rPr>
        <w:t>n</w:t>
      </w:r>
      <w:r>
        <w:rPr>
          <w:i/>
        </w:rPr>
        <w:t>ations</w:t>
      </w:r>
      <w:r>
        <w:t xml:space="preserve"> and put these on the whiteboard.</w:t>
      </w:r>
      <w:r w:rsidR="00BB16A7">
        <w:t xml:space="preserve"> </w:t>
      </w:r>
      <w:r>
        <w:t>Then ask other groups to suggest which explanation is the most accurate and the most clearly expressed, and through careful questioning work up a clear ‘class explanation’.</w:t>
      </w:r>
      <w:r w:rsidR="00BB16A7">
        <w:t xml:space="preserve"> </w:t>
      </w:r>
    </w:p>
    <w:p w:rsidR="003A45AB" w:rsidRDefault="003A45AB" w:rsidP="003A45AB">
      <w:pPr>
        <w:spacing w:after="180"/>
      </w:pPr>
      <w:r>
        <w:t>A useful follow up is for individual students to then write down explanations in their own words – without reference to the class explanation on the board (i.e. cover it up).</w:t>
      </w:r>
    </w:p>
    <w:p w:rsidR="003A45AB" w:rsidRPr="00C86659" w:rsidRDefault="003A45AB" w:rsidP="003A45AB">
      <w:pPr>
        <w:spacing w:after="180"/>
        <w:rPr>
          <w:i/>
        </w:rPr>
      </w:pPr>
      <w:r w:rsidRPr="00C86659">
        <w:rPr>
          <w:i/>
        </w:rPr>
        <w:t>Differentiation</w:t>
      </w:r>
    </w:p>
    <w:p w:rsidR="00F621CF" w:rsidRDefault="003A45AB" w:rsidP="003A45AB">
      <w:pPr>
        <w:spacing w:after="180"/>
      </w:pPr>
      <w:r>
        <w:t>The quality of the discussions can be improved with a careful selection of groups; or by allocating specific roles to students in the each group.</w:t>
      </w:r>
      <w:r w:rsidR="00BB16A7">
        <w:t xml:space="preserve"> </w:t>
      </w:r>
      <w:r>
        <w:t>For example, you may choose to select a student with strong prior knowledge as a scribe, and forbid them from contributing any of their own answers.</w:t>
      </w:r>
      <w:r w:rsidR="00BB16A7">
        <w:t xml:space="preserve"> </w:t>
      </w:r>
      <w:r>
        <w:t>They may question the others and only write down what they have been told.</w:t>
      </w:r>
      <w:r w:rsidR="00BB16A7">
        <w:t xml:space="preserve"> </w:t>
      </w:r>
      <w:r>
        <w:t>This strategy encourages contributions from more members of each group.</w:t>
      </w:r>
    </w:p>
    <w:p w:rsidR="001D0511" w:rsidRPr="00755E81" w:rsidRDefault="001D0511" w:rsidP="003A45AB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C57FA2">
        <w:t>For each student/pair/group:</w:t>
      </w:r>
    </w:p>
    <w:p w:rsidR="001D0511" w:rsidRPr="000947E2" w:rsidRDefault="0043432C" w:rsidP="001D0511">
      <w:pPr>
        <w:pStyle w:val="ListParagraph"/>
        <w:numPr>
          <w:ilvl w:val="0"/>
          <w:numId w:val="1"/>
        </w:numPr>
        <w:spacing w:after="180"/>
      </w:pPr>
      <w:r>
        <w:t>Green filter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3A45AB" w:rsidP="00B00348">
      <w:pPr>
        <w:spacing w:after="180"/>
      </w:pPr>
      <w:r>
        <w:t>Answer C is correct.</w:t>
      </w:r>
    </w:p>
    <w:p w:rsidR="003A45AB" w:rsidRDefault="003A45AB" w:rsidP="00B00348">
      <w:pPr>
        <w:spacing w:after="180"/>
      </w:pPr>
      <w:r>
        <w:t>Red and black do not reflect green and look black.</w:t>
      </w:r>
    </w:p>
    <w:p w:rsidR="003A45AB" w:rsidRDefault="003A45AB" w:rsidP="00B00348">
      <w:pPr>
        <w:spacing w:after="180"/>
      </w:pPr>
      <w:r>
        <w:t>Green reflects green and looks green.</w:t>
      </w:r>
    </w:p>
    <w:p w:rsidR="003A45AB" w:rsidRDefault="003A45AB" w:rsidP="00B00348">
      <w:pPr>
        <w:spacing w:after="180"/>
      </w:pPr>
      <w:r>
        <w:t>Yellow and white reflect green as well as other colours. In green light there is no other colour to reflect so they too look green.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356308">
        <w:t>Peter Fairhurst</w:t>
      </w:r>
      <w:r w:rsidR="0015356E">
        <w:t xml:space="preserve"> (UYSEG)</w:t>
      </w:r>
      <w:r w:rsidR="00F621CF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356308">
        <w:t>Peter Fairhurst (UYSEG)</w:t>
      </w:r>
      <w:r w:rsidR="00F621CF">
        <w:t>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3A45AB" w:rsidRPr="003A45AB" w:rsidRDefault="003A45AB" w:rsidP="003A45AB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3A45AB">
        <w:t xml:space="preserve">Martinez-Borreguero, G., et al. (2013). Detection of Misconceptions about Colour and an Experimentally Tested Proposal to Combat them. </w:t>
      </w:r>
      <w:r w:rsidRPr="003A45AB">
        <w:rPr>
          <w:i/>
        </w:rPr>
        <w:t>International Journal of Science Education,</w:t>
      </w:r>
      <w:r w:rsidRPr="003A45AB">
        <w:t xml:space="preserve"> 35:8</w:t>
      </w:r>
      <w:r w:rsidRPr="003A45AB">
        <w:rPr>
          <w:b/>
        </w:rPr>
        <w:t>,</w:t>
      </w:r>
      <w:r w:rsidRPr="003A45AB">
        <w:t xml:space="preserve"> 1299-1324.</w:t>
      </w:r>
    </w:p>
    <w:p w:rsidR="007E4771" w:rsidRPr="007E4771" w:rsidRDefault="003A45AB" w:rsidP="00026DEC">
      <w:pPr>
        <w:spacing w:after="180"/>
      </w:pPr>
      <w:r>
        <w:fldChar w:fldCharType="end"/>
      </w:r>
    </w:p>
    <w:sectPr w:rsidR="007E4771" w:rsidRPr="007E4771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F5B" w:rsidRDefault="00A00F5B" w:rsidP="000B473B">
      <w:r>
        <w:separator/>
      </w:r>
    </w:p>
  </w:endnote>
  <w:endnote w:type="continuationSeparator" w:id="0">
    <w:p w:rsidR="00A00F5B" w:rsidRDefault="00A00F5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7D0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915E7">
      <w:rPr>
        <w:noProof/>
      </w:rPr>
      <w:t>3</w:t>
    </w:r>
    <w:r>
      <w:rPr>
        <w:noProof/>
      </w:rPr>
      <w:fldChar w:fldCharType="end"/>
    </w:r>
  </w:p>
  <w:p w:rsidR="00201AC2" w:rsidRDefault="00707823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E4771">
      <w:rPr>
        <w:sz w:val="16"/>
        <w:szCs w:val="16"/>
      </w:rPr>
      <w:t>document</w:t>
    </w:r>
    <w:r w:rsidR="00201AC2">
      <w:rPr>
        <w:sz w:val="16"/>
        <w:szCs w:val="16"/>
      </w:rPr>
      <w:t xml:space="preserve"> may have been edited. Download the original from </w:t>
    </w:r>
    <w:r w:rsidR="00201AC2" w:rsidRPr="00ED4562">
      <w:rPr>
        <w:b/>
        <w:sz w:val="16"/>
        <w:szCs w:val="16"/>
      </w:rPr>
      <w:t>www.BestEvidenceScienceTeaching.org</w:t>
    </w:r>
  </w:p>
  <w:p w:rsidR="00F12C3B" w:rsidRPr="00201AC2" w:rsidRDefault="00E548AF" w:rsidP="00E548AF">
    <w:pPr>
      <w:pStyle w:val="Footer"/>
      <w:rPr>
        <w:sz w:val="16"/>
        <w:szCs w:val="16"/>
      </w:rPr>
    </w:pPr>
    <w:r w:rsidRPr="00E548AF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F5B" w:rsidRDefault="00A00F5B" w:rsidP="000B473B">
      <w:r>
        <w:separator/>
      </w:r>
    </w:p>
  </w:footnote>
  <w:footnote w:type="continuationSeparator" w:id="0">
    <w:p w:rsidR="00A00F5B" w:rsidRDefault="00A00F5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14BD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5C5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D3D6C"/>
    <w:multiLevelType w:val="hybridMultilevel"/>
    <w:tmpl w:val="0E5671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00F5B"/>
    <w:rsid w:val="00015578"/>
    <w:rsid w:val="00024731"/>
    <w:rsid w:val="00026DEC"/>
    <w:rsid w:val="000505CA"/>
    <w:rsid w:val="00057BC5"/>
    <w:rsid w:val="00072C2E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14608"/>
    <w:rsid w:val="002178AC"/>
    <w:rsid w:val="0022547C"/>
    <w:rsid w:val="002454AC"/>
    <w:rsid w:val="00252175"/>
    <w:rsid w:val="0025410A"/>
    <w:rsid w:val="0027553E"/>
    <w:rsid w:val="0028012F"/>
    <w:rsid w:val="002828DF"/>
    <w:rsid w:val="00287876"/>
    <w:rsid w:val="002915E7"/>
    <w:rsid w:val="00292C53"/>
    <w:rsid w:val="00294E22"/>
    <w:rsid w:val="002A08F2"/>
    <w:rsid w:val="002C22EA"/>
    <w:rsid w:val="002C59BA"/>
    <w:rsid w:val="002F41B2"/>
    <w:rsid w:val="00301AA9"/>
    <w:rsid w:val="003117F6"/>
    <w:rsid w:val="003533B8"/>
    <w:rsid w:val="00356308"/>
    <w:rsid w:val="003752BE"/>
    <w:rsid w:val="003A346A"/>
    <w:rsid w:val="003A45AB"/>
    <w:rsid w:val="003B2917"/>
    <w:rsid w:val="003B541B"/>
    <w:rsid w:val="003E2B2F"/>
    <w:rsid w:val="003E6046"/>
    <w:rsid w:val="003F16F9"/>
    <w:rsid w:val="003F4C20"/>
    <w:rsid w:val="00430C1F"/>
    <w:rsid w:val="0043432C"/>
    <w:rsid w:val="00442595"/>
    <w:rsid w:val="0045323E"/>
    <w:rsid w:val="0048726C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07823"/>
    <w:rsid w:val="00722F9A"/>
    <w:rsid w:val="00754539"/>
    <w:rsid w:val="00755E81"/>
    <w:rsid w:val="00781BC6"/>
    <w:rsid w:val="007A3C86"/>
    <w:rsid w:val="007A683E"/>
    <w:rsid w:val="007A748B"/>
    <w:rsid w:val="007D1D65"/>
    <w:rsid w:val="007E0A9E"/>
    <w:rsid w:val="007E4771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00F5B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75483"/>
    <w:rsid w:val="00BA75D4"/>
    <w:rsid w:val="00BA7952"/>
    <w:rsid w:val="00BB16A7"/>
    <w:rsid w:val="00BB44B4"/>
    <w:rsid w:val="00BF0BBF"/>
    <w:rsid w:val="00BF6C8A"/>
    <w:rsid w:val="00C05571"/>
    <w:rsid w:val="00C1190E"/>
    <w:rsid w:val="00C246CE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53D82"/>
    <w:rsid w:val="00E548AF"/>
    <w:rsid w:val="00E9330A"/>
    <w:rsid w:val="00EE6B97"/>
    <w:rsid w:val="00F12C3B"/>
    <w:rsid w:val="00F26884"/>
    <w:rsid w:val="00F621CF"/>
    <w:rsid w:val="00F72ECC"/>
    <w:rsid w:val="00F8355F"/>
    <w:rsid w:val="00FA3196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DFCE9E"/>
  <w15:docId w15:val="{8652E8B6-829F-48A0-BF10-B26C7D0D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3A45AB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A45AB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A45AB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A45AB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.template_physics_item_response.dotx</Template>
  <TotalTime>21</TotalTime>
  <Pages>3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7</cp:revision>
  <cp:lastPrinted>2017-02-24T16:20:00Z</cp:lastPrinted>
  <dcterms:created xsi:type="dcterms:W3CDTF">2018-10-25T14:09:00Z</dcterms:created>
  <dcterms:modified xsi:type="dcterms:W3CDTF">2019-04-10T10:26:00Z</dcterms:modified>
</cp:coreProperties>
</file>