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81156E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Plot the line</w:t>
      </w:r>
    </w:p>
    <w:p w:rsidR="00201AC2" w:rsidRDefault="00201AC2" w:rsidP="00201AC2">
      <w:pPr>
        <w:spacing w:after="180"/>
      </w:pPr>
    </w:p>
    <w:p w:rsidR="000F4915" w:rsidRPr="000F4915" w:rsidRDefault="000F4915" w:rsidP="000F4915">
      <w:pPr>
        <w:spacing w:after="120"/>
      </w:pPr>
      <w:r w:rsidRPr="000F4915">
        <w:rPr>
          <w:lang w:val="en-US"/>
        </w:rPr>
        <w:t>Aaron likes running long distances.</w:t>
      </w:r>
    </w:p>
    <w:p w:rsidR="00B23B31" w:rsidRDefault="00E37D1C" w:rsidP="000F4915">
      <w:pPr>
        <w:spacing w:after="180"/>
      </w:pPr>
      <w:r w:rsidRPr="00E37D1C">
        <w:rPr>
          <w:noProof/>
          <w:szCs w:val="1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1085215</wp:posOffset>
            </wp:positionH>
            <wp:positionV relativeFrom="paragraph">
              <wp:posOffset>241300</wp:posOffset>
            </wp:positionV>
            <wp:extent cx="3921760" cy="1400175"/>
            <wp:effectExtent l="0" t="0" r="254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176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915" w:rsidRPr="000F4915">
        <w:rPr>
          <w:lang w:val="en-US"/>
        </w:rPr>
        <w:t>He runs steadily for 10 km.</w:t>
      </w:r>
    </w:p>
    <w:p w:rsidR="000F4915" w:rsidRDefault="000F4915" w:rsidP="00B26756">
      <w:pPr>
        <w:spacing w:after="180"/>
        <w:rPr>
          <w:b/>
        </w:rPr>
      </w:pPr>
    </w:p>
    <w:p w:rsidR="00E37D1C" w:rsidRDefault="00E37D1C" w:rsidP="00B26756">
      <w:pPr>
        <w:spacing w:after="180"/>
        <w:rPr>
          <w:b/>
        </w:rPr>
      </w:pPr>
    </w:p>
    <w:p w:rsidR="00E37D1C" w:rsidRDefault="00E37D1C" w:rsidP="00B26756">
      <w:pPr>
        <w:spacing w:after="180"/>
        <w:rPr>
          <w:b/>
        </w:rPr>
      </w:pPr>
    </w:p>
    <w:p w:rsidR="00E37D1C" w:rsidRDefault="00E37D1C" w:rsidP="00B26756">
      <w:pPr>
        <w:spacing w:after="180"/>
        <w:rPr>
          <w:b/>
        </w:rPr>
      </w:pPr>
    </w:p>
    <w:p w:rsidR="00E37D1C" w:rsidRDefault="00E37D1C" w:rsidP="00B26756">
      <w:pPr>
        <w:spacing w:after="180"/>
        <w:rPr>
          <w:b/>
        </w:rPr>
      </w:pPr>
    </w:p>
    <w:p w:rsidR="00E37D1C" w:rsidRDefault="00E37D1C" w:rsidP="00B26756">
      <w:pPr>
        <w:spacing w:after="180"/>
        <w:rPr>
          <w:b/>
        </w:rPr>
      </w:pPr>
    </w:p>
    <w:p w:rsidR="00B26756" w:rsidRPr="00E172C6" w:rsidRDefault="00E548AF" w:rsidP="00B26756">
      <w:pPr>
        <w:spacing w:after="180"/>
        <w:rPr>
          <w:b/>
        </w:rPr>
      </w:pPr>
      <w:r>
        <w:rPr>
          <w:b/>
        </w:rPr>
        <w:t>To do</w:t>
      </w:r>
    </w:p>
    <w:p w:rsidR="000F4915" w:rsidRPr="000F4915" w:rsidRDefault="00E37D1C" w:rsidP="00E37D1C">
      <w:pPr>
        <w:spacing w:after="120"/>
        <w:ind w:left="426" w:hanging="426"/>
        <w:rPr>
          <w:szCs w:val="18"/>
        </w:rPr>
      </w:pPr>
      <w:r>
        <w:rPr>
          <w:szCs w:val="18"/>
          <w:lang w:val="en-US"/>
        </w:rPr>
        <w:t xml:space="preserve">a. </w:t>
      </w:r>
      <w:r>
        <w:rPr>
          <w:szCs w:val="18"/>
          <w:lang w:val="en-US"/>
        </w:rPr>
        <w:tab/>
      </w:r>
      <w:r w:rsidR="000F4915" w:rsidRPr="000F4915">
        <w:rPr>
          <w:szCs w:val="18"/>
          <w:lang w:val="en-US"/>
        </w:rPr>
        <w:t>Plot a graph to show the distance Aaron ran.</w:t>
      </w:r>
    </w:p>
    <w:p w:rsidR="000F4915" w:rsidRPr="000F4915" w:rsidRDefault="00E37D1C" w:rsidP="00E37D1C">
      <w:pPr>
        <w:spacing w:after="240"/>
        <w:ind w:left="426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4198205</wp:posOffset>
            </wp:positionH>
            <wp:positionV relativeFrom="paragraph">
              <wp:posOffset>321946</wp:posOffset>
            </wp:positionV>
            <wp:extent cx="1845725" cy="1600200"/>
            <wp:effectExtent l="0" t="0" r="254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880" cy="1609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915" w:rsidRPr="000F4915">
        <w:rPr>
          <w:szCs w:val="18"/>
          <w:lang w:val="en-US"/>
        </w:rPr>
        <w:t>Use your graph to find out how far he ran in 35 minutes</w:t>
      </w:r>
      <w:r>
        <w:rPr>
          <w:szCs w:val="18"/>
          <w:lang w:val="en-US"/>
        </w:rPr>
        <w:t>.</w:t>
      </w:r>
      <w:r w:rsidR="000F4915" w:rsidRPr="000F4915">
        <w:rPr>
          <w:szCs w:val="18"/>
          <w:lang w:val="en-US"/>
        </w:rPr>
        <w:t xml:space="preserve"> </w:t>
      </w:r>
    </w:p>
    <w:p w:rsidR="00201AC2" w:rsidRPr="00201AC2" w:rsidRDefault="00E37D1C" w:rsidP="006F3279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575E849D">
            <wp:extent cx="4090827" cy="3914775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709" cy="39290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37D1C">
        <w:rPr>
          <w:noProof/>
          <w:lang w:eastAsia="en-GB"/>
        </w:rPr>
        <w:t xml:space="preserve"> 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Default="00E37D1C" w:rsidP="00E37D1C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E37D1C" w:rsidRDefault="00E37D1C" w:rsidP="00E37D1C">
      <w:pPr>
        <w:spacing w:after="200" w:line="276" w:lineRule="auto"/>
        <w:rPr>
          <w:szCs w:val="18"/>
        </w:rPr>
      </w:pPr>
    </w:p>
    <w:p w:rsidR="00E37D1C" w:rsidRPr="001A40E2" w:rsidRDefault="00E37D1C" w:rsidP="00E37D1C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Plot the line</w:t>
      </w:r>
    </w:p>
    <w:p w:rsidR="00E37D1C" w:rsidRDefault="00E37D1C" w:rsidP="00E37D1C">
      <w:pPr>
        <w:spacing w:after="180"/>
      </w:pPr>
    </w:p>
    <w:p w:rsidR="00E37D1C" w:rsidRPr="000F4915" w:rsidRDefault="00E37D1C" w:rsidP="00E37D1C">
      <w:pPr>
        <w:spacing w:after="120"/>
      </w:pPr>
      <w:r w:rsidRPr="000F4915">
        <w:rPr>
          <w:lang w:val="en-US"/>
        </w:rPr>
        <w:t>Aaron likes running long distances.</w:t>
      </w:r>
    </w:p>
    <w:p w:rsidR="00E37D1C" w:rsidRDefault="00E37D1C" w:rsidP="00E37D1C">
      <w:pPr>
        <w:spacing w:after="180"/>
      </w:pPr>
      <w:r w:rsidRPr="00E37D1C">
        <w:rPr>
          <w:noProof/>
          <w:szCs w:val="18"/>
          <w:lang w:eastAsia="en-GB"/>
        </w:rPr>
        <w:drawing>
          <wp:anchor distT="0" distB="0" distL="114300" distR="114300" simplePos="0" relativeHeight="251662336" behindDoc="0" locked="0" layoutInCell="1" allowOverlap="1" wp14:anchorId="16C9FAFB" wp14:editId="5DAE1B51">
            <wp:simplePos x="0" y="0"/>
            <wp:positionH relativeFrom="column">
              <wp:posOffset>1085215</wp:posOffset>
            </wp:positionH>
            <wp:positionV relativeFrom="paragraph">
              <wp:posOffset>241300</wp:posOffset>
            </wp:positionV>
            <wp:extent cx="3921760" cy="1400175"/>
            <wp:effectExtent l="0" t="0" r="2540" b="0"/>
            <wp:wrapNone/>
            <wp:docPr id="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176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4915">
        <w:rPr>
          <w:lang w:val="en-US"/>
        </w:rPr>
        <w:t>He runs steadily for 10 km.</w:t>
      </w:r>
    </w:p>
    <w:p w:rsidR="00E37D1C" w:rsidRDefault="00E37D1C" w:rsidP="00E37D1C">
      <w:pPr>
        <w:spacing w:after="180"/>
        <w:rPr>
          <w:b/>
        </w:rPr>
      </w:pPr>
    </w:p>
    <w:p w:rsidR="00E37D1C" w:rsidRDefault="00E37D1C" w:rsidP="00E37D1C">
      <w:pPr>
        <w:spacing w:after="180"/>
        <w:rPr>
          <w:b/>
        </w:rPr>
      </w:pPr>
    </w:p>
    <w:p w:rsidR="00E37D1C" w:rsidRDefault="00E37D1C" w:rsidP="00E37D1C">
      <w:pPr>
        <w:spacing w:after="180"/>
        <w:rPr>
          <w:b/>
        </w:rPr>
      </w:pPr>
    </w:p>
    <w:p w:rsidR="00E37D1C" w:rsidRDefault="00E37D1C" w:rsidP="00E37D1C">
      <w:pPr>
        <w:spacing w:after="180"/>
        <w:rPr>
          <w:b/>
        </w:rPr>
      </w:pPr>
    </w:p>
    <w:p w:rsidR="00E37D1C" w:rsidRDefault="00E37D1C" w:rsidP="00E37D1C">
      <w:pPr>
        <w:spacing w:after="180"/>
        <w:rPr>
          <w:b/>
        </w:rPr>
      </w:pPr>
    </w:p>
    <w:p w:rsidR="00E37D1C" w:rsidRDefault="00E37D1C" w:rsidP="00E37D1C">
      <w:pPr>
        <w:spacing w:after="180"/>
        <w:rPr>
          <w:b/>
        </w:rPr>
      </w:pPr>
    </w:p>
    <w:p w:rsidR="00E37D1C" w:rsidRPr="00E172C6" w:rsidRDefault="00E37D1C" w:rsidP="00E37D1C">
      <w:pPr>
        <w:spacing w:after="180"/>
        <w:rPr>
          <w:b/>
        </w:rPr>
      </w:pPr>
      <w:r>
        <w:rPr>
          <w:b/>
        </w:rPr>
        <w:t>To do</w:t>
      </w:r>
    </w:p>
    <w:p w:rsidR="00E37D1C" w:rsidRPr="000F4915" w:rsidRDefault="00E37D1C" w:rsidP="00E37D1C">
      <w:pPr>
        <w:spacing w:after="120"/>
        <w:ind w:left="426" w:hanging="426"/>
        <w:rPr>
          <w:szCs w:val="18"/>
        </w:rPr>
      </w:pPr>
      <w:r>
        <w:rPr>
          <w:szCs w:val="18"/>
          <w:lang w:val="en-US"/>
        </w:rPr>
        <w:t xml:space="preserve">b. </w:t>
      </w:r>
      <w:r>
        <w:rPr>
          <w:szCs w:val="18"/>
          <w:lang w:val="en-US"/>
        </w:rPr>
        <w:tab/>
      </w:r>
      <w:r w:rsidRPr="000F4915">
        <w:rPr>
          <w:szCs w:val="18"/>
          <w:lang w:val="en-US"/>
        </w:rPr>
        <w:t>Plot a graph to show the distance Aaron ran.</w:t>
      </w:r>
    </w:p>
    <w:p w:rsidR="00E37D1C" w:rsidRPr="000F4915" w:rsidRDefault="00E37D1C" w:rsidP="00E37D1C">
      <w:pPr>
        <w:spacing w:after="240"/>
        <w:ind w:left="426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307975</wp:posOffset>
            </wp:positionV>
            <wp:extent cx="1823720" cy="1581150"/>
            <wp:effectExtent l="0" t="0" r="508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F4915">
        <w:rPr>
          <w:szCs w:val="18"/>
          <w:lang w:val="en-US"/>
        </w:rPr>
        <w:t xml:space="preserve">Use your graph </w:t>
      </w:r>
      <w:r w:rsidR="00B060C1">
        <w:rPr>
          <w:szCs w:val="18"/>
          <w:lang w:val="en-US"/>
        </w:rPr>
        <w:t>to find out how far he ran in 30</w:t>
      </w:r>
      <w:r w:rsidRPr="000F4915">
        <w:rPr>
          <w:szCs w:val="18"/>
          <w:lang w:val="en-US"/>
        </w:rPr>
        <w:t xml:space="preserve"> minutes</w:t>
      </w:r>
      <w:r>
        <w:rPr>
          <w:szCs w:val="18"/>
          <w:lang w:val="en-US"/>
        </w:rPr>
        <w:t>.</w:t>
      </w:r>
      <w:r w:rsidRPr="000F4915">
        <w:rPr>
          <w:szCs w:val="18"/>
          <w:lang w:val="en-US"/>
        </w:rPr>
        <w:t xml:space="preserve"> </w:t>
      </w:r>
    </w:p>
    <w:p w:rsidR="00E37D1C" w:rsidRPr="00201AC2" w:rsidRDefault="00E37D1C" w:rsidP="00E37D1C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6FBC3D1A" wp14:editId="23810762">
            <wp:extent cx="4090827" cy="3914775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709" cy="39290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37D1C">
        <w:rPr>
          <w:noProof/>
          <w:lang w:eastAsia="en-GB"/>
        </w:rPr>
        <w:t xml:space="preserve"> </w:t>
      </w:r>
    </w:p>
    <w:p w:rsidR="00E37D1C" w:rsidRPr="00201AC2" w:rsidRDefault="00E37D1C" w:rsidP="00E37D1C">
      <w:pPr>
        <w:spacing w:after="200" w:line="276" w:lineRule="auto"/>
        <w:rPr>
          <w:szCs w:val="18"/>
        </w:rPr>
        <w:sectPr w:rsidR="00E37D1C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993313" w:rsidRPr="006F3279" w:rsidRDefault="00993313" w:rsidP="0099331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9331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Plot the line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93313" w:rsidTr="003F16F9">
        <w:trPr>
          <w:trHeight w:val="340"/>
        </w:trPr>
        <w:tc>
          <w:tcPr>
            <w:tcW w:w="2196" w:type="dxa"/>
          </w:tcPr>
          <w:p w:rsidR="00993313" w:rsidRDefault="00993313" w:rsidP="00993313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993313" w:rsidRPr="002863E2" w:rsidRDefault="00993313" w:rsidP="00993313">
            <w:r w:rsidRPr="002863E2">
              <w:t>Information about the motion of an object can be summarised on a distance-time graph: the plot shows the object’s distance from the start at a given time and the slope (gradient) at that point shows its speed.</w:t>
            </w:r>
          </w:p>
        </w:tc>
      </w:tr>
      <w:tr w:rsidR="00993313" w:rsidTr="003F16F9">
        <w:trPr>
          <w:trHeight w:val="340"/>
        </w:trPr>
        <w:tc>
          <w:tcPr>
            <w:tcW w:w="2196" w:type="dxa"/>
          </w:tcPr>
          <w:p w:rsidR="00993313" w:rsidRDefault="00993313" w:rsidP="00993313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993313" w:rsidRDefault="00993313" w:rsidP="00993313">
            <w:r w:rsidRPr="002863E2">
              <w:t>Read values of distance or time off the axes of a distance-time graph for a plotted point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993313" w:rsidP="00993313">
            <w:pPr>
              <w:spacing w:before="60" w:after="60"/>
            </w:pPr>
            <w:r w:rsidRPr="00993313">
              <w:t xml:space="preserve">Application and practice 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993313" w:rsidP="00755E81">
            <w:pPr>
              <w:spacing w:before="60" w:after="60"/>
            </w:pPr>
            <w:r>
              <w:t>Distance, time, graph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993313" w:rsidRDefault="00B00348" w:rsidP="00B00348">
      <w:pPr>
        <w:pStyle w:val="ListParagraph"/>
        <w:numPr>
          <w:ilvl w:val="0"/>
          <w:numId w:val="1"/>
        </w:numPr>
        <w:spacing w:after="180"/>
      </w:pPr>
      <w:r w:rsidRPr="00993313">
        <w:t xml:space="preserve">Diagnostic </w:t>
      </w:r>
      <w:r w:rsidR="00BA75D4" w:rsidRPr="00993313">
        <w:t>question</w:t>
      </w:r>
      <w:r w:rsidRPr="00993313">
        <w:t xml:space="preserve">: </w:t>
      </w:r>
      <w:r w:rsidR="00993313" w:rsidRPr="00993313">
        <w:t>Off the line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E0092B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2A08F2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13" w:type="dxa"/>
            </w:tcMar>
            <w:vAlign w:val="center"/>
          </w:tcPr>
          <w:p w:rsidR="002A08F2" w:rsidRPr="00F72ECC" w:rsidRDefault="002A08F2" w:rsidP="002A08F2">
            <w:pPr>
              <w:spacing w:after="60"/>
              <w:rPr>
                <w:sz w:val="20"/>
              </w:rPr>
            </w:pPr>
            <w:r w:rsidRPr="00E0092B">
              <w:rPr>
                <w:b/>
                <w:color w:val="5F497A" w:themeColor="accent4" w:themeShade="BF"/>
              </w:rPr>
              <w:t>PRIOR UNDERSTANDING</w:t>
            </w:r>
          </w:p>
          <w:p w:rsidR="005A6EE7" w:rsidRDefault="002A08F2" w:rsidP="002A08F2">
            <w:r w:rsidRPr="00F72ECC">
              <w:rPr>
                <w:sz w:val="20"/>
              </w:rPr>
              <w:t xml:space="preserve">This activity explores ideas </w:t>
            </w:r>
            <w:r>
              <w:rPr>
                <w:sz w:val="20"/>
              </w:rPr>
              <w:t>that are usually taught at age 5-11</w:t>
            </w:r>
            <w:r w:rsidRPr="00F72ECC">
              <w:rPr>
                <w:sz w:val="20"/>
              </w:rPr>
              <w:t>, to aid transition</w:t>
            </w:r>
            <w:r>
              <w:rPr>
                <w:sz w:val="20"/>
              </w:rPr>
              <w:t xml:space="preserve"> from earlier 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993313" w:rsidRDefault="00993313" w:rsidP="00993313">
      <w:pPr>
        <w:spacing w:after="120"/>
        <w:rPr>
          <w:noProof/>
        </w:rPr>
      </w:pPr>
      <w:r>
        <w:t>Often text books (and teachers) put great attention on the procedures for plotting graphs and calculating gradients, rather than developing understanding of relationships that a graph shows</w:t>
      </w:r>
      <w:r w:rsidR="00CC2EAD">
        <w:fldChar w:fldCharType="begin"/>
      </w:r>
      <w:r w:rsidR="00CC2EAD"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 w:rsidR="00CC2EAD">
        <w:fldChar w:fldCharType="separate"/>
      </w:r>
      <w:r w:rsidR="00CC2EAD">
        <w:rPr>
          <w:noProof/>
        </w:rPr>
        <w:t>(Stump, 1999)</w:t>
      </w:r>
      <w:r w:rsidR="00CC2EAD">
        <w:fldChar w:fldCharType="end"/>
      </w:r>
      <w:r>
        <w:t>. It can be more constructive to concentrate on the latter, which involves teaching:</w:t>
      </w:r>
      <w:r>
        <w:rPr>
          <w:noProof/>
        </w:rPr>
        <w:t xml:space="preserve"> </w:t>
      </w:r>
    </w:p>
    <w:p w:rsidR="00993313" w:rsidRDefault="00993313" w:rsidP="00993313">
      <w:pPr>
        <w:pStyle w:val="ListParagraph"/>
        <w:numPr>
          <w:ilvl w:val="0"/>
          <w:numId w:val="4"/>
        </w:numPr>
        <w:spacing w:after="180"/>
      </w:pPr>
      <w:r>
        <w:rPr>
          <w:noProof/>
        </w:rPr>
        <w:t>understanding of how to read information directly from a graph, interpreting each axis individually</w:t>
      </w:r>
    </w:p>
    <w:p w:rsidR="00993313" w:rsidRDefault="00993313" w:rsidP="00993313">
      <w:pPr>
        <w:pStyle w:val="ListParagraph"/>
        <w:numPr>
          <w:ilvl w:val="0"/>
          <w:numId w:val="4"/>
        </w:numPr>
        <w:spacing w:after="180"/>
      </w:pPr>
      <w:r>
        <w:t>how to describe simple relationships between the axes such as those represented by straight lines</w:t>
      </w:r>
    </w:p>
    <w:p w:rsidR="00993313" w:rsidRDefault="00993313" w:rsidP="00993313">
      <w:pPr>
        <w:pStyle w:val="ListParagraph"/>
        <w:numPr>
          <w:ilvl w:val="0"/>
          <w:numId w:val="4"/>
        </w:numPr>
        <w:spacing w:after="180"/>
      </w:pPr>
      <w:r>
        <w:t xml:space="preserve">how to interpret a graph, 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993313" w:rsidRDefault="00993313" w:rsidP="00993313">
      <w:pPr>
        <w:spacing w:after="180"/>
      </w:pPr>
      <w:r>
        <w:t>This activity gives students practice in plotting graphs in order to develop and consolidate understanding of how to read information directly from a graph.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324C1F" w:rsidRDefault="00324C1F" w:rsidP="00324C1F">
      <w:pPr>
        <w:spacing w:after="180"/>
      </w:pPr>
      <w:r>
        <w:t>This activity gives students the opportunity to practise applying their understanding and to clarify their thinking through discussion.</w:t>
      </w:r>
      <w:r w:rsidR="00B060C1">
        <w:t xml:space="preserve"> </w:t>
      </w:r>
      <w:r>
        <w:t>To support this, s</w:t>
      </w:r>
      <w:r w:rsidRPr="00DA3B6C">
        <w:t xml:space="preserve">tudents </w:t>
      </w:r>
      <w:r>
        <w:t xml:space="preserve">should plot graphs individually and then answer the question in pairs or small groups. </w:t>
      </w:r>
    </w:p>
    <w:p w:rsidR="00324C1F" w:rsidRDefault="00324C1F" w:rsidP="00324C1F">
      <w:pPr>
        <w:spacing w:after="180"/>
      </w:pPr>
      <w:r>
        <w:t xml:space="preserve">Plots on graph </w:t>
      </w:r>
      <w:proofErr w:type="gramStart"/>
      <w:r w:rsidRPr="00324C1F">
        <w:rPr>
          <w:i/>
        </w:rPr>
        <w:t>a</w:t>
      </w:r>
      <w:proofErr w:type="gramEnd"/>
      <w:r>
        <w:t xml:space="preserve"> are all on the major grid lines, whereas those on graph </w:t>
      </w:r>
      <w:r w:rsidRPr="00324C1F">
        <w:rPr>
          <w:i/>
        </w:rPr>
        <w:t>b</w:t>
      </w:r>
      <w:r>
        <w:t xml:space="preserve"> are not.</w:t>
      </w:r>
    </w:p>
    <w:p w:rsidR="00324C1F" w:rsidRDefault="00324C1F" w:rsidP="00324C1F">
      <w:pPr>
        <w:spacing w:after="180"/>
      </w:pPr>
      <w:r>
        <w:t>The focus of this activity is on plotting points and reading values from a graph, in order to better interpret the information represented in a graph. For this reason scales have been provided</w:t>
      </w:r>
      <w:r w:rsidR="007A1C76">
        <w:t>.</w:t>
      </w:r>
      <w:r>
        <w:t xml:space="preserve"> </w:t>
      </w:r>
    </w:p>
    <w:p w:rsidR="00324C1F" w:rsidRDefault="00324C1F" w:rsidP="00324C1F">
      <w:pPr>
        <w:spacing w:after="180"/>
      </w:pPr>
      <w:r>
        <w:t>Observing students as they work often highlights any difficulties they might have.</w:t>
      </w:r>
      <w:r w:rsidR="00B060C1">
        <w:t xml:space="preserve"> </w:t>
      </w:r>
      <w:r>
        <w:t>These can often be overcome, through a whole class clarification or redirection part way through the activity.</w:t>
      </w:r>
    </w:p>
    <w:p w:rsidR="00324C1F" w:rsidRPr="00095A98" w:rsidRDefault="00324C1F" w:rsidP="00324C1F">
      <w:pPr>
        <w:spacing w:after="180"/>
        <w:rPr>
          <w:i/>
        </w:rPr>
      </w:pPr>
      <w:r w:rsidRPr="00095A98">
        <w:rPr>
          <w:i/>
        </w:rPr>
        <w:t>Differentiation</w:t>
      </w:r>
    </w:p>
    <w:p w:rsidR="007A1C76" w:rsidRDefault="007A1C76" w:rsidP="00324C1F">
      <w:pPr>
        <w:spacing w:after="180"/>
      </w:pPr>
      <w:r>
        <w:t>Sets of data can be adjusted to suit the mathematical skills of students. Some students may be able to select appropriate scales and confidently plot graphs without support.</w:t>
      </w:r>
    </w:p>
    <w:p w:rsidR="00324C1F" w:rsidRPr="00DA3B6C" w:rsidRDefault="00324C1F" w:rsidP="00324C1F">
      <w:pPr>
        <w:spacing w:after="180"/>
      </w:pPr>
      <w:r>
        <w:t xml:space="preserve">If some students are working with a teaching assistant, then a list </w:t>
      </w:r>
      <w:r w:rsidR="00B060C1">
        <w:t xml:space="preserve">of </w:t>
      </w:r>
      <w:bookmarkStart w:id="0" w:name="_GoBack"/>
      <w:bookmarkEnd w:id="0"/>
      <w:r w:rsidR="007A1C76">
        <w:t xml:space="preserve">graph plotting criteria </w:t>
      </w:r>
      <w:r>
        <w:t>for the TA could help to make this activity more purposeful.</w:t>
      </w:r>
      <w:r w:rsidR="00B060C1">
        <w:t xml:space="preserve">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485297" w:rsidP="00B00348">
      <w:pPr>
        <w:spacing w:after="180"/>
      </w:pPr>
      <w:proofErr w:type="gramStart"/>
      <w:r>
        <w:t>a</w:t>
      </w:r>
      <w:proofErr w:type="gramEnd"/>
      <w:r>
        <w:t>.</w:t>
      </w:r>
      <w:r>
        <w:rPr>
          <w:noProof/>
          <w:lang w:eastAsia="en-GB"/>
        </w:rPr>
        <w:drawing>
          <wp:inline distT="0" distB="0" distL="0" distR="0" wp14:anchorId="06365DB8">
            <wp:extent cx="2332377" cy="2232000"/>
            <wp:effectExtent l="0" t="0" r="0" b="0"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77" cy="22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60C1">
        <w:t xml:space="preserve"> </w:t>
      </w:r>
      <w:r>
        <w:tab/>
        <w:t>b.</w:t>
      </w:r>
      <w:r>
        <w:rPr>
          <w:noProof/>
          <w:lang w:eastAsia="en-GB"/>
        </w:rPr>
        <w:drawing>
          <wp:inline distT="0" distB="0" distL="0" distR="0" wp14:anchorId="4774CE47">
            <wp:extent cx="2332377" cy="2232000"/>
            <wp:effectExtent l="0" t="0" r="0" b="0"/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77" cy="22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(UYSEG)</w:t>
      </w:r>
      <w:r w:rsidR="00105540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105540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CC2EAD" w:rsidRPr="00CC2EAD" w:rsidRDefault="00CC2EAD" w:rsidP="00CC2EAD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C2EAD">
        <w:t>Friel, S. N., Curcio, F. R. and Bright, G. W. (2001). Making Sense of Graphs: Critical Factors Influencing Comprehension and Instructional</w:t>
      </w:r>
      <w:r>
        <w:t xml:space="preserve"> </w:t>
      </w:r>
      <w:r w:rsidRPr="00CC2EAD">
        <w:t xml:space="preserve">Implications. </w:t>
      </w:r>
      <w:r w:rsidRPr="00CC2EAD">
        <w:rPr>
          <w:i/>
        </w:rPr>
        <w:t>Journal for Research in Mathematics Education,</w:t>
      </w:r>
      <w:r w:rsidRPr="00CC2EAD">
        <w:t xml:space="preserve"> 32(2)</w:t>
      </w:r>
      <w:r w:rsidRPr="00CC2EAD">
        <w:rPr>
          <w:b/>
        </w:rPr>
        <w:t>,</w:t>
      </w:r>
      <w:r w:rsidRPr="00CC2EAD">
        <w:t xml:space="preserve"> 124-158.</w:t>
      </w:r>
    </w:p>
    <w:p w:rsidR="00CC2EAD" w:rsidRPr="00CC2EAD" w:rsidRDefault="00CC2EAD" w:rsidP="00CC2EAD">
      <w:pPr>
        <w:pStyle w:val="EndNoteBibliography"/>
        <w:spacing w:after="120"/>
      </w:pPr>
      <w:r w:rsidRPr="00CC2EAD">
        <w:t xml:space="preserve">Lingefjard, T. and Farahani, D. (2018). The Elusive Slope. </w:t>
      </w:r>
      <w:r w:rsidRPr="00CC2EAD">
        <w:rPr>
          <w:i/>
        </w:rPr>
        <w:t>International Journal of Science and Mathematics Education,</w:t>
      </w:r>
      <w:r w:rsidRPr="00CC2EAD">
        <w:t xml:space="preserve"> 16</w:t>
      </w:r>
      <w:r w:rsidRPr="00CC2EAD">
        <w:rPr>
          <w:b/>
        </w:rPr>
        <w:t>,</w:t>
      </w:r>
      <w:r w:rsidRPr="00CC2EAD">
        <w:t xml:space="preserve"> 1187-1206.</w:t>
      </w:r>
    </w:p>
    <w:p w:rsidR="00CC2EAD" w:rsidRPr="00CC2EAD" w:rsidRDefault="00CC2EAD" w:rsidP="00CC2EAD">
      <w:pPr>
        <w:pStyle w:val="EndNoteBibliography"/>
        <w:spacing w:after="120"/>
      </w:pPr>
      <w:r w:rsidRPr="00CC2EAD">
        <w:t xml:space="preserve">Stump, S. (1999). Secondary Mathematics Teachers' Knowledge of Slope. </w:t>
      </w:r>
      <w:r w:rsidRPr="00CC2EAD">
        <w:rPr>
          <w:i/>
        </w:rPr>
        <w:t>Mathematics Education Research Journal,</w:t>
      </w:r>
      <w:r w:rsidRPr="00CC2EAD">
        <w:t xml:space="preserve"> 11(2)</w:t>
      </w:r>
      <w:r w:rsidRPr="00CC2EAD">
        <w:rPr>
          <w:b/>
        </w:rPr>
        <w:t>,</w:t>
      </w:r>
      <w:r w:rsidRPr="00CC2EAD">
        <w:t xml:space="preserve"> 124-144.</w:t>
      </w:r>
    </w:p>
    <w:p w:rsidR="007E4771" w:rsidRPr="007E4771" w:rsidRDefault="00CC2EAD" w:rsidP="00CC2EAD">
      <w:pPr>
        <w:spacing w:after="120"/>
      </w:pPr>
      <w:r>
        <w:fldChar w:fldCharType="end"/>
      </w:r>
    </w:p>
    <w:sectPr w:rsidR="007E4771" w:rsidRPr="007E4771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56E" w:rsidRDefault="0081156E" w:rsidP="000B473B">
      <w:r>
        <w:separator/>
      </w:r>
    </w:p>
  </w:endnote>
  <w:endnote w:type="continuationSeparator" w:id="0">
    <w:p w:rsidR="0081156E" w:rsidRDefault="0081156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7587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060C1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56E" w:rsidRDefault="0081156E" w:rsidP="000B473B">
      <w:r>
        <w:separator/>
      </w:r>
    </w:p>
  </w:footnote>
  <w:footnote w:type="continuationSeparator" w:id="0">
    <w:p w:rsidR="0081156E" w:rsidRDefault="0081156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4B0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637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1156E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0F4915"/>
    <w:rsid w:val="00105540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24C1F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5297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1C76"/>
    <w:rsid w:val="007A3C86"/>
    <w:rsid w:val="007A683E"/>
    <w:rsid w:val="007A748B"/>
    <w:rsid w:val="007D1D65"/>
    <w:rsid w:val="007E0A9E"/>
    <w:rsid w:val="007E4771"/>
    <w:rsid w:val="007E5309"/>
    <w:rsid w:val="00800DE1"/>
    <w:rsid w:val="0081156E"/>
    <w:rsid w:val="00813F47"/>
    <w:rsid w:val="008266E2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93313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0C1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2EA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37D1C"/>
    <w:rsid w:val="00E53D82"/>
    <w:rsid w:val="00E548AF"/>
    <w:rsid w:val="00E9330A"/>
    <w:rsid w:val="00EE6B97"/>
    <w:rsid w:val="00F12C3B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0A6D11"/>
  <w15:docId w15:val="{6E8B79AF-B11C-4D36-9AB8-43E8B4F0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C2EA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C2EA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C2EA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C2EA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.template_physics_item_response.dotx</Template>
  <TotalTime>39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8</cp:revision>
  <cp:lastPrinted>2017-02-24T16:20:00Z</cp:lastPrinted>
  <dcterms:created xsi:type="dcterms:W3CDTF">2019-02-11T08:36:00Z</dcterms:created>
  <dcterms:modified xsi:type="dcterms:W3CDTF">2019-03-01T14:24:00Z</dcterms:modified>
</cp:coreProperties>
</file>