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51ADB" w14:textId="3F4FBB54" w:rsidR="00201AC2" w:rsidRPr="001A40E2" w:rsidRDefault="00A92A42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Warming up and cooling down</w:t>
      </w:r>
    </w:p>
    <w:p w14:paraId="10B23AB7" w14:textId="10083076" w:rsidR="00A92A42" w:rsidRDefault="00A92A42" w:rsidP="00A92A42">
      <w:pPr>
        <w:spacing w:after="180"/>
      </w:pPr>
      <w:r>
        <w:t xml:space="preserve">Some copper sulfate is added to a test tube of water at </w:t>
      </w:r>
      <w:r w:rsidRPr="00A92A42">
        <w:t>20</w:t>
      </w:r>
      <w:r w:rsidRPr="00A92A42">
        <w:rPr>
          <w:rFonts w:cstheme="minorHAnsi"/>
        </w:rPr>
        <w:t>°</w:t>
      </w:r>
      <w:r>
        <w:t>C.</w:t>
      </w:r>
    </w:p>
    <w:p w14:paraId="2537EBBF" w14:textId="7FBFC9A0" w:rsidR="00A92A42" w:rsidRDefault="00A92A42" w:rsidP="00A92A42">
      <w:pPr>
        <w:spacing w:after="180"/>
      </w:pPr>
      <w:r w:rsidRPr="00A92A42">
        <w:rPr>
          <w:noProof/>
        </w:rPr>
        <w:drawing>
          <wp:inline distT="0" distB="0" distL="0" distR="0" wp14:anchorId="7BA6F13D" wp14:editId="4E81A393">
            <wp:extent cx="2429619" cy="1607718"/>
            <wp:effectExtent l="0" t="0" r="0" b="0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3A278A36-7F57-4D7B-9557-EC8C6F3C4C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3A278A36-7F57-4D7B-9557-EC8C6F3C4C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619" cy="160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BB450" w14:textId="1D72A796" w:rsidR="00A92A42" w:rsidRDefault="00A92A42" w:rsidP="00A92A42">
      <w:pPr>
        <w:spacing w:after="180"/>
      </w:pPr>
      <w:r>
        <w:t>Not all the copper sulfate dissolves.</w:t>
      </w:r>
    </w:p>
    <w:p w14:paraId="5293ED6C" w14:textId="36574958" w:rsidR="00A92A42" w:rsidRDefault="00A92A42" w:rsidP="00A92A42">
      <w:pPr>
        <w:spacing w:after="180"/>
      </w:pPr>
      <w:r>
        <w:t>The test tube is warmed until the copper sulfate solution is 40</w:t>
      </w:r>
      <w:r>
        <w:rPr>
          <w:rFonts w:cstheme="minorHAnsi"/>
        </w:rPr>
        <w:t>°</w:t>
      </w:r>
      <w:r>
        <w:t>C. All the copper sulfate dissolved.</w:t>
      </w:r>
    </w:p>
    <w:p w14:paraId="1CAB7F3C" w14:textId="7D3E7A17" w:rsidR="00A92A42" w:rsidRDefault="00A92A42" w:rsidP="00A92A42">
      <w:pPr>
        <w:spacing w:after="180"/>
      </w:pPr>
      <w:r>
        <w:t>The copper sulfate solution is allowed to cool back to 20</w:t>
      </w:r>
      <w:r>
        <w:rPr>
          <w:rFonts w:cstheme="minorHAnsi"/>
        </w:rPr>
        <w:t>°</w:t>
      </w:r>
      <w:r>
        <w:t>C.</w:t>
      </w:r>
    </w:p>
    <w:p w14:paraId="60DEB1AD" w14:textId="5A531449" w:rsidR="00A92A42" w:rsidRDefault="00A92A42" w:rsidP="00A92A42">
      <w:pPr>
        <w:spacing w:after="180"/>
      </w:pPr>
    </w:p>
    <w:p w14:paraId="403E1793" w14:textId="0F067BE7" w:rsidR="00A92A42" w:rsidRDefault="00A92A42" w:rsidP="00A92A42">
      <w:pPr>
        <w:spacing w:after="180"/>
      </w:pPr>
      <w:r>
        <w:t>What do you expect to observe?</w:t>
      </w:r>
    </w:p>
    <w:p w14:paraId="208343F1" w14:textId="77777777" w:rsidR="00A92A42" w:rsidRPr="00201AC2" w:rsidRDefault="00A92A42" w:rsidP="00A92A42">
      <w:pPr>
        <w:spacing w:after="240"/>
        <w:rPr>
          <w:szCs w:val="18"/>
        </w:rPr>
      </w:pPr>
    </w:p>
    <w:p w14:paraId="2986ECFF" w14:textId="77777777" w:rsidR="00A92A42" w:rsidRDefault="00A92A42" w:rsidP="00A92A42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14:paraId="383ECE0D" w14:textId="77777777" w:rsidR="00A92A42" w:rsidRDefault="00A92A42" w:rsidP="00A92A42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A92A42" w:rsidRPr="00AE07E9" w14:paraId="174FFF0D" w14:textId="77777777" w:rsidTr="0038308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5C739346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58E5DA5E" w14:textId="54A524B6" w:rsidR="00A92A42" w:rsidRPr="009F3146" w:rsidRDefault="00A92A42" w:rsidP="0038308C">
            <w:pPr>
              <w:tabs>
                <w:tab w:val="right" w:leader="dot" w:pos="8680"/>
              </w:tabs>
            </w:pPr>
            <w:r>
              <w:t>Less undissolved copper sulfate than at the start.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E3F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261EE6A6" w14:textId="77777777" w:rsidTr="0038308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2F856FB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3C2DE367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779C8F3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2F75BB41" w14:textId="77777777" w:rsidTr="0038308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0A833604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66BBE468" w14:textId="11A0FE67" w:rsidR="00A92A42" w:rsidRPr="009F3146" w:rsidRDefault="00A92A42" w:rsidP="0038308C">
            <w:pPr>
              <w:tabs>
                <w:tab w:val="right" w:leader="dot" w:pos="8680"/>
              </w:tabs>
            </w:pPr>
            <w:r>
              <w:t>The same amount of undissolved copper sulfate as at the start.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962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44A70C20" w14:textId="77777777" w:rsidTr="0038308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529D809B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7F5BABE5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ADE7E7A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3680787E" w14:textId="77777777" w:rsidTr="0038308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57890090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3DE78574" w14:textId="45AF2B50" w:rsidR="00A92A42" w:rsidRPr="009F3146" w:rsidRDefault="00A92A42" w:rsidP="0038308C">
            <w:pPr>
              <w:tabs>
                <w:tab w:val="right" w:leader="dot" w:pos="8680"/>
              </w:tabs>
            </w:pPr>
            <w:r>
              <w:t>More undissolved copper sulfate than the start.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979E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156AA9D6" w14:textId="77777777" w:rsidTr="00481C59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99B496B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555C914B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B3EDB29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6674248E" w14:textId="77777777" w:rsidTr="00481C59">
        <w:trPr>
          <w:cantSplit/>
          <w:trHeight w:hRule="exact" w:val="567"/>
        </w:trPr>
        <w:tc>
          <w:tcPr>
            <w:tcW w:w="567" w:type="dxa"/>
            <w:vAlign w:val="center"/>
          </w:tcPr>
          <w:p w14:paraId="38022679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458ABE7B" w14:textId="3D8A0BDB" w:rsidR="00A92A42" w:rsidRPr="009F3146" w:rsidRDefault="00A92A42" w:rsidP="0038308C">
            <w:pPr>
              <w:tabs>
                <w:tab w:val="right" w:leader="dot" w:pos="8680"/>
              </w:tabs>
            </w:pPr>
            <w:r>
              <w:t>No undissolved copper sulfate.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5C4E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A92A42" w:rsidRPr="00AE07E9" w14:paraId="0EADC641" w14:textId="77777777" w:rsidTr="00481C59">
        <w:trPr>
          <w:cantSplit/>
          <w:trHeight w:hRule="exact" w:val="170"/>
        </w:trPr>
        <w:tc>
          <w:tcPr>
            <w:tcW w:w="567" w:type="dxa"/>
            <w:vAlign w:val="center"/>
          </w:tcPr>
          <w:p w14:paraId="10AB3E1F" w14:textId="77777777" w:rsidR="00A92A42" w:rsidRPr="00AE07E9" w:rsidRDefault="00A92A42" w:rsidP="0038308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147AD945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7EDF3C6" w14:textId="77777777" w:rsidR="00A92A42" w:rsidRPr="00AE07E9" w:rsidRDefault="00A92A42" w:rsidP="0038308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2EC87686" w14:textId="77777777" w:rsidR="00A92A42" w:rsidRPr="00201AC2" w:rsidRDefault="00A92A42" w:rsidP="00A92A42">
      <w:pPr>
        <w:spacing w:after="240"/>
        <w:rPr>
          <w:szCs w:val="18"/>
        </w:rPr>
      </w:pPr>
    </w:p>
    <w:p w14:paraId="362518B0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830F393" w14:textId="73F6CA57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A92A42">
        <w:rPr>
          <w:i/>
          <w:sz w:val="18"/>
          <w:szCs w:val="18"/>
        </w:rPr>
        <w:t>CSU: Substance</w:t>
      </w:r>
      <w:r>
        <w:rPr>
          <w:i/>
          <w:sz w:val="18"/>
          <w:szCs w:val="18"/>
        </w:rPr>
        <w:t xml:space="preserve">&gt; Topic </w:t>
      </w:r>
      <w:r w:rsidR="00A92A42">
        <w:rPr>
          <w:i/>
          <w:sz w:val="18"/>
          <w:szCs w:val="18"/>
        </w:rPr>
        <w:t>CSU2: Solubility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A92A42">
        <w:rPr>
          <w:i/>
          <w:sz w:val="18"/>
          <w:szCs w:val="18"/>
        </w:rPr>
        <w:t>CSU2.1: Comparing solubility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3D53A7F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8FD2DDD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504F405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6631F15A" w14:textId="6A347842" w:rsidR="006F3279" w:rsidRPr="00CA4B46" w:rsidRDefault="00A92A4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Warming up and cooling down</w:t>
            </w:r>
          </w:p>
        </w:tc>
      </w:tr>
    </w:tbl>
    <w:p w14:paraId="4A1233FD" w14:textId="77777777" w:rsidR="006F3279" w:rsidRDefault="006F3279" w:rsidP="00E172C6">
      <w:pPr>
        <w:spacing w:after="180"/>
        <w:rPr>
          <w:b/>
        </w:rPr>
      </w:pPr>
    </w:p>
    <w:p w14:paraId="37615863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61FAB640" w14:textId="77777777" w:rsidTr="003F16F9">
        <w:trPr>
          <w:trHeight w:val="340"/>
        </w:trPr>
        <w:tc>
          <w:tcPr>
            <w:tcW w:w="2196" w:type="dxa"/>
          </w:tcPr>
          <w:p w14:paraId="2C88A1E3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10B745BA" w14:textId="46133FBE" w:rsidR="006A320F" w:rsidRDefault="00A92A42" w:rsidP="006A320F">
            <w:pPr>
              <w:spacing w:before="60" w:after="60"/>
            </w:pPr>
            <w:r>
              <w:t>Solubility is a property of a substance that varies with temperature.</w:t>
            </w:r>
          </w:p>
        </w:tc>
      </w:tr>
      <w:tr w:rsidR="006A320F" w14:paraId="778FF11B" w14:textId="77777777" w:rsidTr="003F16F9">
        <w:trPr>
          <w:trHeight w:val="340"/>
        </w:trPr>
        <w:tc>
          <w:tcPr>
            <w:tcW w:w="2196" w:type="dxa"/>
          </w:tcPr>
          <w:p w14:paraId="6A2EB29A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C86B9BB" w14:textId="0C79CD6A" w:rsidR="006A320F" w:rsidRPr="00A50C9C" w:rsidRDefault="00A92A42" w:rsidP="006A320F">
            <w:pPr>
              <w:spacing w:before="60" w:after="60"/>
              <w:rPr>
                <w:b/>
              </w:rPr>
            </w:pPr>
            <w:r>
              <w:t>Predict observable changes following the cooling of a saturated solution.</w:t>
            </w:r>
          </w:p>
        </w:tc>
      </w:tr>
      <w:tr w:rsidR="006A320F" w14:paraId="018AF2B2" w14:textId="77777777" w:rsidTr="003F16F9">
        <w:trPr>
          <w:trHeight w:val="340"/>
        </w:trPr>
        <w:tc>
          <w:tcPr>
            <w:tcW w:w="2196" w:type="dxa"/>
          </w:tcPr>
          <w:p w14:paraId="68217F29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68182687" w14:textId="263D8024" w:rsidR="006A320F" w:rsidRDefault="00B06B98" w:rsidP="006A320F">
            <w:pPr>
              <w:spacing w:before="60" w:after="60"/>
            </w:pPr>
            <w:r>
              <w:t>Response, a</w:t>
            </w:r>
            <w:r w:rsidR="00A92A42">
              <w:t>pplication and practice</w:t>
            </w:r>
          </w:p>
        </w:tc>
      </w:tr>
      <w:tr w:rsidR="006A320F" w14:paraId="2F506043" w14:textId="77777777" w:rsidTr="003F16F9">
        <w:trPr>
          <w:trHeight w:val="340"/>
        </w:trPr>
        <w:tc>
          <w:tcPr>
            <w:tcW w:w="2196" w:type="dxa"/>
          </w:tcPr>
          <w:p w14:paraId="4A8D4E7C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A08D140" w14:textId="58EA98D5" w:rsidR="006A320F" w:rsidRDefault="00A92A42" w:rsidP="006A320F">
            <w:pPr>
              <w:spacing w:before="60" w:after="60"/>
            </w:pPr>
            <w:r>
              <w:t>dissolve, solution</w:t>
            </w:r>
          </w:p>
        </w:tc>
      </w:tr>
    </w:tbl>
    <w:p w14:paraId="3989C647" w14:textId="77777777" w:rsidR="00E172C6" w:rsidRDefault="00E172C6" w:rsidP="00E172C6">
      <w:pPr>
        <w:spacing w:after="180"/>
      </w:pPr>
    </w:p>
    <w:p w14:paraId="758866C2" w14:textId="14AF9198" w:rsidR="006A320F" w:rsidRDefault="006A320F" w:rsidP="006A320F">
      <w:pPr>
        <w:spacing w:after="180"/>
      </w:pPr>
      <w:r>
        <w:t xml:space="preserve">This activity can help develop students’ understanding by addressing the </w:t>
      </w:r>
      <w:r w:rsidR="00B06B98">
        <w:t>misunderstandings</w:t>
      </w:r>
      <w:r>
        <w:t xml:space="preserve"> revealed by the following diagnostic </w:t>
      </w:r>
      <w:r w:rsidRPr="00A92A42">
        <w:t>question</w:t>
      </w:r>
      <w:r w:rsidR="00027400">
        <w:t>:</w:t>
      </w:r>
      <w:bookmarkStart w:id="0" w:name="_GoBack"/>
      <w:bookmarkEnd w:id="0"/>
    </w:p>
    <w:p w14:paraId="0CDB1FEF" w14:textId="546B1DD8" w:rsidR="00456227" w:rsidRPr="00A6111E" w:rsidRDefault="00A92A42" w:rsidP="00456227">
      <w:pPr>
        <w:pStyle w:val="ListParagraph"/>
        <w:numPr>
          <w:ilvl w:val="0"/>
          <w:numId w:val="1"/>
        </w:numPr>
        <w:spacing w:after="180"/>
      </w:pPr>
      <w:r>
        <w:t>Cooling down</w:t>
      </w:r>
    </w:p>
    <w:p w14:paraId="00104256" w14:textId="77777777" w:rsidR="00F72ECC" w:rsidRDefault="00F72ECC" w:rsidP="00F72ECC"/>
    <w:p w14:paraId="0ACD960B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12BA1B76" w14:textId="77777777" w:rsidR="00B06B98" w:rsidRDefault="00B06B98" w:rsidP="00B06B98">
      <w:pPr>
        <w:spacing w:after="180"/>
      </w:pPr>
      <w:r>
        <w:t xml:space="preserve">A study </w:t>
      </w:r>
      <w:r>
        <w:fldChar w:fldCharType="begin"/>
      </w:r>
      <w:r>
        <w:instrText xml:space="preserve"> ADDIN EN.CITE &lt;EndNote&gt;&lt;Cite&gt;&lt;Author&gt;Uzuntiryaki&lt;/Author&gt;&lt;Year&gt;2005&lt;/Year&gt;&lt;IDText&gt;Effect of conceptual change approach accompanied with concept mapping on understanding of solution concepts&lt;/IDText&gt;&lt;DisplayText&gt;(Uzuntiryaki and Geban, 2005)&lt;/DisplayText&gt;&lt;record&gt;&lt;titles&gt;&lt;title&gt;Effect of conceptual change approach accompanied with concept mapping on understanding of solution concepts&lt;/title&gt;&lt;secondary-title&gt;Instructional Science&lt;/secondary-title&gt;&lt;/titles&gt;&lt;pages&gt;311-339&lt;/pages&gt;&lt;contributors&gt;&lt;authors&gt;&lt;author&gt;Uzuntiryaki, E&lt;/author&gt;&lt;author&gt;Geban, O&lt;/author&gt;&lt;/authors&gt;&lt;/contributors&gt;&lt;added-date format="utc"&gt;1548174284&lt;/added-date&gt;&lt;ref-type name="Journal Article"&gt;17&lt;/ref-type&gt;&lt;dates&gt;&lt;year&gt;2005&lt;/year&gt;&lt;/dates&gt;&lt;rec-number&gt;39&lt;/rec-number&gt;&lt;last-updated-date format="utc"&gt;1548174347&lt;/last-updated-date&gt;&lt;volume&gt;33&lt;/volume&gt;&lt;/record&gt;&lt;/Cite&gt;&lt;/EndNote&gt;</w:instrText>
      </w:r>
      <w:r>
        <w:fldChar w:fldCharType="separate"/>
      </w:r>
      <w:r>
        <w:rPr>
          <w:noProof/>
        </w:rPr>
        <w:t>(Uzuntiryaki and Geban, 2005)</w:t>
      </w:r>
      <w:r>
        <w:fldChar w:fldCharType="end"/>
      </w:r>
      <w:r>
        <w:t xml:space="preserve"> investigated the impact of a conceptual change approach to understanding concepts relating to solutions. One of the concepts they tested was an understanding of what happens to a solution if it is cooled. In the control group who had received no specific input to correct misconceptions 30% of students thought that solution would remain the same when cooled. They did not recognise that at a lower temperature the solute would recrystallise because the mass of substance dissolved in a particular volume of solution is related to the temperature of the solution.</w:t>
      </w:r>
    </w:p>
    <w:p w14:paraId="3BE2713C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38584EDC" w14:textId="77777777" w:rsidR="00A92A42" w:rsidRDefault="00A92A42" w:rsidP="00A92A42">
      <w:pPr>
        <w:spacing w:after="180"/>
      </w:pPr>
      <w:r>
        <w:t>This activity gives students the opportunity to practise applying their understanding and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4FD7318B" w14:textId="0D948E5F" w:rsidR="00B06B98" w:rsidRDefault="00A92A42" w:rsidP="00A92A42">
      <w:pPr>
        <w:spacing w:after="180"/>
      </w:pPr>
      <w:r>
        <w:t>Listening to individual groups as they work often highlights any difficulties they might have.  These can often be overcome, through a whole class clarification or redirection part way through the activity</w:t>
      </w:r>
      <w:r w:rsidR="00B06B98">
        <w:t>.</w:t>
      </w:r>
      <w:r w:rsidR="00F64AA1" w:rsidRPr="00F64AA1">
        <w:t xml:space="preserve"> </w:t>
      </w:r>
    </w:p>
    <w:p w14:paraId="2ED62823" w14:textId="5CADFEAB" w:rsidR="00A92A42" w:rsidRDefault="00F64AA1" w:rsidP="00A92A42">
      <w:pPr>
        <w:spacing w:after="180"/>
      </w:pPr>
      <w:r>
        <w:t>If students do not recognise that the solubility of the copper sulfate at the start is the same as when it cools back to 20</w:t>
      </w:r>
      <w:r>
        <w:rPr>
          <w:rFonts w:cstheme="minorHAnsi"/>
        </w:rPr>
        <w:t>°</w:t>
      </w:r>
      <w:r>
        <w:t>C</w:t>
      </w:r>
      <w:r w:rsidR="009C68F8">
        <w:t>,</w:t>
      </w:r>
      <w:r>
        <w:t xml:space="preserve"> then you may also wish to refer to the data in response activity ‘Copper sulfate data’.</w:t>
      </w:r>
    </w:p>
    <w:p w14:paraId="5831CD6E" w14:textId="77777777" w:rsidR="00A92A42" w:rsidRPr="00095A98" w:rsidRDefault="00A92A42" w:rsidP="00A92A42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5B94FE2A" w14:textId="461AF237" w:rsidR="00A92A42" w:rsidRPr="00F64AA1" w:rsidRDefault="00A92A42" w:rsidP="00026DEC">
      <w:pPr>
        <w:spacing w:after="180"/>
      </w:pPr>
      <w:r>
        <w:t xml:space="preserve">If some students are working with a teaching assistant, then a list of prompt questions for the teaching assistant could help to make this activity more purposeful.  </w:t>
      </w:r>
    </w:p>
    <w:p w14:paraId="781DB10D" w14:textId="77777777" w:rsidR="00B06B98" w:rsidRDefault="00B06B98" w:rsidP="00026DEC">
      <w:pPr>
        <w:spacing w:after="180"/>
        <w:rPr>
          <w:b/>
          <w:color w:val="E36C0A" w:themeColor="accent6" w:themeShade="BF"/>
          <w:sz w:val="24"/>
        </w:rPr>
      </w:pPr>
    </w:p>
    <w:p w14:paraId="15E6C14E" w14:textId="3D36BDD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50928C93" w14:textId="48BA0245" w:rsidR="00BF6C8A" w:rsidRDefault="00A92A42" w:rsidP="00BF6C8A">
      <w:pPr>
        <w:spacing w:after="180"/>
      </w:pPr>
      <w:r>
        <w:t>B</w:t>
      </w:r>
    </w:p>
    <w:p w14:paraId="2127C8EF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0E543106" w14:textId="4D4F9341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A92A42">
        <w:t>Helen Harden</w:t>
      </w:r>
      <w:r w:rsidR="0015356E">
        <w:t xml:space="preserve"> (UYSEG)</w:t>
      </w:r>
      <w:r w:rsidR="00A92A42">
        <w:t>.</w:t>
      </w:r>
    </w:p>
    <w:p w14:paraId="4EE96F7F" w14:textId="55A48EA7" w:rsidR="00CC78A5" w:rsidRDefault="00D278E8" w:rsidP="00E172C6">
      <w:pPr>
        <w:spacing w:after="180"/>
      </w:pPr>
      <w:r w:rsidRPr="0045323E">
        <w:t xml:space="preserve">Images: </w:t>
      </w:r>
      <w:r w:rsidR="00A92A42">
        <w:t>Helen Harden and Alistair Moore</w:t>
      </w:r>
    </w:p>
    <w:p w14:paraId="4D430B1E" w14:textId="12CAF35D" w:rsidR="00A92A42" w:rsidRPr="00F64AA1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71B5E2B0" w14:textId="77777777" w:rsidR="00A92A42" w:rsidRPr="00A92A42" w:rsidRDefault="00A92A42" w:rsidP="00A92A42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A92A42">
        <w:t xml:space="preserve">Uzuntiryaki, E. and Geban, O. (2005). Effect of conceptual change approach accompanied with concept mapping on understanding of solution concepts. </w:t>
      </w:r>
      <w:r w:rsidRPr="00A92A42">
        <w:rPr>
          <w:i/>
        </w:rPr>
        <w:t>Instructional Science,</w:t>
      </w:r>
      <w:r w:rsidRPr="00A92A42">
        <w:t xml:space="preserve"> 33</w:t>
      </w:r>
      <w:r w:rsidRPr="00A92A42">
        <w:rPr>
          <w:b/>
        </w:rPr>
        <w:t>,</w:t>
      </w:r>
      <w:r w:rsidRPr="00A92A42">
        <w:t xml:space="preserve"> 311-339.</w:t>
      </w:r>
    </w:p>
    <w:p w14:paraId="4FACFDE1" w14:textId="50A8AB06" w:rsidR="005E1205" w:rsidRPr="005E1205" w:rsidRDefault="00A92A42" w:rsidP="00026DEC">
      <w:pPr>
        <w:spacing w:after="180"/>
      </w:pPr>
      <w:r>
        <w:fldChar w:fldCharType="end"/>
      </w:r>
    </w:p>
    <w:sectPr w:rsidR="005E1205" w:rsidRPr="005E1205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C4196" w14:textId="77777777" w:rsidR="0052122F" w:rsidRDefault="0052122F" w:rsidP="000B473B">
      <w:r>
        <w:separator/>
      </w:r>
    </w:p>
  </w:endnote>
  <w:endnote w:type="continuationSeparator" w:id="0">
    <w:p w14:paraId="1430A969" w14:textId="77777777" w:rsidR="0052122F" w:rsidRDefault="0052122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DEE68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374A1D6" wp14:editId="0C7188A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870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E1205">
      <w:rPr>
        <w:noProof/>
      </w:rPr>
      <w:t>3</w:t>
    </w:r>
    <w:r>
      <w:rPr>
        <w:noProof/>
      </w:rPr>
      <w:fldChar w:fldCharType="end"/>
    </w:r>
  </w:p>
  <w:p w14:paraId="7B1FB72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E120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AC2A69F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49B2A" w14:textId="77777777" w:rsidR="0052122F" w:rsidRDefault="0052122F" w:rsidP="000B473B">
      <w:r>
        <w:separator/>
      </w:r>
    </w:p>
  </w:footnote>
  <w:footnote w:type="continuationSeparator" w:id="0">
    <w:p w14:paraId="6320A31B" w14:textId="77777777" w:rsidR="0052122F" w:rsidRDefault="0052122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48584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31CF3C0" wp14:editId="58BFCDF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4C4B13" wp14:editId="76E8FE6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A69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71BB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A943672" wp14:editId="22F9B41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07DC55E" wp14:editId="5409952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C523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92A42"/>
    <w:rsid w:val="00015578"/>
    <w:rsid w:val="00024731"/>
    <w:rsid w:val="00026DEC"/>
    <w:rsid w:val="00027400"/>
    <w:rsid w:val="000505CA"/>
    <w:rsid w:val="000604B4"/>
    <w:rsid w:val="00073E05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57295"/>
    <w:rsid w:val="00481C59"/>
    <w:rsid w:val="004B0EE1"/>
    <w:rsid w:val="004D0D83"/>
    <w:rsid w:val="004E1DF1"/>
    <w:rsid w:val="004E5592"/>
    <w:rsid w:val="0050055B"/>
    <w:rsid w:val="0052122F"/>
    <w:rsid w:val="00524710"/>
    <w:rsid w:val="00555342"/>
    <w:rsid w:val="005560E2"/>
    <w:rsid w:val="005A452E"/>
    <w:rsid w:val="005A6EE7"/>
    <w:rsid w:val="005E07F2"/>
    <w:rsid w:val="005E1205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E16A8"/>
    <w:rsid w:val="006F3279"/>
    <w:rsid w:val="00704AEE"/>
    <w:rsid w:val="00722F9A"/>
    <w:rsid w:val="00741634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C68F8"/>
    <w:rsid w:val="009E0D11"/>
    <w:rsid w:val="00A24A16"/>
    <w:rsid w:val="00A37D14"/>
    <w:rsid w:val="00A6111E"/>
    <w:rsid w:val="00A6168B"/>
    <w:rsid w:val="00A62028"/>
    <w:rsid w:val="00A84065"/>
    <w:rsid w:val="00A92A42"/>
    <w:rsid w:val="00AA6236"/>
    <w:rsid w:val="00AB6AE7"/>
    <w:rsid w:val="00AD21F5"/>
    <w:rsid w:val="00AD68F9"/>
    <w:rsid w:val="00AF0E92"/>
    <w:rsid w:val="00B06225"/>
    <w:rsid w:val="00B06B98"/>
    <w:rsid w:val="00B23B31"/>
    <w:rsid w:val="00B23C7A"/>
    <w:rsid w:val="00B305F5"/>
    <w:rsid w:val="00B46FF9"/>
    <w:rsid w:val="00B75483"/>
    <w:rsid w:val="00BA7952"/>
    <w:rsid w:val="00BB44B4"/>
    <w:rsid w:val="00BE50FE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E6B97"/>
    <w:rsid w:val="00F12C3B"/>
    <w:rsid w:val="00F26884"/>
    <w:rsid w:val="00F64AA1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5E11B"/>
  <w15:docId w15:val="{C8CF17C9-658C-40D8-BB99-88A30693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92A4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92A4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92A4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92A4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69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7</cp:revision>
  <cp:lastPrinted>2019-01-24T09:39:00Z</cp:lastPrinted>
  <dcterms:created xsi:type="dcterms:W3CDTF">2019-01-23T12:50:00Z</dcterms:created>
  <dcterms:modified xsi:type="dcterms:W3CDTF">2019-01-28T12:45:00Z</dcterms:modified>
</cp:coreProperties>
</file>