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327DC" w14:textId="1B17F07D" w:rsidR="00201AC2" w:rsidRPr="001A40E2" w:rsidRDefault="00A467C2" w:rsidP="00201AC2">
      <w:pPr>
        <w:spacing w:after="180"/>
        <w:rPr>
          <w:b/>
          <w:sz w:val="44"/>
          <w:szCs w:val="44"/>
        </w:rPr>
      </w:pPr>
      <w:r w:rsidRPr="0083545E">
        <w:rPr>
          <w:b/>
          <w:sz w:val="44"/>
          <w:szCs w:val="44"/>
        </w:rPr>
        <w:t xml:space="preserve">Undissolved </w:t>
      </w:r>
      <w:r w:rsidR="0000032B">
        <w:rPr>
          <w:b/>
          <w:sz w:val="44"/>
          <w:szCs w:val="44"/>
        </w:rPr>
        <w:t>salt</w:t>
      </w:r>
    </w:p>
    <w:p w14:paraId="006CF74C" w14:textId="055297E7" w:rsidR="00201AC2" w:rsidRDefault="00201AC2" w:rsidP="00201AC2">
      <w:pPr>
        <w:spacing w:after="180"/>
      </w:pPr>
    </w:p>
    <w:p w14:paraId="4C9A3635" w14:textId="4FFB83EF" w:rsidR="0083545E" w:rsidRPr="0083545E" w:rsidRDefault="0083545E" w:rsidP="00201AC2">
      <w:pPr>
        <w:spacing w:after="180"/>
      </w:pPr>
      <w:r w:rsidRPr="0000032B">
        <w:t>40g</w:t>
      </w:r>
      <w:r>
        <w:t xml:space="preserve"> of salt is added to 100 cm</w:t>
      </w:r>
      <w:r>
        <w:rPr>
          <w:vertAlign w:val="superscript"/>
        </w:rPr>
        <w:t>3</w:t>
      </w:r>
      <w:r>
        <w:t xml:space="preserve"> </w:t>
      </w:r>
      <w:r w:rsidR="00503106">
        <w:t xml:space="preserve">of </w:t>
      </w:r>
      <w:r>
        <w:t xml:space="preserve">water. </w:t>
      </w:r>
    </w:p>
    <w:p w14:paraId="146BC6F7" w14:textId="041D99C9" w:rsidR="00B23B31" w:rsidRDefault="0000032B" w:rsidP="00201AC2">
      <w:pPr>
        <w:spacing w:after="180"/>
      </w:pPr>
      <w:r>
        <w:rPr>
          <w:noProof/>
        </w:rPr>
        <w:drawing>
          <wp:inline distT="0" distB="0" distL="0" distR="0" wp14:anchorId="7EA1549C" wp14:editId="6AC345B9">
            <wp:extent cx="2292295" cy="2334970"/>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alt beaker.png"/>
                    <pic:cNvPicPr/>
                  </pic:nvPicPr>
                  <pic:blipFill>
                    <a:blip r:embed="rId7">
                      <a:extLst>
                        <a:ext uri="{28A0092B-C50C-407E-A947-70E740481C1C}">
                          <a14:useLocalDpi xmlns:a14="http://schemas.microsoft.com/office/drawing/2010/main" val="0"/>
                        </a:ext>
                      </a:extLst>
                    </a:blip>
                    <a:stretch>
                      <a:fillRect/>
                    </a:stretch>
                  </pic:blipFill>
                  <pic:spPr>
                    <a:xfrm>
                      <a:off x="0" y="0"/>
                      <a:ext cx="2292295" cy="2334970"/>
                    </a:xfrm>
                    <a:prstGeom prst="rect">
                      <a:avLst/>
                    </a:prstGeom>
                  </pic:spPr>
                </pic:pic>
              </a:graphicData>
            </a:graphic>
          </wp:inline>
        </w:drawing>
      </w:r>
    </w:p>
    <w:p w14:paraId="3346A670" w14:textId="6056B92D" w:rsidR="0083545E" w:rsidRDefault="0083545E" w:rsidP="002F41B2">
      <w:pPr>
        <w:spacing w:after="180"/>
      </w:pPr>
    </w:p>
    <w:p w14:paraId="7590A1F8" w14:textId="2972940E" w:rsidR="0000032B" w:rsidRDefault="0000032B" w:rsidP="002F41B2">
      <w:pPr>
        <w:spacing w:after="180"/>
      </w:pPr>
      <w:r>
        <w:t>Some of the salt does not dissolve. It can be seen at the bottom of the beaker.</w:t>
      </w:r>
    </w:p>
    <w:p w14:paraId="2BA6A578" w14:textId="3326B1E7" w:rsidR="0000032B" w:rsidRDefault="0000032B" w:rsidP="002F41B2">
      <w:pPr>
        <w:spacing w:after="180"/>
      </w:pPr>
    </w:p>
    <w:p w14:paraId="6E83C56E" w14:textId="5AC4FC49" w:rsidR="0000032B" w:rsidRDefault="0000032B" w:rsidP="002F41B2">
      <w:pPr>
        <w:spacing w:after="180"/>
      </w:pPr>
      <w:r>
        <w:rPr>
          <w:noProof/>
        </w:rPr>
        <w:drawing>
          <wp:inline distT="0" distB="0" distL="0" distR="0" wp14:anchorId="520F5516" wp14:editId="7E983EF7">
            <wp:extent cx="4157832" cy="178018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alt solution beaker.png"/>
                    <pic:cNvPicPr/>
                  </pic:nvPicPr>
                  <pic:blipFill>
                    <a:blip r:embed="rId8">
                      <a:extLst>
                        <a:ext uri="{28A0092B-C50C-407E-A947-70E740481C1C}">
                          <a14:useLocalDpi xmlns:a14="http://schemas.microsoft.com/office/drawing/2010/main" val="0"/>
                        </a:ext>
                      </a:extLst>
                    </a:blip>
                    <a:stretch>
                      <a:fillRect/>
                    </a:stretch>
                  </pic:blipFill>
                  <pic:spPr>
                    <a:xfrm>
                      <a:off x="0" y="0"/>
                      <a:ext cx="4157832" cy="1780186"/>
                    </a:xfrm>
                    <a:prstGeom prst="rect">
                      <a:avLst/>
                    </a:prstGeom>
                  </pic:spPr>
                </pic:pic>
              </a:graphicData>
            </a:graphic>
          </wp:inline>
        </w:drawing>
      </w:r>
    </w:p>
    <w:p w14:paraId="3FABFB69" w14:textId="4A72ACB9" w:rsidR="00201AC2" w:rsidRPr="0000032B" w:rsidRDefault="0000032B" w:rsidP="00201AC2">
      <w:pPr>
        <w:pStyle w:val="ListParagraph"/>
        <w:numPr>
          <w:ilvl w:val="0"/>
          <w:numId w:val="3"/>
        </w:numPr>
        <w:spacing w:after="180"/>
        <w:ind w:left="567" w:hanging="567"/>
        <w:contextualSpacing w:val="0"/>
      </w:pPr>
      <w:r w:rsidRPr="0000032B">
        <w:t xml:space="preserve">The </w:t>
      </w:r>
      <w:r w:rsidR="00D56A5B">
        <w:t>maximum mass of salt that can dissolve in 100cm</w:t>
      </w:r>
      <w:r w:rsidR="00D56A5B">
        <w:rPr>
          <w:vertAlign w:val="superscript"/>
        </w:rPr>
        <w:t>3</w:t>
      </w:r>
      <w:r w:rsidR="00D56A5B">
        <w:t xml:space="preserve"> of water (the solubility of salt) </w:t>
      </w:r>
      <w:r w:rsidRPr="0000032B">
        <w:t xml:space="preserve">at room temperature is </w:t>
      </w:r>
      <w:r w:rsidR="00F7272E">
        <w:t>36</w:t>
      </w:r>
      <w:r w:rsidRPr="0000032B">
        <w:t>g</w:t>
      </w:r>
      <w:r w:rsidR="00D56A5B">
        <w:t>.</w:t>
      </w:r>
    </w:p>
    <w:p w14:paraId="43D8D0F9" w14:textId="690459A8" w:rsidR="00201AC2" w:rsidRPr="0000032B" w:rsidRDefault="0000032B" w:rsidP="00201AC2">
      <w:pPr>
        <w:pStyle w:val="ListParagraph"/>
        <w:numPr>
          <w:ilvl w:val="1"/>
          <w:numId w:val="3"/>
        </w:numPr>
        <w:spacing w:after="180"/>
        <w:ind w:left="993" w:hanging="426"/>
        <w:contextualSpacing w:val="0"/>
      </w:pPr>
      <w:r w:rsidRPr="0000032B">
        <w:t>Work out the mass of undissolved salt at the bottom of the beaker.</w:t>
      </w:r>
      <w:r w:rsidR="00823B62">
        <w:t xml:space="preserve"> Show you working.</w:t>
      </w:r>
    </w:p>
    <w:p w14:paraId="6CB22AB0" w14:textId="1A8D1F30" w:rsidR="00AA0CC7" w:rsidRDefault="0000032B" w:rsidP="00201AC2">
      <w:pPr>
        <w:pStyle w:val="ListParagraph"/>
        <w:numPr>
          <w:ilvl w:val="1"/>
          <w:numId w:val="3"/>
        </w:numPr>
        <w:spacing w:after="180"/>
        <w:ind w:left="993" w:hanging="426"/>
        <w:contextualSpacing w:val="0"/>
      </w:pPr>
      <w:r>
        <w:t>100 cm</w:t>
      </w:r>
      <w:r>
        <w:rPr>
          <w:vertAlign w:val="superscript"/>
        </w:rPr>
        <w:t>3</w:t>
      </w:r>
      <w:r>
        <w:t xml:space="preserve"> more water is added.</w:t>
      </w:r>
      <w:r w:rsidR="00AA0CC7">
        <w:t xml:space="preserve"> How much salt can dissolve in 200cm</w:t>
      </w:r>
      <w:r w:rsidR="00AA0CC7">
        <w:rPr>
          <w:vertAlign w:val="superscript"/>
        </w:rPr>
        <w:t>3</w:t>
      </w:r>
      <w:r w:rsidR="00AA0CC7">
        <w:t xml:space="preserve"> of water?</w:t>
      </w:r>
    </w:p>
    <w:p w14:paraId="3F27F928" w14:textId="02EFF534" w:rsidR="0000032B" w:rsidRDefault="0000032B" w:rsidP="00201AC2">
      <w:pPr>
        <w:pStyle w:val="ListParagraph"/>
        <w:numPr>
          <w:ilvl w:val="1"/>
          <w:numId w:val="3"/>
        </w:numPr>
        <w:spacing w:after="180"/>
        <w:ind w:left="993" w:hanging="426"/>
        <w:contextualSpacing w:val="0"/>
      </w:pPr>
      <w:r>
        <w:t xml:space="preserve"> All the salt </w:t>
      </w:r>
      <w:r w:rsidR="00AA0CC7">
        <w:t xml:space="preserve">now </w:t>
      </w:r>
      <w:r>
        <w:t>dissolves. Explain why.</w:t>
      </w:r>
    </w:p>
    <w:p w14:paraId="747B713D" w14:textId="77777777" w:rsidR="00201AC2" w:rsidRPr="00201AC2" w:rsidRDefault="00201AC2" w:rsidP="006F3279">
      <w:pPr>
        <w:spacing w:after="240"/>
        <w:rPr>
          <w:szCs w:val="18"/>
        </w:rPr>
      </w:pPr>
    </w:p>
    <w:p w14:paraId="3EB4150A" w14:textId="77777777" w:rsidR="00201AC2" w:rsidRPr="00201AC2" w:rsidRDefault="00201AC2" w:rsidP="006F3279">
      <w:pPr>
        <w:spacing w:after="240"/>
        <w:rPr>
          <w:szCs w:val="18"/>
        </w:rPr>
      </w:pPr>
    </w:p>
    <w:p w14:paraId="1D97FF6B"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6B2E7D17" w14:textId="2C2761C6"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00032B">
        <w:rPr>
          <w:i/>
          <w:sz w:val="18"/>
          <w:szCs w:val="18"/>
        </w:rPr>
        <w:t>CSU: Substance</w:t>
      </w:r>
      <w:r>
        <w:rPr>
          <w:i/>
          <w:sz w:val="18"/>
          <w:szCs w:val="18"/>
        </w:rPr>
        <w:t xml:space="preserve"> &gt; Topic </w:t>
      </w:r>
      <w:r w:rsidR="0000032B">
        <w:rPr>
          <w:i/>
          <w:sz w:val="18"/>
          <w:szCs w:val="18"/>
        </w:rPr>
        <w:t>CSU2: Solubility</w:t>
      </w:r>
      <w:r w:rsidRPr="00CA4B46">
        <w:rPr>
          <w:i/>
          <w:sz w:val="18"/>
          <w:szCs w:val="18"/>
        </w:rPr>
        <w:t xml:space="preserve"> &gt; </w:t>
      </w:r>
      <w:r>
        <w:rPr>
          <w:i/>
          <w:sz w:val="18"/>
          <w:szCs w:val="18"/>
        </w:rPr>
        <w:t>Key concept</w:t>
      </w:r>
      <w:r w:rsidRPr="00CA4B46">
        <w:rPr>
          <w:i/>
          <w:sz w:val="18"/>
          <w:szCs w:val="18"/>
        </w:rPr>
        <w:t xml:space="preserve"> </w:t>
      </w:r>
      <w:r w:rsidR="000D4B53">
        <w:rPr>
          <w:i/>
          <w:sz w:val="18"/>
          <w:szCs w:val="18"/>
        </w:rPr>
        <w:t>CSU2.1: 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D3B556C" w14:textId="77777777" w:rsidTr="001C2E59">
        <w:tc>
          <w:tcPr>
            <w:tcW w:w="12021" w:type="dxa"/>
            <w:shd w:val="clear" w:color="auto" w:fill="FABF8F" w:themeFill="accent6" w:themeFillTint="99"/>
          </w:tcPr>
          <w:p w14:paraId="7181D7A9"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6EE43C9C" w14:textId="77777777" w:rsidTr="001C2E59">
        <w:tc>
          <w:tcPr>
            <w:tcW w:w="12021" w:type="dxa"/>
            <w:shd w:val="clear" w:color="auto" w:fill="FBD4B4" w:themeFill="accent6" w:themeFillTint="66"/>
          </w:tcPr>
          <w:p w14:paraId="0848E0C9" w14:textId="7BAFE6C1" w:rsidR="006F3279" w:rsidRPr="00CA4B46" w:rsidRDefault="0000032B" w:rsidP="006F3279">
            <w:pPr>
              <w:spacing w:after="60"/>
              <w:ind w:left="1304"/>
              <w:rPr>
                <w:b/>
                <w:sz w:val="40"/>
                <w:szCs w:val="40"/>
              </w:rPr>
            </w:pPr>
            <w:r w:rsidRPr="000D4B53">
              <w:rPr>
                <w:b/>
                <w:sz w:val="40"/>
                <w:szCs w:val="40"/>
              </w:rPr>
              <w:t>Undissolved salt</w:t>
            </w:r>
          </w:p>
        </w:tc>
      </w:tr>
    </w:tbl>
    <w:p w14:paraId="44F61259" w14:textId="77777777" w:rsidR="006F3279" w:rsidRDefault="006F3279" w:rsidP="00E172C6">
      <w:pPr>
        <w:spacing w:after="180"/>
        <w:rPr>
          <w:b/>
        </w:rPr>
      </w:pPr>
    </w:p>
    <w:p w14:paraId="2F2ACCE8"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5E3F9126" w14:textId="77777777" w:rsidTr="003F16F9">
        <w:trPr>
          <w:trHeight w:val="340"/>
        </w:trPr>
        <w:tc>
          <w:tcPr>
            <w:tcW w:w="2196" w:type="dxa"/>
          </w:tcPr>
          <w:p w14:paraId="18039B54" w14:textId="77777777" w:rsidR="006A320F" w:rsidRDefault="006A320F" w:rsidP="006A320F">
            <w:pPr>
              <w:spacing w:before="60" w:after="60"/>
            </w:pPr>
            <w:r>
              <w:t>Learning objective:</w:t>
            </w:r>
          </w:p>
        </w:tc>
        <w:tc>
          <w:tcPr>
            <w:tcW w:w="6820" w:type="dxa"/>
          </w:tcPr>
          <w:p w14:paraId="5D6A9E16" w14:textId="3826D4BA" w:rsidR="006A320F" w:rsidRDefault="000D4B53" w:rsidP="006A320F">
            <w:pPr>
              <w:spacing w:before="60" w:after="60"/>
            </w:pPr>
            <w:r w:rsidRPr="000D4B53">
              <w:rPr>
                <w:rFonts w:cstheme="minorHAnsi"/>
                <w:szCs w:val="20"/>
              </w:rPr>
              <w:t>Solubility is a property of a substance that varies with temperature.</w:t>
            </w:r>
          </w:p>
        </w:tc>
      </w:tr>
      <w:tr w:rsidR="006A320F" w14:paraId="79629D27" w14:textId="77777777" w:rsidTr="000D4B53">
        <w:trPr>
          <w:trHeight w:val="340"/>
        </w:trPr>
        <w:tc>
          <w:tcPr>
            <w:tcW w:w="2196" w:type="dxa"/>
          </w:tcPr>
          <w:p w14:paraId="47B052DE" w14:textId="77777777" w:rsidR="006A320F" w:rsidRDefault="006A320F" w:rsidP="006A320F">
            <w:pPr>
              <w:spacing w:before="60" w:after="60"/>
            </w:pPr>
            <w:r>
              <w:t>Observable learning outcome:</w:t>
            </w:r>
          </w:p>
        </w:tc>
        <w:tc>
          <w:tcPr>
            <w:tcW w:w="6820" w:type="dxa"/>
            <w:shd w:val="clear" w:color="auto" w:fill="auto"/>
          </w:tcPr>
          <w:p w14:paraId="5267F659" w14:textId="39542FE5" w:rsidR="006A320F" w:rsidRPr="00F7272E" w:rsidRDefault="000D4B53" w:rsidP="006A320F">
            <w:pPr>
              <w:spacing w:before="60" w:after="60"/>
              <w:rPr>
                <w:b/>
              </w:rPr>
            </w:pPr>
            <w:r w:rsidRPr="00F7272E">
              <w:t>Recognise that increasing the volume of solvent does not increase the solubility of a substance.</w:t>
            </w:r>
          </w:p>
        </w:tc>
      </w:tr>
      <w:tr w:rsidR="006A320F" w14:paraId="0614CAC2" w14:textId="77777777" w:rsidTr="000D4B53">
        <w:trPr>
          <w:trHeight w:val="340"/>
        </w:trPr>
        <w:tc>
          <w:tcPr>
            <w:tcW w:w="2196" w:type="dxa"/>
          </w:tcPr>
          <w:p w14:paraId="5733E5CA" w14:textId="77777777" w:rsidR="006A320F" w:rsidRDefault="00E03772" w:rsidP="006A320F">
            <w:pPr>
              <w:spacing w:before="60" w:after="60"/>
            </w:pPr>
            <w:r>
              <w:t>Activity</w:t>
            </w:r>
            <w:r w:rsidR="006A320F">
              <w:t xml:space="preserve"> type:</w:t>
            </w:r>
          </w:p>
        </w:tc>
        <w:tc>
          <w:tcPr>
            <w:tcW w:w="6820" w:type="dxa"/>
            <w:shd w:val="clear" w:color="auto" w:fill="auto"/>
          </w:tcPr>
          <w:p w14:paraId="7D0363B3" w14:textId="1F3A8B4D" w:rsidR="006A320F" w:rsidRPr="00F7272E" w:rsidRDefault="00A50004" w:rsidP="006A320F">
            <w:pPr>
              <w:spacing w:before="60" w:after="60"/>
            </w:pPr>
            <w:r>
              <w:t>Response</w:t>
            </w:r>
            <w:r w:rsidR="00D56A5B">
              <w:t>, a</w:t>
            </w:r>
            <w:r w:rsidR="000D4B53" w:rsidRPr="00F7272E">
              <w:t>pplication and practice - problem</w:t>
            </w:r>
          </w:p>
        </w:tc>
      </w:tr>
      <w:tr w:rsidR="006A320F" w14:paraId="18D74BF5" w14:textId="77777777" w:rsidTr="000D4B53">
        <w:trPr>
          <w:trHeight w:val="340"/>
        </w:trPr>
        <w:tc>
          <w:tcPr>
            <w:tcW w:w="2196" w:type="dxa"/>
          </w:tcPr>
          <w:p w14:paraId="66B32A59" w14:textId="77777777" w:rsidR="006A320F" w:rsidRDefault="006A320F" w:rsidP="006A320F">
            <w:pPr>
              <w:spacing w:before="60" w:after="60"/>
            </w:pPr>
            <w:r>
              <w:t>Key words:</w:t>
            </w:r>
          </w:p>
        </w:tc>
        <w:tc>
          <w:tcPr>
            <w:tcW w:w="6820" w:type="dxa"/>
            <w:tcBorders>
              <w:bottom w:val="dotted" w:sz="4" w:space="0" w:color="auto"/>
            </w:tcBorders>
            <w:shd w:val="clear" w:color="auto" w:fill="auto"/>
          </w:tcPr>
          <w:p w14:paraId="026C892E" w14:textId="2AE79973" w:rsidR="006A320F" w:rsidRPr="00F7272E" w:rsidRDefault="000D4B53" w:rsidP="006A320F">
            <w:pPr>
              <w:spacing w:before="60" w:after="60"/>
            </w:pPr>
            <w:r w:rsidRPr="00F7272E">
              <w:t>solution, undissolved</w:t>
            </w:r>
            <w:r w:rsidR="00D56A5B">
              <w:t>, solubility</w:t>
            </w:r>
          </w:p>
        </w:tc>
      </w:tr>
    </w:tbl>
    <w:p w14:paraId="1689A9DC" w14:textId="77777777" w:rsidR="00E172C6" w:rsidRDefault="00E172C6" w:rsidP="00E172C6">
      <w:pPr>
        <w:spacing w:after="180"/>
      </w:pPr>
    </w:p>
    <w:p w14:paraId="3A461BB6" w14:textId="59A0A6D2" w:rsidR="006A320F" w:rsidRDefault="006A320F" w:rsidP="006A320F">
      <w:pPr>
        <w:spacing w:after="180"/>
      </w:pPr>
      <w:r>
        <w:t xml:space="preserve">This activity can help develop students’ understanding by addressing the </w:t>
      </w:r>
      <w:r w:rsidR="00ED147C">
        <w:t>misunderstandings</w:t>
      </w:r>
      <w:bookmarkStart w:id="0" w:name="_GoBack"/>
      <w:bookmarkEnd w:id="0"/>
      <w:r>
        <w:t xml:space="preserve"> revealed by the following diagnostic question</w:t>
      </w:r>
      <w:r w:rsidRPr="006E0400">
        <w:t>:</w:t>
      </w:r>
    </w:p>
    <w:p w14:paraId="2EA1F733" w14:textId="521D353E" w:rsidR="00456227" w:rsidRPr="000D4B53" w:rsidRDefault="000D4B53" w:rsidP="00456227">
      <w:pPr>
        <w:pStyle w:val="ListParagraph"/>
        <w:numPr>
          <w:ilvl w:val="0"/>
          <w:numId w:val="1"/>
        </w:numPr>
        <w:spacing w:after="180"/>
      </w:pPr>
      <w:r w:rsidRPr="000D4B53">
        <w:t>Adding water</w:t>
      </w:r>
    </w:p>
    <w:p w14:paraId="645D0681" w14:textId="77777777" w:rsidR="00F72ECC" w:rsidRDefault="00F72ECC" w:rsidP="00F72ECC"/>
    <w:p w14:paraId="5FCF76C7"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3BC53631" w14:textId="77777777" w:rsidR="00D56A5B" w:rsidRDefault="00D56A5B" w:rsidP="00D56A5B">
      <w:pPr>
        <w:spacing w:after="180"/>
      </w:pPr>
      <w:r>
        <w:t xml:space="preserve">A research project </w:t>
      </w:r>
      <w:r>
        <w:fldChar w:fldCharType="begin"/>
      </w:r>
      <w:r>
        <w:instrText xml:space="preserve"> ADDIN EN.CITE &lt;EndNote&gt;&lt;Cite&gt;&lt;Author&gt;Adadan&lt;/Author&gt;&lt;Year&gt;2012&lt;/Year&gt;&lt;IDText&gt;An analysis of 16 to 17 year old students&amp;apos; understanding of solution chemistry concepts using a two-tier diagnostic instrument&lt;/IDText&gt;&lt;DisplayText&gt;(Adadan and Savasci, 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format="utc"&gt;1547816900&lt;/last-updated-date&gt;&lt;volume&gt;34&lt;/volume&gt;&lt;/record&gt;&lt;/Cite&gt;&lt;/EndNote&gt;</w:instrText>
      </w:r>
      <w:r>
        <w:fldChar w:fldCharType="separate"/>
      </w:r>
      <w:r>
        <w:rPr>
          <w:noProof/>
        </w:rPr>
        <w:t>(Adadan and Savasci, 2012)</w:t>
      </w:r>
      <w:r>
        <w:fldChar w:fldCharType="end"/>
      </w:r>
      <w:r>
        <w:t xml:space="preserve"> developed diagnostic questions to investigate 16 to 17 year old’s understanding of solution chemistry.</w:t>
      </w:r>
    </w:p>
    <w:p w14:paraId="17BCC5AD" w14:textId="77777777" w:rsidR="00D56A5B" w:rsidRDefault="00D56A5B" w:rsidP="00D56A5B">
      <w:pPr>
        <w:spacing w:after="180"/>
      </w:pPr>
      <w:r>
        <w:t>One question asked students to select the answer options that increase the solubility of sucrose in 500ml of water.</w:t>
      </w:r>
    </w:p>
    <w:p w14:paraId="3FF84973" w14:textId="77777777" w:rsidR="00D56A5B" w:rsidRDefault="00D56A5B" w:rsidP="00D56A5B">
      <w:pPr>
        <w:spacing w:after="180"/>
      </w:pPr>
      <w:r>
        <w:t>30.8% of the students (sample size 756) believed that increasing the temperature and increasing the volume of water would increase solubility of the sucrose. About 28% of these students equated dissolving more sucrose with an increase in solubility. They did not recognise that the amount of sucrose that is able to be dissolved in the water increases proportionally with the volume of water. This does not change the solubility of sucrose at a particular temperature.</w:t>
      </w:r>
    </w:p>
    <w:p w14:paraId="3D192C27"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01004BC" w14:textId="479BE6F2" w:rsidR="00823B62" w:rsidRDefault="00823B62" w:rsidP="00823B62">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11F3DFD0" w14:textId="77777777" w:rsidR="00D56A5B" w:rsidRDefault="00D56A5B" w:rsidP="00D56A5B">
      <w:pPr>
        <w:spacing w:after="180"/>
      </w:pPr>
      <w:r>
        <w:t>Listening to individual groups as they work often highlights any difficulties they might have.  These can often be overcome, through a whole class clarification or redirection part way through the activity.</w:t>
      </w:r>
    </w:p>
    <w:p w14:paraId="42F7B173" w14:textId="7D76F99B" w:rsidR="00AA0CC7" w:rsidRDefault="00AA0CC7" w:rsidP="00823B62">
      <w:pPr>
        <w:spacing w:after="180"/>
      </w:pPr>
      <w:r>
        <w:t>This activity is deliberately quantitative in nature and aims to illustrate how different masses of salt dissolve in different volumes of water</w:t>
      </w:r>
      <w:r w:rsidR="00D56A5B">
        <w:t>. Emphasise to students that the</w:t>
      </w:r>
      <w:r>
        <w:t xml:space="preserve"> solubility of salt remains the same.</w:t>
      </w:r>
    </w:p>
    <w:p w14:paraId="5852AD7D" w14:textId="53E69ECA" w:rsidR="00D56A5B" w:rsidRPr="00D56A5B" w:rsidRDefault="00D56A5B" w:rsidP="00823B62">
      <w:pPr>
        <w:spacing w:after="180"/>
      </w:pPr>
      <w:bookmarkStart w:id="1" w:name="_Hlk536436313"/>
      <w:r>
        <w:t>To support in answering the question, the solubility of salt is described in words as “The maximum mass of salt that can dissolve in 100cm</w:t>
      </w:r>
      <w:r>
        <w:rPr>
          <w:vertAlign w:val="superscript"/>
        </w:rPr>
        <w:t>3</w:t>
      </w:r>
      <w:r>
        <w:t>.” Solubility is commonly expressed as grams of solute per 100g of water and this is used in subsequent questions and activities.</w:t>
      </w:r>
    </w:p>
    <w:bookmarkEnd w:id="1"/>
    <w:p w14:paraId="71EFCE2C" w14:textId="09190DD1" w:rsidR="00823B62" w:rsidRPr="00095A98" w:rsidRDefault="00823B62" w:rsidP="00823B62">
      <w:pPr>
        <w:spacing w:after="180"/>
        <w:rPr>
          <w:i/>
        </w:rPr>
      </w:pPr>
      <w:r w:rsidRPr="00095A98">
        <w:rPr>
          <w:i/>
        </w:rPr>
        <w:t>Differentiation</w:t>
      </w:r>
    </w:p>
    <w:p w14:paraId="17C54F52" w14:textId="6A2929E6" w:rsidR="00823B62" w:rsidRDefault="00AA0CC7" w:rsidP="00823B62">
      <w:pPr>
        <w:spacing w:after="180"/>
      </w:pPr>
      <w:r>
        <w:t>It may help some students to work through the basic maths idea first with some more straightforward numbers. For example</w:t>
      </w:r>
      <w:r w:rsidR="00D56A5B">
        <w:t xml:space="preserve">, students could be asked. “If </w:t>
      </w:r>
      <w:r>
        <w:t>10g of a substance dissolves in 100cm</w:t>
      </w:r>
      <w:r>
        <w:rPr>
          <w:vertAlign w:val="superscript"/>
        </w:rPr>
        <w:t>3</w:t>
      </w:r>
      <w:r>
        <w:t xml:space="preserve"> of water, how many g</w:t>
      </w:r>
      <w:r w:rsidR="00D56A5B">
        <w:t>rams</w:t>
      </w:r>
      <w:r>
        <w:t xml:space="preserve"> can dissolve in 200cm</w:t>
      </w:r>
      <w:r>
        <w:rPr>
          <w:vertAlign w:val="superscript"/>
        </w:rPr>
        <w:t>3</w:t>
      </w:r>
      <w:r>
        <w:t>, 500cm</w:t>
      </w:r>
      <w:r>
        <w:rPr>
          <w:vertAlign w:val="superscript"/>
        </w:rPr>
        <w:t>3</w:t>
      </w:r>
      <w:r>
        <w:t xml:space="preserve"> or 1000cm</w:t>
      </w:r>
      <w:r>
        <w:rPr>
          <w:vertAlign w:val="superscript"/>
        </w:rPr>
        <w:t>3</w:t>
      </w:r>
      <w:r w:rsidR="00D56A5B">
        <w:t>?”</w:t>
      </w:r>
    </w:p>
    <w:p w14:paraId="5938B7D8"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6FF1C4C3" w14:textId="44BA5310" w:rsidR="00BF6C8A" w:rsidRPr="00823B62" w:rsidRDefault="00F7272E" w:rsidP="00BF6C8A">
      <w:pPr>
        <w:spacing w:after="180"/>
      </w:pPr>
      <w:r w:rsidRPr="00823B62">
        <w:t>1a Only 36g of salt can dissolve in 100cm</w:t>
      </w:r>
      <w:r w:rsidRPr="00823B62">
        <w:rPr>
          <w:vertAlign w:val="superscript"/>
        </w:rPr>
        <w:t>3</w:t>
      </w:r>
      <w:r w:rsidR="00823B62" w:rsidRPr="00823B62">
        <w:t xml:space="preserve"> of water</w:t>
      </w:r>
      <w:r w:rsidR="00D56A5B">
        <w:t>, s</w:t>
      </w:r>
      <w:r w:rsidR="00823B62" w:rsidRPr="00823B62">
        <w:t>o 40-36 = 4g of salt must remain undissolved.</w:t>
      </w:r>
    </w:p>
    <w:p w14:paraId="3BE55DB4" w14:textId="77777777" w:rsidR="00AA0CC7" w:rsidRDefault="00823B62" w:rsidP="00BF6C8A">
      <w:pPr>
        <w:spacing w:after="180"/>
      </w:pPr>
      <w:r>
        <w:t>b If 36g of water dissolves in 100cm</w:t>
      </w:r>
      <w:r>
        <w:rPr>
          <w:vertAlign w:val="superscript"/>
        </w:rPr>
        <w:t>3</w:t>
      </w:r>
      <w:r>
        <w:t xml:space="preserve"> then 2x36 = 72g of salt can dissolve in 200cm</w:t>
      </w:r>
      <w:r>
        <w:rPr>
          <w:vertAlign w:val="superscript"/>
        </w:rPr>
        <w:t>3</w:t>
      </w:r>
      <w:r>
        <w:t xml:space="preserve"> of water. </w:t>
      </w:r>
    </w:p>
    <w:p w14:paraId="6CDA0070" w14:textId="71B6ECEF" w:rsidR="00AA0CC7" w:rsidRPr="00823B62" w:rsidRDefault="00AA0CC7" w:rsidP="00BF6C8A">
      <w:pPr>
        <w:spacing w:after="180"/>
      </w:pPr>
      <w:r>
        <w:t xml:space="preserve">C </w:t>
      </w:r>
      <w:r w:rsidR="00823B62">
        <w:t>This means that all the 40g of salt added can now dissolve.</w:t>
      </w:r>
      <w:r>
        <w:t xml:space="preserve"> </w:t>
      </w:r>
    </w:p>
    <w:p w14:paraId="2916713D"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5D030980" w14:textId="0762FFAC" w:rsidR="00D278E8" w:rsidRPr="00F7272E" w:rsidRDefault="00D278E8" w:rsidP="00E172C6">
      <w:pPr>
        <w:spacing w:after="180"/>
      </w:pPr>
      <w:r w:rsidRPr="00F7272E">
        <w:t xml:space="preserve">Developed </w:t>
      </w:r>
      <w:r w:rsidR="0015356E" w:rsidRPr="00F7272E">
        <w:t xml:space="preserve">by </w:t>
      </w:r>
      <w:r w:rsidR="000D4B53" w:rsidRPr="00F7272E">
        <w:t>Helen Harden</w:t>
      </w:r>
      <w:r w:rsidR="0015356E" w:rsidRPr="00F7272E">
        <w:t xml:space="preserve"> (UYSEG)</w:t>
      </w:r>
      <w:r w:rsidR="000D4B53" w:rsidRPr="00F7272E">
        <w:t>.</w:t>
      </w:r>
    </w:p>
    <w:p w14:paraId="58905342" w14:textId="44DB9A90" w:rsidR="00CC78A5" w:rsidRDefault="00D278E8" w:rsidP="00E172C6">
      <w:pPr>
        <w:spacing w:after="180"/>
      </w:pPr>
      <w:r w:rsidRPr="00F7272E">
        <w:t xml:space="preserve">Images: </w:t>
      </w:r>
      <w:r w:rsidR="000D4B53" w:rsidRPr="00F7272E">
        <w:t>Helen Harden and Alistair Moore (UYSEG)</w:t>
      </w:r>
    </w:p>
    <w:p w14:paraId="37D1F287" w14:textId="31FF4D92" w:rsidR="00D37CF1" w:rsidRPr="00D37CF1" w:rsidRDefault="008D7667" w:rsidP="00026DEC">
      <w:pPr>
        <w:spacing w:after="180"/>
        <w:rPr>
          <w:b/>
          <w:color w:val="E36C0A" w:themeColor="accent6" w:themeShade="BF"/>
          <w:sz w:val="24"/>
        </w:rPr>
      </w:pPr>
      <w:r>
        <w:rPr>
          <w:b/>
          <w:color w:val="E36C0A" w:themeColor="accent6" w:themeShade="BF"/>
          <w:sz w:val="24"/>
        </w:rPr>
        <w:t>References</w:t>
      </w:r>
    </w:p>
    <w:p w14:paraId="0693FF9C" w14:textId="77777777" w:rsidR="00D37CF1" w:rsidRPr="00D37CF1" w:rsidRDefault="00D37CF1" w:rsidP="00D37CF1">
      <w:pPr>
        <w:pStyle w:val="EndNoteBibliography"/>
      </w:pPr>
      <w:r>
        <w:fldChar w:fldCharType="begin"/>
      </w:r>
      <w:r>
        <w:instrText xml:space="preserve"> ADDIN EN.REFLIST </w:instrText>
      </w:r>
      <w:r>
        <w:fldChar w:fldCharType="separate"/>
      </w:r>
      <w:r w:rsidRPr="00D37CF1">
        <w:t xml:space="preserve">Adadan, E. and Savasci, F. (2012). An analysis of 16 to 17 year old students' understanding of solution chemistry concepts using a two-tier diagnostic instrument. </w:t>
      </w:r>
      <w:r w:rsidRPr="00D37CF1">
        <w:rPr>
          <w:i/>
        </w:rPr>
        <w:t>International Journal of Science Education,</w:t>
      </w:r>
      <w:r w:rsidRPr="00D37CF1">
        <w:t xml:space="preserve"> 34(4)</w:t>
      </w:r>
      <w:r w:rsidRPr="00D37CF1">
        <w:rPr>
          <w:b/>
        </w:rPr>
        <w:t>,</w:t>
      </w:r>
      <w:r w:rsidRPr="00D37CF1">
        <w:t xml:space="preserve"> 513 to 544.</w:t>
      </w:r>
    </w:p>
    <w:p w14:paraId="56DE2E8B" w14:textId="4B9AA40A" w:rsidR="005E1205" w:rsidRPr="005E1205" w:rsidRDefault="00D37CF1" w:rsidP="00026DEC">
      <w:pPr>
        <w:spacing w:after="180"/>
      </w:pPr>
      <w:r>
        <w:fldChar w:fldCharType="end"/>
      </w: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DA909" w14:textId="77777777" w:rsidR="001D0DB6" w:rsidRDefault="001D0DB6" w:rsidP="000B473B">
      <w:r>
        <w:separator/>
      </w:r>
    </w:p>
  </w:endnote>
  <w:endnote w:type="continuationSeparator" w:id="0">
    <w:p w14:paraId="4A246B8C" w14:textId="77777777" w:rsidR="001D0DB6" w:rsidRDefault="001D0DB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9859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A4C2676" wp14:editId="666C4ADE">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C2C9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691691E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21E9010C"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7E95B" w14:textId="77777777" w:rsidR="001D0DB6" w:rsidRDefault="001D0DB6" w:rsidP="000B473B">
      <w:r>
        <w:separator/>
      </w:r>
    </w:p>
  </w:footnote>
  <w:footnote w:type="continuationSeparator" w:id="0">
    <w:p w14:paraId="46D46229" w14:textId="77777777" w:rsidR="001D0DB6" w:rsidRDefault="001D0DB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BDDF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3FE2DB5" wp14:editId="792C6BC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82F3783" wp14:editId="0671796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2A896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2B9B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38103DB" wp14:editId="677DE7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41DD519" wp14:editId="6784FF2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23A47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467C2"/>
    <w:rsid w:val="0000032B"/>
    <w:rsid w:val="00015578"/>
    <w:rsid w:val="00024731"/>
    <w:rsid w:val="00026DEC"/>
    <w:rsid w:val="000505CA"/>
    <w:rsid w:val="0007651D"/>
    <w:rsid w:val="0009089A"/>
    <w:rsid w:val="000947E2"/>
    <w:rsid w:val="00095E04"/>
    <w:rsid w:val="000B473B"/>
    <w:rsid w:val="000D0E89"/>
    <w:rsid w:val="000D4B53"/>
    <w:rsid w:val="000E2689"/>
    <w:rsid w:val="00142613"/>
    <w:rsid w:val="00144DA7"/>
    <w:rsid w:val="0015356E"/>
    <w:rsid w:val="00161D3F"/>
    <w:rsid w:val="00181D9F"/>
    <w:rsid w:val="001915D4"/>
    <w:rsid w:val="00194675"/>
    <w:rsid w:val="001A1FED"/>
    <w:rsid w:val="001A40E2"/>
    <w:rsid w:val="001A410F"/>
    <w:rsid w:val="001C2E59"/>
    <w:rsid w:val="001C4805"/>
    <w:rsid w:val="001D0DB6"/>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63E16"/>
    <w:rsid w:val="0049310E"/>
    <w:rsid w:val="004B0EE1"/>
    <w:rsid w:val="004D0D83"/>
    <w:rsid w:val="004E1DF1"/>
    <w:rsid w:val="004E5592"/>
    <w:rsid w:val="0050055B"/>
    <w:rsid w:val="00503106"/>
    <w:rsid w:val="00524710"/>
    <w:rsid w:val="00555342"/>
    <w:rsid w:val="005560E2"/>
    <w:rsid w:val="005A452E"/>
    <w:rsid w:val="005A6EE7"/>
    <w:rsid w:val="005E07F2"/>
    <w:rsid w:val="005E1205"/>
    <w:rsid w:val="005F1A7B"/>
    <w:rsid w:val="006355D8"/>
    <w:rsid w:val="00640C8E"/>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23B62"/>
    <w:rsid w:val="0083545E"/>
    <w:rsid w:val="008450D6"/>
    <w:rsid w:val="00845717"/>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042C6"/>
    <w:rsid w:val="00A24A16"/>
    <w:rsid w:val="00A37D14"/>
    <w:rsid w:val="00A467C2"/>
    <w:rsid w:val="00A50004"/>
    <w:rsid w:val="00A6111E"/>
    <w:rsid w:val="00A6168B"/>
    <w:rsid w:val="00A62028"/>
    <w:rsid w:val="00AA0CC7"/>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36DB1"/>
    <w:rsid w:val="00C57FA2"/>
    <w:rsid w:val="00C80257"/>
    <w:rsid w:val="00CC2E4D"/>
    <w:rsid w:val="00CC78A5"/>
    <w:rsid w:val="00CC7B16"/>
    <w:rsid w:val="00CE15FE"/>
    <w:rsid w:val="00CF6578"/>
    <w:rsid w:val="00D02E15"/>
    <w:rsid w:val="00D14F44"/>
    <w:rsid w:val="00D278E8"/>
    <w:rsid w:val="00D37CF1"/>
    <w:rsid w:val="00D421E8"/>
    <w:rsid w:val="00D44604"/>
    <w:rsid w:val="00D479B3"/>
    <w:rsid w:val="00D52283"/>
    <w:rsid w:val="00D524E5"/>
    <w:rsid w:val="00D56A5B"/>
    <w:rsid w:val="00D72FEF"/>
    <w:rsid w:val="00D755FA"/>
    <w:rsid w:val="00DC3D50"/>
    <w:rsid w:val="00DC4A4E"/>
    <w:rsid w:val="00DD1874"/>
    <w:rsid w:val="00DD63BD"/>
    <w:rsid w:val="00E03772"/>
    <w:rsid w:val="00E172C6"/>
    <w:rsid w:val="00E24309"/>
    <w:rsid w:val="00E53D82"/>
    <w:rsid w:val="00E9330A"/>
    <w:rsid w:val="00ED147C"/>
    <w:rsid w:val="00EE6B97"/>
    <w:rsid w:val="00F12C3B"/>
    <w:rsid w:val="00F26884"/>
    <w:rsid w:val="00F7272E"/>
    <w:rsid w:val="00F72ECC"/>
    <w:rsid w:val="00F8355F"/>
    <w:rsid w:val="00FA3196"/>
    <w:rsid w:val="00FA38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4F785"/>
  <w15:docId w15:val="{ECD8B821-50CA-4453-8426-A49A7B76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AA0CC7"/>
    <w:pPr>
      <w:spacing w:after="0" w:line="240" w:lineRule="auto"/>
    </w:pPr>
    <w:rPr>
      <w:rFonts w:cs="Arial"/>
    </w:rPr>
  </w:style>
  <w:style w:type="paragraph" w:customStyle="1" w:styleId="EndNoteBibliographyTitle">
    <w:name w:val="EndNote Bibliography Title"/>
    <w:basedOn w:val="Normal"/>
    <w:link w:val="EndNoteBibliographyTitleChar"/>
    <w:rsid w:val="00D37CF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37CF1"/>
    <w:rPr>
      <w:rFonts w:ascii="Calibri" w:hAnsi="Calibri" w:cs="Calibri"/>
      <w:noProof/>
      <w:lang w:val="en-US"/>
    </w:rPr>
  </w:style>
  <w:style w:type="paragraph" w:customStyle="1" w:styleId="EndNoteBibliography">
    <w:name w:val="EndNote Bibliography"/>
    <w:basedOn w:val="Normal"/>
    <w:link w:val="EndNoteBibliographyChar"/>
    <w:rsid w:val="00D37CF1"/>
    <w:rPr>
      <w:rFonts w:ascii="Calibri" w:hAnsi="Calibri" w:cs="Calibri"/>
      <w:noProof/>
      <w:lang w:val="en-US"/>
    </w:rPr>
  </w:style>
  <w:style w:type="character" w:customStyle="1" w:styleId="EndNoteBibliographyChar">
    <w:name w:val="EndNote Bibliography Char"/>
    <w:basedOn w:val="DefaultParagraphFont"/>
    <w:link w:val="EndNoteBibliography"/>
    <w:rsid w:val="00D37CF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96</TotalTime>
  <Pages>3</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2018-12-11T14:16:00Z</dcterms:created>
  <dcterms:modified xsi:type="dcterms:W3CDTF">2019-01-28T12:48:00Z</dcterms:modified>
</cp:coreProperties>
</file>