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178F2" w14:textId="1E911BCF" w:rsidR="00201AC2" w:rsidRPr="003D2C9F" w:rsidRDefault="00900B77" w:rsidP="00201AC2">
      <w:pPr>
        <w:spacing w:after="180"/>
        <w:rPr>
          <w:b/>
          <w:sz w:val="44"/>
          <w:szCs w:val="44"/>
        </w:rPr>
      </w:pPr>
      <w:r w:rsidRPr="003D2C9F">
        <w:rPr>
          <w:b/>
          <w:sz w:val="44"/>
          <w:szCs w:val="44"/>
        </w:rPr>
        <w:t>Is copper soluble?</w:t>
      </w:r>
    </w:p>
    <w:p w14:paraId="4FE9AA8F" w14:textId="77777777" w:rsidR="007C26E1" w:rsidRPr="003D2C9F" w:rsidRDefault="007C26E1" w:rsidP="00201AC2">
      <w:pPr>
        <w:spacing w:after="180"/>
      </w:pPr>
    </w:p>
    <w:p w14:paraId="524117B9" w14:textId="2A0445AD" w:rsidR="00201AC2" w:rsidRPr="003D2C9F" w:rsidRDefault="003D2C9F" w:rsidP="00201AC2">
      <w:pPr>
        <w:pStyle w:val="ListParagraph"/>
        <w:numPr>
          <w:ilvl w:val="0"/>
          <w:numId w:val="3"/>
        </w:numPr>
        <w:spacing w:after="180"/>
        <w:ind w:left="567" w:hanging="567"/>
        <w:contextualSpacing w:val="0"/>
      </w:pPr>
      <w:r w:rsidRPr="003D2C9F">
        <w:t>Some copper, copper carbonate and copper sulfate are added to water.</w:t>
      </w:r>
    </w:p>
    <w:p w14:paraId="00F1BAEB" w14:textId="39886DD1" w:rsidR="003D2C9F" w:rsidRDefault="003D2C9F" w:rsidP="003D2C9F">
      <w:pPr>
        <w:pStyle w:val="ListParagraph"/>
        <w:spacing w:after="180"/>
        <w:ind w:left="567"/>
        <w:contextualSpacing w:val="0"/>
      </w:pPr>
      <w:r w:rsidRPr="003D2C9F">
        <w:t>Look at the results below.</w:t>
      </w:r>
    </w:p>
    <w:p w14:paraId="7E401C69" w14:textId="77777777" w:rsidR="00E20C8E" w:rsidRDefault="00E20C8E" w:rsidP="00E20C8E">
      <w:pPr>
        <w:pStyle w:val="ListParagraph"/>
        <w:spacing w:after="180"/>
        <w:ind w:left="567"/>
        <w:contextualSpacing w:val="0"/>
      </w:pPr>
    </w:p>
    <w:p w14:paraId="7C8EE4BF" w14:textId="77777777" w:rsidR="00E20C8E" w:rsidRDefault="00E20C8E" w:rsidP="00E20C8E">
      <w:pPr>
        <w:pStyle w:val="ListParagraph"/>
        <w:spacing w:after="180"/>
        <w:ind w:left="567"/>
        <w:contextualSpacing w:val="0"/>
      </w:pPr>
      <w:r w:rsidRPr="000949F3">
        <w:rPr>
          <w:noProof/>
        </w:rPr>
        <w:drawing>
          <wp:inline distT="0" distB="0" distL="0" distR="0" wp14:anchorId="0DC8B4F3" wp14:editId="67D28D5D">
            <wp:extent cx="1493365" cy="863732"/>
            <wp:effectExtent l="0" t="9207" r="2857" b="2858"/>
            <wp:docPr id="2" name="Picture 2">
              <a:extLst xmlns:a="http://schemas.openxmlformats.org/drawingml/2006/main">
                <a:ext uri="{FF2B5EF4-FFF2-40B4-BE49-F238E27FC236}">
                  <a16:creationId xmlns:a16="http://schemas.microsoft.com/office/drawing/2014/main" id="{9019ACEA-19A8-4083-93D5-8DB88F467A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9019ACEA-19A8-4083-93D5-8DB88F467A34}"/>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l="44058" t="34575" r="12586" b="31990"/>
                    <a:stretch/>
                  </pic:blipFill>
                  <pic:spPr>
                    <a:xfrm rot="5400000">
                      <a:off x="0" y="0"/>
                      <a:ext cx="1493365" cy="863732"/>
                    </a:xfrm>
                    <a:prstGeom prst="rect">
                      <a:avLst/>
                    </a:prstGeom>
                  </pic:spPr>
                </pic:pic>
              </a:graphicData>
            </a:graphic>
          </wp:inline>
        </w:drawing>
      </w:r>
      <w:r>
        <w:t xml:space="preserve"> </w:t>
      </w:r>
      <w:r>
        <w:tab/>
      </w:r>
      <w:r>
        <w:tab/>
      </w:r>
      <w:r w:rsidRPr="000949F3">
        <w:rPr>
          <w:noProof/>
        </w:rPr>
        <w:drawing>
          <wp:inline distT="0" distB="0" distL="0" distR="0" wp14:anchorId="138626BE" wp14:editId="1C890777">
            <wp:extent cx="1493364" cy="863732"/>
            <wp:effectExtent l="0" t="9207" r="2857" b="2858"/>
            <wp:docPr id="15" name="Picture 14">
              <a:extLst xmlns:a="http://schemas.openxmlformats.org/drawingml/2006/main">
                <a:ext uri="{FF2B5EF4-FFF2-40B4-BE49-F238E27FC236}">
                  <a16:creationId xmlns:a16="http://schemas.microsoft.com/office/drawing/2014/main" id="{4C0704F7-03ED-4E9A-9D79-0BB4EEB3B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4C0704F7-03ED-4E9A-9D79-0BB4EEB3B48E}"/>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l="29179" t="28739" r="25606" b="36392"/>
                    <a:stretch/>
                  </pic:blipFill>
                  <pic:spPr>
                    <a:xfrm rot="5400000">
                      <a:off x="0" y="0"/>
                      <a:ext cx="1493364" cy="863732"/>
                    </a:xfrm>
                    <a:prstGeom prst="rect">
                      <a:avLst/>
                    </a:prstGeom>
                  </pic:spPr>
                </pic:pic>
              </a:graphicData>
            </a:graphic>
          </wp:inline>
        </w:drawing>
      </w:r>
      <w:r>
        <w:tab/>
        <w:t xml:space="preserve"> </w:t>
      </w:r>
      <w:r>
        <w:tab/>
        <w:t xml:space="preserve"> </w:t>
      </w:r>
      <w:r w:rsidRPr="000949F3">
        <w:rPr>
          <w:noProof/>
        </w:rPr>
        <w:drawing>
          <wp:inline distT="0" distB="0" distL="0" distR="0" wp14:anchorId="4FF01BCC" wp14:editId="49674A75">
            <wp:extent cx="1493363" cy="863731"/>
            <wp:effectExtent l="0" t="9207" r="2857" b="2858"/>
            <wp:docPr id="19" name="Picture 18">
              <a:extLst xmlns:a="http://schemas.openxmlformats.org/drawingml/2006/main">
                <a:ext uri="{FF2B5EF4-FFF2-40B4-BE49-F238E27FC236}">
                  <a16:creationId xmlns:a16="http://schemas.microsoft.com/office/drawing/2014/main" id="{F8209A36-D2B3-4472-96FD-F6353551BD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a:extLst>
                        <a:ext uri="{FF2B5EF4-FFF2-40B4-BE49-F238E27FC236}">
                          <a16:creationId xmlns:a16="http://schemas.microsoft.com/office/drawing/2014/main" id="{F8209A36-D2B3-4472-96FD-F6353551BD5A}"/>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18629" t="14434" r="10044" b="30560"/>
                    <a:stretch/>
                  </pic:blipFill>
                  <pic:spPr>
                    <a:xfrm rot="16200000">
                      <a:off x="0" y="0"/>
                      <a:ext cx="1493363" cy="863731"/>
                    </a:xfrm>
                    <a:prstGeom prst="rect">
                      <a:avLst/>
                    </a:prstGeom>
                  </pic:spPr>
                </pic:pic>
              </a:graphicData>
            </a:graphic>
          </wp:inline>
        </w:drawing>
      </w:r>
    </w:p>
    <w:p w14:paraId="10EA764A" w14:textId="77777777" w:rsidR="00E20C8E" w:rsidRDefault="00E20C8E" w:rsidP="00E20C8E">
      <w:pPr>
        <w:spacing w:after="180"/>
        <w:ind w:firstLine="567"/>
      </w:pPr>
      <w:r>
        <w:t xml:space="preserve">      copper</w:t>
      </w:r>
      <w:r>
        <w:tab/>
        <w:t xml:space="preserve">            copper carbonate</w:t>
      </w:r>
      <w:r>
        <w:tab/>
        <w:t>copper sulfate</w:t>
      </w:r>
    </w:p>
    <w:p w14:paraId="33667A20" w14:textId="77777777" w:rsidR="003D2C9F" w:rsidRPr="003D2C9F" w:rsidRDefault="003D2C9F" w:rsidP="003D2C9F">
      <w:pPr>
        <w:pStyle w:val="ListParagraph"/>
        <w:spacing w:after="180"/>
        <w:ind w:left="567"/>
        <w:contextualSpacing w:val="0"/>
      </w:pPr>
    </w:p>
    <w:p w14:paraId="475135EE" w14:textId="0E43C56A" w:rsidR="003D2C9F" w:rsidRDefault="003D2C9F" w:rsidP="003D2C9F">
      <w:pPr>
        <w:pStyle w:val="ListParagraph"/>
        <w:spacing w:after="180"/>
        <w:ind w:left="567"/>
        <w:contextualSpacing w:val="0"/>
      </w:pPr>
      <w:r>
        <w:t>What do the observations tell you?</w:t>
      </w:r>
    </w:p>
    <w:p w14:paraId="58F928A1" w14:textId="2AC04F8C" w:rsidR="003D2C9F" w:rsidRDefault="003D2C9F" w:rsidP="003D2C9F">
      <w:pPr>
        <w:pStyle w:val="ListParagraph"/>
        <w:spacing w:after="180"/>
        <w:ind w:left="567"/>
        <w:contextualSpacing w:val="0"/>
      </w:pPr>
      <w:r>
        <w:t>A</w:t>
      </w:r>
      <w:r>
        <w:tab/>
      </w:r>
      <w:r>
        <w:tab/>
        <w:t>Copper is never soluble in water.</w:t>
      </w:r>
    </w:p>
    <w:p w14:paraId="45B14832" w14:textId="3F6B6FE0" w:rsidR="003D2C9F" w:rsidRDefault="003D2C9F" w:rsidP="003D2C9F">
      <w:pPr>
        <w:pStyle w:val="ListParagraph"/>
        <w:spacing w:after="180"/>
        <w:ind w:left="567"/>
        <w:contextualSpacing w:val="0"/>
      </w:pPr>
      <w:r>
        <w:t>B</w:t>
      </w:r>
      <w:r>
        <w:tab/>
      </w:r>
      <w:r>
        <w:tab/>
        <w:t>Copper is sometimes soluble in water.</w:t>
      </w:r>
    </w:p>
    <w:p w14:paraId="30088243" w14:textId="77777777" w:rsidR="00201AC2" w:rsidRPr="00201AC2" w:rsidRDefault="00201AC2" w:rsidP="006F3279">
      <w:pPr>
        <w:spacing w:after="240"/>
        <w:rPr>
          <w:szCs w:val="18"/>
        </w:rPr>
      </w:pPr>
    </w:p>
    <w:p w14:paraId="517A0D3F" w14:textId="77777777" w:rsidR="00201AC2" w:rsidRPr="00201AC2" w:rsidRDefault="00201AC2" w:rsidP="006F3279">
      <w:pPr>
        <w:spacing w:after="240"/>
        <w:rPr>
          <w:szCs w:val="18"/>
        </w:rPr>
      </w:pPr>
    </w:p>
    <w:p w14:paraId="525AF99C"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0726B9B4" w14:textId="5B1C1944"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3D2C9F">
        <w:rPr>
          <w:i/>
          <w:sz w:val="18"/>
          <w:szCs w:val="18"/>
        </w:rPr>
        <w:t>CCR: Chemical reactions</w:t>
      </w:r>
      <w:r w:rsidR="0007651D">
        <w:rPr>
          <w:i/>
          <w:sz w:val="18"/>
          <w:szCs w:val="18"/>
        </w:rPr>
        <w:t xml:space="preserve"> &gt; Topic </w:t>
      </w:r>
      <w:r w:rsidR="003D2C9F">
        <w:rPr>
          <w:i/>
          <w:sz w:val="18"/>
          <w:szCs w:val="18"/>
        </w:rPr>
        <w:t>CCR2: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D2C9F">
        <w:rPr>
          <w:i/>
          <w:sz w:val="18"/>
          <w:szCs w:val="18"/>
        </w:rPr>
        <w:t>CCR2.1: Reactions in solution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9ED52DD" w14:textId="77777777" w:rsidTr="00323334">
        <w:tc>
          <w:tcPr>
            <w:tcW w:w="12021" w:type="dxa"/>
            <w:shd w:val="clear" w:color="auto" w:fill="FABF8F" w:themeFill="accent6" w:themeFillTint="99"/>
          </w:tcPr>
          <w:p w14:paraId="73AEF4AC"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6DC97B4" w14:textId="77777777" w:rsidTr="00323334">
        <w:tc>
          <w:tcPr>
            <w:tcW w:w="12021" w:type="dxa"/>
            <w:shd w:val="clear" w:color="auto" w:fill="FBD4B4" w:themeFill="accent6" w:themeFillTint="66"/>
          </w:tcPr>
          <w:p w14:paraId="40909CCF" w14:textId="337FF26F" w:rsidR="006F3279" w:rsidRPr="00CA4B46" w:rsidRDefault="003D2C9F" w:rsidP="006F3279">
            <w:pPr>
              <w:spacing w:after="60"/>
              <w:ind w:left="1304"/>
              <w:rPr>
                <w:b/>
                <w:sz w:val="40"/>
                <w:szCs w:val="40"/>
              </w:rPr>
            </w:pPr>
            <w:r w:rsidRPr="003D2C9F">
              <w:rPr>
                <w:b/>
                <w:sz w:val="40"/>
                <w:szCs w:val="40"/>
              </w:rPr>
              <w:t>Is copper soluble?</w:t>
            </w:r>
          </w:p>
        </w:tc>
      </w:tr>
    </w:tbl>
    <w:p w14:paraId="57B49A73" w14:textId="77777777" w:rsidR="006F3279" w:rsidRDefault="006F3279" w:rsidP="00E172C6">
      <w:pPr>
        <w:spacing w:after="180"/>
        <w:rPr>
          <w:b/>
        </w:rPr>
      </w:pPr>
    </w:p>
    <w:p w14:paraId="4696013F"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3F23074" w14:textId="77777777" w:rsidTr="003F16F9">
        <w:trPr>
          <w:trHeight w:val="340"/>
        </w:trPr>
        <w:tc>
          <w:tcPr>
            <w:tcW w:w="2196" w:type="dxa"/>
          </w:tcPr>
          <w:p w14:paraId="03BAB511" w14:textId="77777777" w:rsidR="00FA5B3A" w:rsidRDefault="00FA5B3A" w:rsidP="00FA5B3A">
            <w:pPr>
              <w:spacing w:before="60" w:after="60"/>
            </w:pPr>
            <w:r>
              <w:t>Learning focus:</w:t>
            </w:r>
          </w:p>
        </w:tc>
        <w:tc>
          <w:tcPr>
            <w:tcW w:w="6820" w:type="dxa"/>
          </w:tcPr>
          <w:p w14:paraId="2CC10539" w14:textId="7D45C9B2" w:rsidR="00FA5B3A" w:rsidRDefault="003D2C9F" w:rsidP="00FA5B3A">
            <w:pPr>
              <w:spacing w:before="60" w:after="60"/>
            </w:pPr>
            <w:r w:rsidRPr="0014413D">
              <w:t>When two solutions react, a product may be insoluble, resulting in the formation of a precipitate.</w:t>
            </w:r>
          </w:p>
        </w:tc>
      </w:tr>
      <w:tr w:rsidR="00FA5B3A" w14:paraId="75DC599E" w14:textId="77777777" w:rsidTr="003F16F9">
        <w:trPr>
          <w:trHeight w:val="340"/>
        </w:trPr>
        <w:tc>
          <w:tcPr>
            <w:tcW w:w="2196" w:type="dxa"/>
          </w:tcPr>
          <w:p w14:paraId="7D399652" w14:textId="77777777" w:rsidR="00FA5B3A" w:rsidRDefault="00FA5B3A" w:rsidP="00FA5B3A">
            <w:pPr>
              <w:spacing w:before="60" w:after="60"/>
            </w:pPr>
            <w:r>
              <w:t>Observable learning outcome:</w:t>
            </w:r>
          </w:p>
        </w:tc>
        <w:tc>
          <w:tcPr>
            <w:tcW w:w="6820" w:type="dxa"/>
          </w:tcPr>
          <w:p w14:paraId="2548D33C" w14:textId="17D7069F" w:rsidR="00FA5B3A" w:rsidRPr="00535E8C" w:rsidRDefault="003D2C9F" w:rsidP="00535E8C">
            <w:pPr>
              <w:spacing w:after="120"/>
            </w:pPr>
            <w:r w:rsidRPr="003D2C9F">
              <w:t>Recognise that a compound has properties (including solubility) that are distinct from its constituent elements.</w:t>
            </w:r>
          </w:p>
        </w:tc>
      </w:tr>
      <w:tr w:rsidR="00FA5B3A" w14:paraId="0D81489F" w14:textId="77777777" w:rsidTr="003F16F9">
        <w:trPr>
          <w:trHeight w:val="340"/>
        </w:trPr>
        <w:tc>
          <w:tcPr>
            <w:tcW w:w="2196" w:type="dxa"/>
          </w:tcPr>
          <w:p w14:paraId="216704C7" w14:textId="77777777" w:rsidR="00FA5B3A" w:rsidRDefault="007F5D5D" w:rsidP="00FA5B3A">
            <w:pPr>
              <w:spacing w:before="60" w:after="60"/>
            </w:pPr>
            <w:r>
              <w:t>Question</w:t>
            </w:r>
            <w:r w:rsidR="00FA5B3A">
              <w:t xml:space="preserve"> type:</w:t>
            </w:r>
          </w:p>
        </w:tc>
        <w:tc>
          <w:tcPr>
            <w:tcW w:w="6820" w:type="dxa"/>
          </w:tcPr>
          <w:p w14:paraId="082EFBDF" w14:textId="365D4BF1" w:rsidR="00FA5B3A" w:rsidRPr="003D2C9F" w:rsidRDefault="005D28A2" w:rsidP="00FA5B3A">
            <w:pPr>
              <w:spacing w:before="60" w:after="60"/>
            </w:pPr>
            <w:r>
              <w:t>s</w:t>
            </w:r>
            <w:r w:rsidR="003D2C9F" w:rsidRPr="003D2C9F">
              <w:t>imple multiple choice</w:t>
            </w:r>
          </w:p>
        </w:tc>
      </w:tr>
      <w:tr w:rsidR="00FA5B3A" w14:paraId="01E409DE" w14:textId="77777777" w:rsidTr="003F16F9">
        <w:trPr>
          <w:trHeight w:val="340"/>
        </w:trPr>
        <w:tc>
          <w:tcPr>
            <w:tcW w:w="2196" w:type="dxa"/>
          </w:tcPr>
          <w:p w14:paraId="33CBAE7D" w14:textId="77777777" w:rsidR="00FA5B3A" w:rsidRDefault="00FA5B3A" w:rsidP="00FA5B3A">
            <w:pPr>
              <w:spacing w:before="60" w:after="60"/>
            </w:pPr>
            <w:r>
              <w:t>Key words:</w:t>
            </w:r>
          </w:p>
        </w:tc>
        <w:tc>
          <w:tcPr>
            <w:tcW w:w="6820" w:type="dxa"/>
            <w:tcBorders>
              <w:bottom w:val="dotted" w:sz="4" w:space="0" w:color="auto"/>
            </w:tcBorders>
          </w:tcPr>
          <w:p w14:paraId="27F1CA21" w14:textId="7E4D3217" w:rsidR="00FA5B3A" w:rsidRPr="003D2C9F" w:rsidRDefault="003D2C9F" w:rsidP="00FA5B3A">
            <w:pPr>
              <w:spacing w:before="60" w:after="60"/>
            </w:pPr>
            <w:r w:rsidRPr="003D2C9F">
              <w:t>soluble, insoluble</w:t>
            </w:r>
          </w:p>
        </w:tc>
      </w:tr>
    </w:tbl>
    <w:p w14:paraId="58F780CF" w14:textId="72879DE7"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2D17A60F" w14:textId="77777777" w:rsidTr="00323334">
        <w:tc>
          <w:tcPr>
            <w:tcW w:w="709" w:type="dxa"/>
            <w:shd w:val="clear" w:color="auto" w:fill="FABF8F" w:themeFill="accent6" w:themeFillTint="99"/>
            <w:tcMar>
              <w:left w:w="28" w:type="dxa"/>
              <w:bottom w:w="57" w:type="dxa"/>
              <w:right w:w="28" w:type="dxa"/>
            </w:tcMar>
            <w:vAlign w:val="center"/>
          </w:tcPr>
          <w:p w14:paraId="2A15766B"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146CABF5"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280D9B9D" w14:textId="5E90BAD0" w:rsidR="005A6EE7" w:rsidRDefault="00FA5B3A" w:rsidP="007C26E1">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A4010D">
              <w:rPr>
                <w:sz w:val="20"/>
              </w:rPr>
              <w:t>from a previous key concept (CS2.1: Atoms and molecules) in order</w:t>
            </w:r>
            <w:r w:rsidR="004C5D20" w:rsidRPr="00F72ECC">
              <w:rPr>
                <w:sz w:val="20"/>
              </w:rPr>
              <w:t xml:space="preserve">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00F72ECC" w:rsidRPr="00F72ECC">
              <w:rPr>
                <w:sz w:val="20"/>
              </w:rPr>
              <w:t xml:space="preserve"> </w:t>
            </w:r>
          </w:p>
        </w:tc>
      </w:tr>
    </w:tbl>
    <w:p w14:paraId="7F4A66FC" w14:textId="77777777" w:rsidR="005A6EE7" w:rsidRDefault="005A6EE7" w:rsidP="00F72ECC"/>
    <w:p w14:paraId="3C694109" w14:textId="77777777" w:rsidR="00F72ECC" w:rsidRDefault="00F72ECC" w:rsidP="00F72ECC"/>
    <w:p w14:paraId="2CF0CEC3"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7755680" w14:textId="7EA24366" w:rsidR="00535E8C" w:rsidRPr="00265AA6" w:rsidRDefault="005D28A2" w:rsidP="00244D66">
      <w:pPr>
        <w:spacing w:after="180"/>
      </w:pPr>
      <w:r>
        <w:t xml:space="preserve">Research </w:t>
      </w:r>
      <w:r w:rsidRPr="00265AA6">
        <w:fldChar w:fldCharType="begin"/>
      </w:r>
      <w:r w:rsidRPr="00265AA6">
        <w:instrText xml:space="preserve"> ADDIN EN.CITE &lt;EndNote&gt;&lt;Cite&gt;&lt;Author&gt;Talanquer&lt;/Author&gt;&lt;Year&gt;2007&lt;/Year&gt;&lt;IDText&gt;Students&amp;apos; predictions about the sensory properties of chemical compounds: Additive versus emergent frameworks&lt;/IDText&gt;&lt;DisplayText&gt;(Talanquer, 2007)&lt;/DisplayText&gt;&lt;record&gt;&lt;titles&gt;&lt;title&gt;Students&amp;apos;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Article"&gt;17&lt;/ref-type&gt;&lt;dates&gt;&lt;year&gt;2007&lt;/year&gt;&lt;/dates&gt;&lt;rec-number&gt;6&lt;/rec-number&gt;&lt;last-updated-date format="utc"&gt;1532529763&lt;/last-updated-date&gt;&lt;volume&gt;92&lt;/volume&gt;&lt;/record&gt;&lt;/Cite&gt;&lt;/EndNote&gt;</w:instrText>
      </w:r>
      <w:r w:rsidRPr="00265AA6">
        <w:fldChar w:fldCharType="separate"/>
      </w:r>
      <w:r w:rsidRPr="00265AA6">
        <w:rPr>
          <w:noProof/>
        </w:rPr>
        <w:t>(Talanquer, 2007)</w:t>
      </w:r>
      <w:r w:rsidRPr="00265AA6">
        <w:fldChar w:fldCharType="end"/>
      </w:r>
      <w:r>
        <w:t xml:space="preserve"> suggests that a</w:t>
      </w:r>
      <w:r w:rsidR="00244D66" w:rsidRPr="00265AA6">
        <w:t xml:space="preserve"> key difficulty of students in integrating macroscopic with sub-microscopic understanding of an observed property is the use of an additive rather than an emergent framework. </w:t>
      </w:r>
      <w:r>
        <w:t>The</w:t>
      </w:r>
      <w:r w:rsidR="00244D66" w:rsidRPr="00265AA6">
        <w:t xml:space="preserve"> research study included a question to investigate this.  Students were shown a particle diagram for a blue substance and a yellow substance, each made of one type of atom. The students were then asked to predict the colour of a third substance made up of a combination of the two types of atom. Many responses took an additive approach and predicted that the colour of the compound would be green. </w:t>
      </w:r>
      <w:r w:rsidR="00A4010D">
        <w:t>In fact, properties emerge from the arrangement of atoms.</w:t>
      </w:r>
    </w:p>
    <w:p w14:paraId="787D2CD3"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0BCC2196" w14:textId="77777777" w:rsidR="005F7361" w:rsidRPr="00B36B69" w:rsidRDefault="005F7361" w:rsidP="005F7361">
      <w:pPr>
        <w:spacing w:after="180"/>
      </w:pPr>
      <w:bookmarkStart w:id="0" w:name="_Hlk516052368"/>
      <w:r w:rsidRPr="00B36B69">
        <w:t xml:space="preserve">Students should complete the question individually.  This could be a pencil and paper exercise, or you could use an electronic ‘voting system’ or mini white boards and the PowerPoint presentation.  </w:t>
      </w:r>
    </w:p>
    <w:p w14:paraId="47BFECF4" w14:textId="77777777" w:rsidR="005F7361" w:rsidRPr="00816065" w:rsidRDefault="005F7361" w:rsidP="005F7361">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0"/>
    <w:p w14:paraId="72BDDF2C"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92792CB" w14:textId="715BAD34" w:rsidR="00BF6C8A" w:rsidRDefault="003D2C9F" w:rsidP="00BF6C8A">
      <w:pPr>
        <w:spacing w:after="180"/>
      </w:pPr>
      <w:r w:rsidRPr="005F7361">
        <w:t>A</w:t>
      </w:r>
    </w:p>
    <w:p w14:paraId="65109674" w14:textId="4868D601" w:rsidR="00A4010D" w:rsidRDefault="00A4010D" w:rsidP="00BF6C8A">
      <w:pPr>
        <w:spacing w:after="180"/>
      </w:pPr>
    </w:p>
    <w:p w14:paraId="78E6B37C" w14:textId="77777777" w:rsidR="00A4010D" w:rsidRDefault="00A4010D" w:rsidP="00BF6C8A">
      <w:pPr>
        <w:spacing w:after="180"/>
      </w:pPr>
    </w:p>
    <w:p w14:paraId="7E3760AA"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D8461C1" w14:textId="1F75ED62" w:rsidR="004F039C" w:rsidRPr="005F7361" w:rsidRDefault="003D2C9F" w:rsidP="006A4440">
      <w:pPr>
        <w:spacing w:after="180"/>
      </w:pPr>
      <w:r w:rsidRPr="005F7361">
        <w:t xml:space="preserve">A student who concludes from the observations that copper is sometimes soluble may </w:t>
      </w:r>
      <w:r w:rsidR="00A4010D">
        <w:t xml:space="preserve">think that the element copper is still present in the compound. This indicates that the student may </w:t>
      </w:r>
      <w:r w:rsidRPr="005F7361">
        <w:t xml:space="preserve">be using an additive framework to think about compounds. </w:t>
      </w:r>
    </w:p>
    <w:p w14:paraId="271616D9" w14:textId="531B6A6D" w:rsidR="00535E8C" w:rsidRPr="005F7361" w:rsidRDefault="004F039C" w:rsidP="006A4440">
      <w:pPr>
        <w:spacing w:after="180"/>
      </w:pPr>
      <w:r w:rsidRPr="005F7361">
        <w:t>If students have mis</w:t>
      </w:r>
      <w:r w:rsidR="00A4010D">
        <w:t>understandings</w:t>
      </w:r>
      <w:r w:rsidRPr="005F7361">
        <w:t xml:space="preserve"> about </w:t>
      </w:r>
      <w:r w:rsidR="00535E8C" w:rsidRPr="005F7361">
        <w:t>the difference in properties between an element and a related compound, they may need to revisit the idea that the properties of a substance emerge from the arrangement of atoms. A single atom does not have the properties of a substance.</w:t>
      </w:r>
    </w:p>
    <w:p w14:paraId="4AA6F6AA" w14:textId="501A96C0" w:rsidR="005F1A7B" w:rsidRDefault="004F039C" w:rsidP="006A4440">
      <w:pPr>
        <w:spacing w:after="180"/>
      </w:pPr>
      <w:r w:rsidRPr="005F7361">
        <w:t xml:space="preserve"> The following </w:t>
      </w:r>
      <w:r w:rsidR="005F1A7B" w:rsidRPr="005F7361">
        <w:t xml:space="preserve">BEST </w:t>
      </w:r>
      <w:r w:rsidR="004C5D20" w:rsidRPr="005F7361">
        <w:t xml:space="preserve">‘response </w:t>
      </w:r>
      <w:r w:rsidR="00C1460B" w:rsidRPr="005F7361">
        <w:t>activities</w:t>
      </w:r>
      <w:r w:rsidR="004C5D20" w:rsidRPr="005F7361">
        <w:t>’</w:t>
      </w:r>
      <w:r w:rsidR="005F1A7B" w:rsidRPr="005F7361">
        <w:t xml:space="preserve"> </w:t>
      </w:r>
      <w:r w:rsidR="004C5D20" w:rsidRPr="005F7361">
        <w:t>c</w:t>
      </w:r>
      <w:r w:rsidR="005F1A7B" w:rsidRPr="005F7361">
        <w:t xml:space="preserve">ould </w:t>
      </w:r>
      <w:r w:rsidR="004C5D20" w:rsidRPr="005F7361">
        <w:t>be used in follow-up to this diagnostic question</w:t>
      </w:r>
      <w:r w:rsidRPr="005F7361">
        <w:t>:</w:t>
      </w:r>
    </w:p>
    <w:p w14:paraId="0251B187" w14:textId="6273846A" w:rsidR="00A6111E" w:rsidRPr="005F7361" w:rsidRDefault="00535E8C" w:rsidP="00402E34">
      <w:pPr>
        <w:pStyle w:val="ListParagraph"/>
        <w:numPr>
          <w:ilvl w:val="0"/>
          <w:numId w:val="1"/>
        </w:numPr>
        <w:spacing w:after="180"/>
      </w:pPr>
      <w:r w:rsidRPr="005F7361">
        <w:t>Explaining differences</w:t>
      </w:r>
    </w:p>
    <w:p w14:paraId="13142C63" w14:textId="77777777" w:rsidR="003117F6" w:rsidRPr="005F7361" w:rsidRDefault="00CC78A5" w:rsidP="00026DEC">
      <w:pPr>
        <w:spacing w:after="180"/>
        <w:rPr>
          <w:b/>
          <w:color w:val="E36C0A" w:themeColor="accent6" w:themeShade="BF"/>
          <w:sz w:val="24"/>
        </w:rPr>
      </w:pPr>
      <w:r w:rsidRPr="005F7361">
        <w:rPr>
          <w:b/>
          <w:color w:val="E36C0A" w:themeColor="accent6" w:themeShade="BF"/>
          <w:sz w:val="24"/>
        </w:rPr>
        <w:t>Acknowledgments</w:t>
      </w:r>
    </w:p>
    <w:p w14:paraId="07F7891E" w14:textId="689085D1" w:rsidR="00D278E8" w:rsidRDefault="00D278E8" w:rsidP="00E172C6">
      <w:pPr>
        <w:spacing w:after="180"/>
      </w:pPr>
      <w:r w:rsidRPr="005F7361">
        <w:t xml:space="preserve">Developed </w:t>
      </w:r>
      <w:r w:rsidR="0015356E" w:rsidRPr="005F7361">
        <w:t xml:space="preserve">by </w:t>
      </w:r>
      <w:r w:rsidR="005F7361" w:rsidRPr="005F7361">
        <w:t>Helen Harden</w:t>
      </w:r>
      <w:r w:rsidR="0015356E" w:rsidRPr="005F7361">
        <w:t xml:space="preserve"> (UYSEG</w:t>
      </w:r>
      <w:r w:rsidR="005F7361" w:rsidRPr="005F7361">
        <w:t>).</w:t>
      </w:r>
    </w:p>
    <w:p w14:paraId="3E540264" w14:textId="62FAB162" w:rsidR="00CC78A5" w:rsidRDefault="00D278E8" w:rsidP="00E172C6">
      <w:pPr>
        <w:spacing w:after="180"/>
      </w:pPr>
      <w:bookmarkStart w:id="1" w:name="_GoBack"/>
      <w:bookmarkEnd w:id="1"/>
      <w:r w:rsidRPr="007513E1">
        <w:t xml:space="preserve">Images: </w:t>
      </w:r>
      <w:r w:rsidR="007513E1" w:rsidRPr="007513E1">
        <w:t>Peter Fairhurst and Helen Harden</w:t>
      </w:r>
    </w:p>
    <w:p w14:paraId="37EC7C89"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7EC2CA26" w14:textId="77777777" w:rsidR="005F7361" w:rsidRPr="005F7361" w:rsidRDefault="005F7361" w:rsidP="005F7361">
      <w:pPr>
        <w:pStyle w:val="EndNoteBibliography"/>
      </w:pPr>
      <w:r>
        <w:fldChar w:fldCharType="begin"/>
      </w:r>
      <w:r>
        <w:instrText xml:space="preserve"> ADDIN EN.REFLIST </w:instrText>
      </w:r>
      <w:r>
        <w:fldChar w:fldCharType="separate"/>
      </w:r>
      <w:r w:rsidRPr="005F7361">
        <w:t xml:space="preserve">Talanquer, V. (2007). Students' predictions about the sensory properties of chemical compounds: Additive versus emergent frameworks. </w:t>
      </w:r>
      <w:r w:rsidRPr="005F7361">
        <w:rPr>
          <w:i/>
        </w:rPr>
        <w:t>Science Education,</w:t>
      </w:r>
      <w:r w:rsidRPr="005F7361">
        <w:t xml:space="preserve"> 92(1)</w:t>
      </w:r>
      <w:r w:rsidRPr="005F7361">
        <w:rPr>
          <w:b/>
        </w:rPr>
        <w:t>,</w:t>
      </w:r>
      <w:r w:rsidRPr="005F7361">
        <w:t xml:space="preserve"> 96-114.</w:t>
      </w:r>
    </w:p>
    <w:p w14:paraId="0672752E" w14:textId="37B03A8B" w:rsidR="00B46FF9" w:rsidRDefault="005F7361" w:rsidP="00E24309">
      <w:pPr>
        <w:spacing w:after="180"/>
      </w:pPr>
      <w: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84917" w14:textId="77777777" w:rsidR="00E6153D" w:rsidRDefault="00E6153D" w:rsidP="000B473B">
      <w:r>
        <w:separator/>
      </w:r>
    </w:p>
  </w:endnote>
  <w:endnote w:type="continuationSeparator" w:id="0">
    <w:p w14:paraId="5706D65F" w14:textId="77777777" w:rsidR="00E6153D" w:rsidRDefault="00E6153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99F8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478CD77" wp14:editId="796F05F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EAD25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1460B">
      <w:rPr>
        <w:noProof/>
      </w:rPr>
      <w:t>1</w:t>
    </w:r>
    <w:r>
      <w:rPr>
        <w:noProof/>
      </w:rPr>
      <w:fldChar w:fldCharType="end"/>
    </w:r>
  </w:p>
  <w:p w14:paraId="589A39D0"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2FA8C1E5"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8CEB4" w14:textId="77777777" w:rsidR="00E6153D" w:rsidRDefault="00E6153D" w:rsidP="000B473B">
      <w:r>
        <w:separator/>
      </w:r>
    </w:p>
  </w:footnote>
  <w:footnote w:type="continuationSeparator" w:id="0">
    <w:p w14:paraId="5F526EC1" w14:textId="77777777" w:rsidR="00E6153D" w:rsidRDefault="00E6153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7A62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4B196C3" wp14:editId="5BF1B5D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2D9F4CF" wp14:editId="5E91A52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92D80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74FC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345270E" wp14:editId="7EF818D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EDD6791" wp14:editId="5EDAE48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59DDC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00B77"/>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2736"/>
    <w:rsid w:val="00244D66"/>
    <w:rsid w:val="0025410A"/>
    <w:rsid w:val="0027553E"/>
    <w:rsid w:val="0028012F"/>
    <w:rsid w:val="002828DF"/>
    <w:rsid w:val="00287876"/>
    <w:rsid w:val="00292C53"/>
    <w:rsid w:val="00294E22"/>
    <w:rsid w:val="002C22EA"/>
    <w:rsid w:val="002C59BA"/>
    <w:rsid w:val="00301AA9"/>
    <w:rsid w:val="003117F6"/>
    <w:rsid w:val="00323334"/>
    <w:rsid w:val="0032587F"/>
    <w:rsid w:val="003533B8"/>
    <w:rsid w:val="003752BE"/>
    <w:rsid w:val="003A346A"/>
    <w:rsid w:val="003B2917"/>
    <w:rsid w:val="003B541B"/>
    <w:rsid w:val="003D2C9F"/>
    <w:rsid w:val="003E2B2F"/>
    <w:rsid w:val="003E6046"/>
    <w:rsid w:val="003F16F9"/>
    <w:rsid w:val="00402E34"/>
    <w:rsid w:val="00430C1F"/>
    <w:rsid w:val="00442595"/>
    <w:rsid w:val="0045323E"/>
    <w:rsid w:val="004B0EE1"/>
    <w:rsid w:val="004C5D20"/>
    <w:rsid w:val="004D0D83"/>
    <w:rsid w:val="004E1DF1"/>
    <w:rsid w:val="004E5592"/>
    <w:rsid w:val="004F039C"/>
    <w:rsid w:val="0050031F"/>
    <w:rsid w:val="0050055B"/>
    <w:rsid w:val="00524710"/>
    <w:rsid w:val="00535E8C"/>
    <w:rsid w:val="00555342"/>
    <w:rsid w:val="005560E2"/>
    <w:rsid w:val="005A452E"/>
    <w:rsid w:val="005A6EE7"/>
    <w:rsid w:val="005D28A2"/>
    <w:rsid w:val="005F1A7B"/>
    <w:rsid w:val="005F7361"/>
    <w:rsid w:val="006355D8"/>
    <w:rsid w:val="00642ECD"/>
    <w:rsid w:val="006502A0"/>
    <w:rsid w:val="006772F5"/>
    <w:rsid w:val="00695159"/>
    <w:rsid w:val="006A4440"/>
    <w:rsid w:val="006B0615"/>
    <w:rsid w:val="006D166B"/>
    <w:rsid w:val="006F3279"/>
    <w:rsid w:val="006F6C6B"/>
    <w:rsid w:val="00704AEE"/>
    <w:rsid w:val="00722F9A"/>
    <w:rsid w:val="007513E1"/>
    <w:rsid w:val="00754539"/>
    <w:rsid w:val="00781BC6"/>
    <w:rsid w:val="007A3C86"/>
    <w:rsid w:val="007A683E"/>
    <w:rsid w:val="007A748B"/>
    <w:rsid w:val="007C26E1"/>
    <w:rsid w:val="007D1D65"/>
    <w:rsid w:val="007D54C5"/>
    <w:rsid w:val="007E0A9E"/>
    <w:rsid w:val="007E5309"/>
    <w:rsid w:val="007F5D5D"/>
    <w:rsid w:val="00800DE1"/>
    <w:rsid w:val="00813F47"/>
    <w:rsid w:val="008450D6"/>
    <w:rsid w:val="00856FCA"/>
    <w:rsid w:val="00873B8C"/>
    <w:rsid w:val="00880E3B"/>
    <w:rsid w:val="00895442"/>
    <w:rsid w:val="008A405F"/>
    <w:rsid w:val="008C7F34"/>
    <w:rsid w:val="008E580C"/>
    <w:rsid w:val="0090047A"/>
    <w:rsid w:val="00900B77"/>
    <w:rsid w:val="00925026"/>
    <w:rsid w:val="00931264"/>
    <w:rsid w:val="00942A4B"/>
    <w:rsid w:val="00961D59"/>
    <w:rsid w:val="009B2CE4"/>
    <w:rsid w:val="009B2D55"/>
    <w:rsid w:val="009C0343"/>
    <w:rsid w:val="009E0D11"/>
    <w:rsid w:val="00A24A16"/>
    <w:rsid w:val="00A37D14"/>
    <w:rsid w:val="00A4010D"/>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504C"/>
    <w:rsid w:val="00C57FA2"/>
    <w:rsid w:val="00CC24F3"/>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0C8E"/>
    <w:rsid w:val="00E24309"/>
    <w:rsid w:val="00E53D82"/>
    <w:rsid w:val="00E6153D"/>
    <w:rsid w:val="00E9330A"/>
    <w:rsid w:val="00EE6B97"/>
    <w:rsid w:val="00F12C3B"/>
    <w:rsid w:val="00F26695"/>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2B6E1"/>
  <w15:docId w15:val="{5D1F93D9-B4B5-4D94-A2DD-AAB0304D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F736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F7361"/>
    <w:rPr>
      <w:rFonts w:ascii="Calibri" w:hAnsi="Calibri" w:cs="Calibri"/>
      <w:noProof/>
      <w:lang w:val="en-US"/>
    </w:rPr>
  </w:style>
  <w:style w:type="paragraph" w:customStyle="1" w:styleId="EndNoteBibliography">
    <w:name w:val="EndNote Bibliography"/>
    <w:basedOn w:val="Normal"/>
    <w:link w:val="EndNoteBibliographyChar"/>
    <w:rsid w:val="005F7361"/>
    <w:rPr>
      <w:rFonts w:ascii="Calibri" w:hAnsi="Calibri" w:cs="Calibri"/>
      <w:noProof/>
      <w:lang w:val="en-US"/>
    </w:rPr>
  </w:style>
  <w:style w:type="character" w:customStyle="1" w:styleId="EndNoteBibliographyChar">
    <w:name w:val="EndNote Bibliography Char"/>
    <w:basedOn w:val="DefaultParagraphFont"/>
    <w:link w:val="EndNoteBibliography"/>
    <w:rsid w:val="005F736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67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28</TotalTime>
  <Pages>3</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2018-11-30T13:07:00Z</cp:lastPrinted>
  <dcterms:created xsi:type="dcterms:W3CDTF">2018-10-18T09:00:00Z</dcterms:created>
  <dcterms:modified xsi:type="dcterms:W3CDTF">2018-12-03T14:44:00Z</dcterms:modified>
</cp:coreProperties>
</file>