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EBF11" w14:textId="57DA1FBB"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042EA9">
        <w:rPr>
          <w:i/>
          <w:sz w:val="18"/>
          <w:szCs w:val="18"/>
        </w:rPr>
        <w:t xml:space="preserve">CCR: Chemical </w:t>
      </w:r>
      <w:r w:rsidR="00042EA9" w:rsidRPr="00042EA9">
        <w:rPr>
          <w:i/>
          <w:sz w:val="18"/>
          <w:szCs w:val="18"/>
        </w:rPr>
        <w:t>reactions</w:t>
      </w:r>
      <w:r w:rsidR="00F34FD0" w:rsidRPr="00042EA9">
        <w:rPr>
          <w:i/>
          <w:sz w:val="18"/>
          <w:szCs w:val="18"/>
        </w:rPr>
        <w:t xml:space="preserve"> &gt; </w:t>
      </w:r>
      <w:r w:rsidR="001B2603" w:rsidRPr="00042EA9">
        <w:rPr>
          <w:i/>
          <w:sz w:val="18"/>
          <w:szCs w:val="18"/>
        </w:rPr>
        <w:t xml:space="preserve">Topic </w:t>
      </w:r>
      <w:r w:rsidR="00DB2434" w:rsidRPr="00042EA9">
        <w:rPr>
          <w:i/>
          <w:sz w:val="18"/>
          <w:szCs w:val="18"/>
        </w:rPr>
        <w:t>C</w:t>
      </w:r>
      <w:r w:rsidR="00042EA9" w:rsidRPr="00042EA9">
        <w:rPr>
          <w:i/>
          <w:sz w:val="18"/>
          <w:szCs w:val="18"/>
        </w:rPr>
        <w:t>CR1</w:t>
      </w:r>
      <w:r w:rsidR="00F34FD0" w:rsidRPr="00042EA9">
        <w:rPr>
          <w:i/>
          <w:sz w:val="18"/>
          <w:szCs w:val="18"/>
        </w:rPr>
        <w:t xml:space="preserve">: </w:t>
      </w:r>
      <w:r w:rsidR="00042EA9" w:rsidRPr="00042EA9">
        <w:rPr>
          <w:i/>
          <w:sz w:val="18"/>
          <w:szCs w:val="18"/>
        </w:rPr>
        <w:t>Chemical change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3BA697BD" w14:textId="77777777" w:rsidTr="00EF081E">
        <w:trPr>
          <w:trHeight w:val="321"/>
        </w:trPr>
        <w:tc>
          <w:tcPr>
            <w:tcW w:w="16831" w:type="dxa"/>
            <w:shd w:val="clear" w:color="auto" w:fill="FABF8F" w:themeFill="accent6" w:themeFillTint="99"/>
          </w:tcPr>
          <w:p w14:paraId="2B74D1EF"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11B68D3F" w14:textId="77777777" w:rsidTr="00EF081E">
        <w:trPr>
          <w:trHeight w:val="362"/>
        </w:trPr>
        <w:tc>
          <w:tcPr>
            <w:tcW w:w="16831" w:type="dxa"/>
            <w:shd w:val="clear" w:color="auto" w:fill="FBD4B4" w:themeFill="accent6" w:themeFillTint="66"/>
          </w:tcPr>
          <w:p w14:paraId="0118064E" w14:textId="58FCB5BA" w:rsidR="006F3279" w:rsidRPr="001413D2" w:rsidRDefault="00042EA9" w:rsidP="00F34FD0">
            <w:pPr>
              <w:spacing w:after="60"/>
              <w:ind w:left="1304"/>
              <w:rPr>
                <w:b/>
                <w:color w:val="E36C0A" w:themeColor="accent6" w:themeShade="BF"/>
                <w:sz w:val="40"/>
                <w:szCs w:val="40"/>
              </w:rPr>
            </w:pPr>
            <w:r w:rsidRPr="00042EA9">
              <w:rPr>
                <w:b/>
                <w:color w:val="000000" w:themeColor="text1"/>
                <w:sz w:val="40"/>
                <w:szCs w:val="40"/>
              </w:rPr>
              <w:t>CCR1.1: Formation of new substance</w:t>
            </w:r>
          </w:p>
        </w:tc>
      </w:tr>
    </w:tbl>
    <w:p w14:paraId="23555220" w14:textId="77777777" w:rsidR="003A07C6" w:rsidRDefault="003A07C6" w:rsidP="003A07C6">
      <w:pPr>
        <w:rPr>
          <w:b/>
          <w:color w:val="E36C0A" w:themeColor="accent6" w:themeShade="BF"/>
          <w:sz w:val="24"/>
        </w:rPr>
      </w:pPr>
    </w:p>
    <w:p w14:paraId="1B3C695C"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77A2B470" w14:textId="42B9E8FF" w:rsidR="003A07C6" w:rsidRPr="00EC0E76" w:rsidRDefault="003A07C6" w:rsidP="003A07C6">
      <w:pPr>
        <w:spacing w:after="180"/>
      </w:pPr>
      <w:bookmarkStart w:id="0" w:name="_Hlk524420718"/>
      <w:r>
        <w:t>A big idea in chemistry</w:t>
      </w:r>
      <w:r w:rsidRPr="00DD4D20">
        <w:t xml:space="preserve"> </w:t>
      </w:r>
      <w:r w:rsidRPr="00EC0E76">
        <w:t xml:space="preserve">is </w:t>
      </w:r>
      <w:r w:rsidR="00EC0E76" w:rsidRPr="00EC0E76">
        <w:t>that during a chemical reaction</w:t>
      </w:r>
      <w:r w:rsidR="00933C1C">
        <w:t>,</w:t>
      </w:r>
      <w:r w:rsidR="00EC0E76" w:rsidRPr="00EC0E76">
        <w:t xml:space="preserve"> atoms are rearranged</w:t>
      </w:r>
      <w:r w:rsidR="00933C1C">
        <w:t>,</w:t>
      </w:r>
      <w:r w:rsidR="00EC0E76" w:rsidRPr="00EC0E76">
        <w:t xml:space="preserve"> </w:t>
      </w:r>
      <w:r w:rsidR="00EC0E76">
        <w:t>resulting in the formation of a new substance or substances</w:t>
      </w:r>
      <w:r w:rsidR="00933C1C">
        <w:t xml:space="preserve"> which have different properties.</w:t>
      </w:r>
    </w:p>
    <w:bookmarkEnd w:id="0"/>
    <w:p w14:paraId="37F13638"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3BB9D870" w14:textId="3F6600D4" w:rsidR="003A07C6" w:rsidRDefault="003A07C6" w:rsidP="003A07C6">
      <w:pPr>
        <w:spacing w:after="180"/>
      </w:pPr>
      <w:r>
        <w:t xml:space="preserve">This key concept develops the big idea by </w:t>
      </w:r>
      <w:r w:rsidR="00EC0E76">
        <w:t>introducing chemical reaction</w:t>
      </w:r>
      <w:r w:rsidR="00933C1C">
        <w:t>s</w:t>
      </w:r>
      <w:r w:rsidR="00807307">
        <w:t>, at the macroscopic scal</w:t>
      </w:r>
      <w:r w:rsidR="00933C1C">
        <w:t>e,</w:t>
      </w:r>
      <w:r w:rsidR="00807307">
        <w:t xml:space="preserve"> </w:t>
      </w:r>
      <w:r w:rsidR="00933C1C">
        <w:t xml:space="preserve">as </w:t>
      </w:r>
      <w:r w:rsidR="00807307">
        <w:t xml:space="preserve">a </w:t>
      </w:r>
      <w:r w:rsidR="00933C1C">
        <w:t xml:space="preserve">type of </w:t>
      </w:r>
      <w:r w:rsidR="00807307">
        <w:t xml:space="preserve">process that results </w:t>
      </w:r>
      <w:r w:rsidR="00933C1C">
        <w:t>in the formation of a new substance or substances (a chemical change).</w:t>
      </w:r>
    </w:p>
    <w:p w14:paraId="63B10F36" w14:textId="4EF16058"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60791D5F" wp14:editId="2168B41C">
            <wp:simplePos x="0" y="0"/>
            <wp:positionH relativeFrom="column">
              <wp:posOffset>3926601</wp:posOffset>
            </wp:positionH>
            <wp:positionV relativeFrom="paragraph">
              <wp:posOffset>564294</wp:posOffset>
            </wp:positionV>
            <wp:extent cx="4866640" cy="2419350"/>
            <wp:effectExtent l="114300" t="57150" r="48260" b="114300"/>
            <wp:wrapTight wrapText="bothSides">
              <wp:wrapPolygon edited="0">
                <wp:start x="-254" y="-510"/>
                <wp:lineTo x="-507" y="-340"/>
                <wp:lineTo x="-507" y="21430"/>
                <wp:lineTo x="-254" y="22450"/>
                <wp:lineTo x="21561" y="22450"/>
                <wp:lineTo x="21730" y="21600"/>
                <wp:lineTo x="21730" y="2381"/>
                <wp:lineTo x="21561" y="-170"/>
                <wp:lineTo x="21561" y="-510"/>
                <wp:lineTo x="-254"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8">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The conceptual progression starts by checking understanding of</w:t>
      </w:r>
      <w:r w:rsidR="004350F2">
        <w:t xml:space="preserve"> physical and chemical change.</w:t>
      </w:r>
      <w:r w:rsidR="003A07C6">
        <w:t xml:space="preserve"> It </w:t>
      </w:r>
      <w:r>
        <w:t xml:space="preserve">then </w:t>
      </w:r>
      <w:r w:rsidR="006F2CAB">
        <w:t>supports the development of</w:t>
      </w:r>
      <w:r w:rsidR="003A07C6">
        <w:t xml:space="preserve"> </w:t>
      </w:r>
      <w:r w:rsidR="00EC0E76">
        <w:t xml:space="preserve">a </w:t>
      </w:r>
      <w:r w:rsidR="009A6277">
        <w:t xml:space="preserve">macroscopic understanding of the </w:t>
      </w:r>
      <w:r w:rsidR="00EC0E76">
        <w:t>concept of chemical reaction</w:t>
      </w:r>
      <w:r w:rsidR="009A6277">
        <w:t xml:space="preserve"> </w:t>
      </w:r>
      <w:r w:rsidR="00D26CB0">
        <w:t>starting with observational evidence of the formation of a new substance</w:t>
      </w:r>
      <w:r w:rsidR="00933C1C">
        <w:t>. This leads</w:t>
      </w:r>
      <w:r w:rsidR="00D26CB0">
        <w:t xml:space="preserve"> to an understanding of why decomposition is a chemical reaction, even though it has one reactant.</w:t>
      </w:r>
    </w:p>
    <w:p w14:paraId="1AA1723F" w14:textId="6ECE4916"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3EA89661"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19183F32" w14:textId="77777777" w:rsidR="00CE7273" w:rsidRDefault="00CE7273">
      <w:pPr>
        <w:spacing w:after="200" w:line="276" w:lineRule="auto"/>
        <w:rPr>
          <w:b/>
          <w:color w:val="5F497A" w:themeColor="accent4" w:themeShade="BF"/>
          <w:sz w:val="24"/>
        </w:rPr>
      </w:pPr>
    </w:p>
    <w:p w14:paraId="1091F81C"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4AE80417" w14:textId="40A01970"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sidRPr="00042EA9">
        <w:rPr>
          <w:rFonts w:ascii="Calibri" w:eastAsia="Calibri" w:hAnsi="Calibri"/>
          <w:b/>
          <w:color w:val="F79646"/>
          <w:sz w:val="24"/>
          <w14:textFill>
            <w14:solidFill>
              <w14:srgbClr w14:val="F79646">
                <w14:lumMod w14:val="75000"/>
              </w14:srgbClr>
            </w14:solidFill>
          </w14:textFill>
        </w:rPr>
        <w:t>:</w:t>
      </w:r>
      <w:r w:rsidRPr="00042EA9">
        <w:rPr>
          <w:b/>
          <w:color w:val="5F497A" w:themeColor="accent4" w:themeShade="BF"/>
          <w:sz w:val="24"/>
        </w:rPr>
        <w:t xml:space="preserve"> </w:t>
      </w:r>
      <w:r w:rsidR="00042EA9" w:rsidRPr="00042EA9">
        <w:rPr>
          <w:b/>
          <w:color w:val="E36C0A" w:themeColor="accent6" w:themeShade="BF"/>
          <w:sz w:val="24"/>
        </w:rPr>
        <w:t>Formation of new substance</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7E53D147" w14:textId="77777777" w:rsidTr="00E76774">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41F1CFDB"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74BFD4CE" w14:textId="3119F038" w:rsidR="00F928E4" w:rsidRPr="006229D7" w:rsidRDefault="004350F2" w:rsidP="00E76774">
            <w:pPr>
              <w:jc w:val="center"/>
              <w:rPr>
                <w:rFonts w:ascii="Calibri" w:eastAsia="Calibri" w:hAnsi="Calibri" w:cs="Calibri"/>
                <w:sz w:val="24"/>
                <w:szCs w:val="20"/>
              </w:rPr>
            </w:pPr>
            <w:r>
              <w:rPr>
                <w:rFonts w:cstheme="minorHAnsi"/>
                <w:sz w:val="24"/>
                <w:szCs w:val="20"/>
              </w:rPr>
              <w:t xml:space="preserve">During a chemical reaction a new substance </w:t>
            </w:r>
            <w:r w:rsidR="00933C1C">
              <w:rPr>
                <w:rFonts w:cstheme="minorHAnsi"/>
                <w:sz w:val="24"/>
                <w:szCs w:val="20"/>
              </w:rPr>
              <w:t>(</w:t>
            </w:r>
            <w:r>
              <w:rPr>
                <w:rFonts w:cstheme="minorHAnsi"/>
                <w:sz w:val="24"/>
                <w:szCs w:val="20"/>
              </w:rPr>
              <w:t>or substances) are formed</w:t>
            </w:r>
            <w:r w:rsidR="00933C1C">
              <w:rPr>
                <w:rFonts w:cstheme="minorHAnsi"/>
                <w:sz w:val="24"/>
                <w:szCs w:val="20"/>
              </w:rPr>
              <w:t xml:space="preserve"> which have different properties.</w:t>
            </w:r>
          </w:p>
        </w:tc>
      </w:tr>
      <w:tr w:rsidR="00F928E4" w:rsidRPr="006229D7" w14:paraId="03DBB73E"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7090871A"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39BE974"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F57EE78"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B6437A7"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EB7D523"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2D7886E4" w14:textId="77777777" w:rsidR="00F928E4" w:rsidRPr="006229D7" w:rsidRDefault="00F928E4" w:rsidP="00E76774">
            <w:pPr>
              <w:jc w:val="center"/>
              <w:rPr>
                <w:rFonts w:ascii="Calibri" w:eastAsia="Calibri" w:hAnsi="Calibri" w:cs="Calibri"/>
                <w:sz w:val="2"/>
                <w:szCs w:val="2"/>
              </w:rPr>
            </w:pPr>
          </w:p>
        </w:tc>
      </w:tr>
      <w:tr w:rsidR="00F928E4" w:rsidRPr="006229D7" w14:paraId="1D2D6D50"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1F1173E8"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7B984F76"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200FF869" wp14:editId="1FB9A2D2">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4A5FD63E"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group w14:anchorId="200FF869"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4A5FD63E"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F928E4" w:rsidRPr="006229D7" w14:paraId="40EE9C93"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72C74AE2" w14:textId="77777777" w:rsidR="00F928E4" w:rsidRPr="006229D7" w:rsidRDefault="00F928E4" w:rsidP="00E76774">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66819E41" w14:textId="2A383ED7" w:rsidR="00F928E4" w:rsidRPr="00042EA9" w:rsidRDefault="00042EA9" w:rsidP="00042EA9">
            <w:pPr>
              <w:spacing w:after="120"/>
              <w:rPr>
                <w:rFonts w:cstheme="minorHAnsi"/>
                <w:sz w:val="20"/>
                <w:szCs w:val="20"/>
              </w:rPr>
            </w:pPr>
            <w:r w:rsidRPr="00042EA9">
              <w:rPr>
                <w:rFonts w:cstheme="minorHAnsi"/>
                <w:sz w:val="20"/>
                <w:szCs w:val="20"/>
              </w:rPr>
              <w:t>Categorise everyday observations of change.</w:t>
            </w:r>
            <w:r w:rsidR="00F928E4" w:rsidRPr="00042EA9">
              <w:rPr>
                <w:noProof/>
                <w:sz w:val="20"/>
                <w:lang w:eastAsia="en-GB"/>
              </w:rPr>
              <mc:AlternateContent>
                <mc:Choice Requires="wps">
                  <w:drawing>
                    <wp:inline distT="0" distB="0" distL="0" distR="0" wp14:anchorId="2FA8217D" wp14:editId="60199206">
                      <wp:extent cx="200025" cy="209550"/>
                      <wp:effectExtent l="0" t="0" r="9525" b="6350"/>
                      <wp:docPr id="241" name="Text Box 24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0DF121FC"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2FA8217D" id="Text Box 24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" fillcolor="#e36c0a [2409]" stroked="f" strokeweight=".5pt">
                      <v:textbox style="mso-fit-shape-to-text:t" inset="1mm,1mm,1mm,1mm">
                        <w:txbxContent>
                          <w:p w14:paraId="0DF121FC"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638DB926" w14:textId="77777777" w:rsidR="00F928E4" w:rsidRDefault="004350F2" w:rsidP="00E76774">
            <w:pPr>
              <w:spacing w:after="120"/>
              <w:rPr>
                <w:rFonts w:cstheme="minorHAnsi"/>
                <w:sz w:val="20"/>
                <w:szCs w:val="20"/>
              </w:rPr>
            </w:pPr>
            <w:r>
              <w:rPr>
                <w:rFonts w:cstheme="minorHAnsi"/>
                <w:sz w:val="20"/>
                <w:szCs w:val="20"/>
              </w:rPr>
              <w:t>Distinguish examples of physical change from chemical changes.</w:t>
            </w:r>
          </w:p>
          <w:p w14:paraId="15A11EF3" w14:textId="2EAAC239" w:rsidR="004350F2" w:rsidRPr="00042EA9" w:rsidRDefault="004350F2" w:rsidP="00E76774">
            <w:pPr>
              <w:spacing w:after="120"/>
              <w:rPr>
                <w:rFonts w:cstheme="minorHAnsi"/>
                <w:sz w:val="20"/>
                <w:szCs w:val="20"/>
              </w:rPr>
            </w:pPr>
            <w:r w:rsidRPr="00042EA9">
              <w:rPr>
                <w:noProof/>
                <w:sz w:val="20"/>
                <w:lang w:eastAsia="en-GB"/>
              </w:rPr>
              <mc:AlternateContent>
                <mc:Choice Requires="wps">
                  <w:drawing>
                    <wp:inline distT="0" distB="0" distL="0" distR="0" wp14:anchorId="67E9E211" wp14:editId="12928C75">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4F04E25C" w14:textId="77777777" w:rsidR="004350F2" w:rsidRPr="00620AFF" w:rsidRDefault="004350F2" w:rsidP="004350F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67E9E211"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" fillcolor="#e36c0a [2409]" stroked="f" strokeweight=".5pt">
                      <v:textbox style="mso-fit-shape-to-text:t" inset="1mm,1mm,1mm,1mm">
                        <w:txbxContent>
                          <w:p w14:paraId="4F04E25C" w14:textId="77777777" w:rsidR="004350F2" w:rsidRPr="00620AFF" w:rsidRDefault="004350F2" w:rsidP="004350F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612D0301" w14:textId="552F114F" w:rsidR="00F928E4" w:rsidRPr="00042EA9" w:rsidRDefault="00F45FE0" w:rsidP="00E76774">
            <w:pPr>
              <w:spacing w:after="120"/>
              <w:rPr>
                <w:rFonts w:cstheme="minorHAnsi"/>
                <w:sz w:val="20"/>
                <w:szCs w:val="20"/>
              </w:rPr>
            </w:pPr>
            <w:r>
              <w:rPr>
                <w:rFonts w:cstheme="minorHAnsi"/>
                <w:sz w:val="20"/>
                <w:szCs w:val="20"/>
              </w:rPr>
              <w:t>Explain observations of a chemical reaction in terms of the formation of a new substance</w:t>
            </w:r>
            <w:r w:rsidR="00933C1C">
              <w:rPr>
                <w:rFonts w:cstheme="minorHAnsi"/>
                <w:sz w:val="20"/>
                <w:szCs w:val="20"/>
              </w:rPr>
              <w:t xml:space="preserve"> (</w:t>
            </w:r>
            <w:r>
              <w:rPr>
                <w:rFonts w:cstheme="minorHAnsi"/>
                <w:sz w:val="20"/>
                <w:szCs w:val="20"/>
              </w:rPr>
              <w:t>or substances</w:t>
            </w:r>
            <w:r w:rsidR="00933C1C">
              <w:rPr>
                <w:rFonts w:cstheme="minorHAnsi"/>
                <w:sz w:val="20"/>
                <w:szCs w:val="20"/>
              </w:rPr>
              <w:t>) with different properties</w:t>
            </w:r>
            <w:r>
              <w:rPr>
                <w:rFonts w:cstheme="minorHAnsi"/>
                <w:sz w:val="20"/>
                <w:szCs w:val="20"/>
              </w:rPr>
              <w:t>.</w:t>
            </w:r>
          </w:p>
        </w:tc>
        <w:tc>
          <w:tcPr>
            <w:tcW w:w="2439" w:type="dxa"/>
            <w:tcBorders>
              <w:top w:val="nil"/>
              <w:left w:val="dashed" w:sz="4" w:space="0" w:color="E36C0A"/>
              <w:bottom w:val="single" w:sz="8" w:space="0" w:color="E36C0A"/>
              <w:right w:val="dashed" w:sz="4" w:space="0" w:color="E36C0A"/>
            </w:tcBorders>
          </w:tcPr>
          <w:p w14:paraId="16D91615" w14:textId="73DC0EFF" w:rsidR="00F928E4" w:rsidRPr="00042EA9" w:rsidRDefault="00E44626" w:rsidP="00E76774">
            <w:pPr>
              <w:spacing w:after="120"/>
              <w:rPr>
                <w:rFonts w:cstheme="minorHAnsi"/>
                <w:sz w:val="20"/>
                <w:szCs w:val="20"/>
              </w:rPr>
            </w:pPr>
            <w:r>
              <w:rPr>
                <w:rFonts w:cstheme="minorHAnsi"/>
                <w:sz w:val="20"/>
                <w:szCs w:val="20"/>
              </w:rPr>
              <w:t xml:space="preserve">Explain, at a macroscopic level, </w:t>
            </w:r>
            <w:r w:rsidR="00D26CB0">
              <w:rPr>
                <w:rFonts w:cstheme="minorHAnsi"/>
                <w:sz w:val="20"/>
                <w:szCs w:val="20"/>
              </w:rPr>
              <w:t>a reaction in which elements combine (e.g. oxidation)</w:t>
            </w:r>
            <w:r w:rsidR="00947AE4">
              <w:rPr>
                <w:rFonts w:cstheme="minorHAnsi"/>
                <w:sz w:val="20"/>
                <w:szCs w:val="20"/>
              </w:rPr>
              <w:t>.</w:t>
            </w:r>
          </w:p>
        </w:tc>
        <w:tc>
          <w:tcPr>
            <w:tcW w:w="2439" w:type="dxa"/>
            <w:tcBorders>
              <w:top w:val="nil"/>
              <w:left w:val="dashed" w:sz="4" w:space="0" w:color="E36C0A"/>
              <w:bottom w:val="single" w:sz="8" w:space="0" w:color="E36C0A"/>
              <w:right w:val="single" w:sz="8" w:space="0" w:color="E36C0A"/>
            </w:tcBorders>
          </w:tcPr>
          <w:p w14:paraId="6A14F457" w14:textId="5DB48423" w:rsidR="00F928E4" w:rsidRPr="00042EA9" w:rsidRDefault="009626B2" w:rsidP="00E76774">
            <w:pPr>
              <w:pStyle w:val="NoSpacing"/>
              <w:rPr>
                <w:rFonts w:asciiTheme="minorHAnsi" w:hAnsiTheme="minorHAnsi" w:cstheme="minorHAnsi"/>
                <w:sz w:val="20"/>
                <w:szCs w:val="20"/>
              </w:rPr>
            </w:pPr>
            <w:r>
              <w:rPr>
                <w:rFonts w:asciiTheme="minorHAnsi" w:hAnsiTheme="minorHAnsi" w:cstheme="minorHAnsi"/>
                <w:sz w:val="20"/>
                <w:szCs w:val="20"/>
              </w:rPr>
              <w:t>Explain observations of a thermal decomposition reaction.</w:t>
            </w:r>
          </w:p>
        </w:tc>
      </w:tr>
      <w:tr w:rsidR="00F928E4" w:rsidRPr="006229D7" w14:paraId="7391F412"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1CF98D9E"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CBAB48D"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1AD4A03"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FFCFED3"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7C8C528"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1C408DF0" w14:textId="77777777" w:rsidR="00F928E4" w:rsidRPr="006229D7" w:rsidRDefault="00F928E4" w:rsidP="00E76774">
            <w:pPr>
              <w:jc w:val="center"/>
              <w:rPr>
                <w:rFonts w:ascii="Calibri" w:eastAsia="Calibri" w:hAnsi="Calibri" w:cs="Calibri"/>
                <w:sz w:val="20"/>
                <w:szCs w:val="20"/>
              </w:rPr>
            </w:pPr>
          </w:p>
        </w:tc>
      </w:tr>
      <w:tr w:rsidR="00F928E4" w:rsidRPr="006229D7" w14:paraId="69B1A699" w14:textId="77777777" w:rsidTr="00E76774">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414D461C"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nil"/>
              <w:right w:val="dashed" w:sz="4" w:space="0" w:color="E36C0A"/>
            </w:tcBorders>
            <w:shd w:val="clear" w:color="auto" w:fill="auto"/>
            <w:vAlign w:val="center"/>
          </w:tcPr>
          <w:p w14:paraId="4C87657B" w14:textId="554D7664" w:rsidR="00F928E4" w:rsidRPr="006229D7" w:rsidRDefault="004350F2" w:rsidP="00E76774">
            <w:pPr>
              <w:jc w:val="center"/>
              <w:rPr>
                <w:rFonts w:ascii="Calibri" w:eastAsia="Calibri" w:hAnsi="Calibri" w:cs="Calibri"/>
                <w:sz w:val="20"/>
                <w:szCs w:val="20"/>
              </w:rPr>
            </w:pPr>
            <w:r>
              <w:rPr>
                <w:rFonts w:ascii="Calibri" w:eastAsia="Calibri" w:hAnsi="Calibri" w:cs="Calibri"/>
                <w:sz w:val="20"/>
                <w:szCs w:val="20"/>
              </w:rPr>
              <w:t>Grouping changes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014CFA33" w14:textId="2F5DC855" w:rsidR="00F928E4" w:rsidRPr="006229D7" w:rsidRDefault="00DB558A" w:rsidP="00E76774">
            <w:pPr>
              <w:jc w:val="center"/>
              <w:rPr>
                <w:rFonts w:ascii="Calibri" w:eastAsia="Calibri" w:hAnsi="Calibri" w:cs="Calibri"/>
                <w:sz w:val="20"/>
                <w:szCs w:val="20"/>
              </w:rPr>
            </w:pPr>
            <w:r>
              <w:rPr>
                <w:rFonts w:ascii="Calibri" w:eastAsia="Calibri" w:hAnsi="Calibri" w:cs="Calibri"/>
                <w:sz w:val="20"/>
                <w:szCs w:val="20"/>
              </w:rPr>
              <w:t>Which change?</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01273A31" w14:textId="1E6B0E04" w:rsidR="00F928E4" w:rsidRPr="006229D7" w:rsidRDefault="0074126A" w:rsidP="00E76774">
            <w:pPr>
              <w:jc w:val="center"/>
              <w:rPr>
                <w:rFonts w:ascii="Calibri" w:eastAsia="Calibri" w:hAnsi="Calibri" w:cs="Calibri"/>
                <w:sz w:val="20"/>
                <w:szCs w:val="20"/>
              </w:rPr>
            </w:pPr>
            <w:r>
              <w:rPr>
                <w:rFonts w:ascii="Calibri" w:eastAsia="Calibri" w:hAnsi="Calibri" w:cs="Calibri"/>
                <w:sz w:val="20"/>
                <w:szCs w:val="20"/>
              </w:rPr>
              <w:t>Colour change</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58F01E1A" w14:textId="5C626E45" w:rsidR="00F928E4" w:rsidRPr="006229D7" w:rsidRDefault="0074126A" w:rsidP="00E76774">
            <w:pPr>
              <w:jc w:val="center"/>
              <w:rPr>
                <w:rFonts w:ascii="Calibri" w:eastAsia="Calibri" w:hAnsi="Calibri" w:cs="Calibri"/>
                <w:sz w:val="20"/>
                <w:szCs w:val="20"/>
              </w:rPr>
            </w:pPr>
            <w:r>
              <w:rPr>
                <w:rFonts w:ascii="Calibri" w:eastAsia="Calibri" w:hAnsi="Calibri" w:cs="Calibri"/>
                <w:sz w:val="20"/>
                <w:szCs w:val="20"/>
              </w:rPr>
              <w:t>Burning magnesium</w:t>
            </w:r>
          </w:p>
        </w:tc>
        <w:tc>
          <w:tcPr>
            <w:tcW w:w="2439" w:type="dxa"/>
            <w:tcBorders>
              <w:top w:val="single" w:sz="8" w:space="0" w:color="E36C0A"/>
              <w:left w:val="dashed" w:sz="4" w:space="0" w:color="E36C0A"/>
              <w:bottom w:val="nil"/>
              <w:right w:val="single" w:sz="8" w:space="0" w:color="E36C0A"/>
            </w:tcBorders>
            <w:shd w:val="clear" w:color="auto" w:fill="auto"/>
            <w:vAlign w:val="center"/>
          </w:tcPr>
          <w:p w14:paraId="0EBFA88B" w14:textId="3CE43D41" w:rsidR="00F928E4" w:rsidRPr="006229D7" w:rsidRDefault="0074126A" w:rsidP="00E76774">
            <w:pPr>
              <w:jc w:val="center"/>
              <w:rPr>
                <w:rFonts w:ascii="Calibri" w:eastAsia="Calibri" w:hAnsi="Calibri" w:cs="Calibri"/>
                <w:sz w:val="20"/>
                <w:szCs w:val="20"/>
              </w:rPr>
            </w:pPr>
            <w:r>
              <w:rPr>
                <w:rFonts w:ascii="Calibri" w:eastAsia="Calibri" w:hAnsi="Calibri" w:cs="Calibri"/>
                <w:sz w:val="20"/>
                <w:szCs w:val="20"/>
              </w:rPr>
              <w:t>Heating a compound</w:t>
            </w:r>
          </w:p>
        </w:tc>
      </w:tr>
      <w:tr w:rsidR="00F928E4" w:rsidRPr="006229D7" w14:paraId="2A507BA7"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74DA6E4"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9082735"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8D506CD"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F72CB8C"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1F7BB55"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47DAA749" w14:textId="77777777" w:rsidR="00F928E4" w:rsidRPr="006229D7" w:rsidRDefault="00F928E4" w:rsidP="00E76774">
            <w:pPr>
              <w:jc w:val="center"/>
              <w:rPr>
                <w:rFonts w:ascii="Calibri" w:eastAsia="Calibri" w:hAnsi="Calibri" w:cs="Calibri"/>
                <w:sz w:val="20"/>
                <w:szCs w:val="20"/>
              </w:rPr>
            </w:pPr>
          </w:p>
        </w:tc>
      </w:tr>
      <w:tr w:rsidR="00DB78D1" w:rsidRPr="006229D7" w14:paraId="7F82BE79" w14:textId="77777777" w:rsidTr="00E76774">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470E2D36" w14:textId="77777777" w:rsidR="00DB78D1" w:rsidRPr="006229D7" w:rsidRDefault="00DB78D1" w:rsidP="00DB78D1">
            <w:pPr>
              <w:rPr>
                <w:rFonts w:ascii="Calibri" w:eastAsia="Calibri" w:hAnsi="Calibri" w:cs="Calibri"/>
                <w:b/>
                <w:color w:val="FFFFFF"/>
                <w:sz w:val="20"/>
                <w:szCs w:val="20"/>
              </w:rPr>
            </w:pPr>
            <w:r w:rsidRPr="006229D7">
              <w:rPr>
                <w:rFonts w:ascii="Calibri" w:eastAsia="Calibri" w:hAnsi="Calibri" w:cs="Calibri"/>
                <w:b/>
                <w:color w:val="FFFFFF"/>
                <w:sz w:val="20"/>
                <w:szCs w:val="20"/>
              </w:rPr>
              <w:t>Respons</w:t>
            </w:r>
            <w:bookmarkStart w:id="1" w:name="_GoBack"/>
            <w:bookmarkEnd w:id="1"/>
            <w:r w:rsidRPr="006229D7">
              <w:rPr>
                <w:rFonts w:ascii="Calibri" w:eastAsia="Calibri" w:hAnsi="Calibri" w:cs="Calibri"/>
                <w:b/>
                <w:color w:val="FFFFFF"/>
                <w:sz w:val="20"/>
                <w:szCs w:val="20"/>
              </w:rPr>
              <w:t xml:space="preserve">e </w:t>
            </w:r>
          </w:p>
          <w:p w14:paraId="44A29C52" w14:textId="05E93ACD" w:rsidR="00DB78D1" w:rsidRPr="006229D7" w:rsidRDefault="00DB78D1" w:rsidP="00DB78D1">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nil"/>
              <w:left w:val="single" w:sz="8" w:space="0" w:color="E36C0A"/>
              <w:bottom w:val="single" w:sz="8" w:space="0" w:color="E36C0A"/>
              <w:right w:val="dashed" w:sz="4" w:space="0" w:color="E36C0A"/>
            </w:tcBorders>
            <w:shd w:val="clear" w:color="auto" w:fill="auto"/>
            <w:vAlign w:val="center"/>
          </w:tcPr>
          <w:p w14:paraId="2D53CEBB" w14:textId="77777777" w:rsidR="00DB78D1" w:rsidRPr="006229D7" w:rsidRDefault="00DB78D1" w:rsidP="00DB78D1">
            <w:pPr>
              <w:jc w:val="center"/>
              <w:rPr>
                <w:rFonts w:ascii="Calibri" w:eastAsia="Calibri" w:hAnsi="Calibri" w:cs="Calibri"/>
                <w:sz w:val="20"/>
                <w:szCs w:val="20"/>
              </w:rPr>
            </w:pP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032EA6B7" w14:textId="77777777" w:rsidR="00DB78D1" w:rsidRPr="006229D7" w:rsidRDefault="00DB78D1" w:rsidP="00DB78D1">
            <w:pPr>
              <w:jc w:val="center"/>
              <w:rPr>
                <w:rFonts w:ascii="Calibri" w:eastAsia="Calibri" w:hAnsi="Calibri" w:cs="Calibri"/>
                <w:sz w:val="20"/>
                <w:szCs w:val="20"/>
              </w:rPr>
            </w:pP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2FBE7899" w14:textId="18CCA9E4" w:rsidR="00DB78D1" w:rsidRPr="006229D7" w:rsidRDefault="00DB78D1" w:rsidP="00DB78D1">
            <w:pPr>
              <w:jc w:val="center"/>
              <w:rPr>
                <w:rFonts w:ascii="Calibri" w:eastAsia="Calibri" w:hAnsi="Calibri" w:cs="Calibri"/>
                <w:sz w:val="20"/>
                <w:szCs w:val="20"/>
              </w:rPr>
            </w:pPr>
            <w:r>
              <w:rPr>
                <w:rFonts w:ascii="Calibri" w:eastAsia="Calibri" w:hAnsi="Calibri" w:cs="Calibri"/>
                <w:sz w:val="20"/>
                <w:szCs w:val="20"/>
              </w:rPr>
              <w:t>Counter arguments</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39254F51" w14:textId="7E9E48C5" w:rsidR="00DB78D1" w:rsidRPr="006229D7" w:rsidRDefault="00DB78D1" w:rsidP="00DB78D1">
            <w:pPr>
              <w:jc w:val="center"/>
              <w:rPr>
                <w:rFonts w:ascii="Calibri" w:eastAsia="Calibri" w:hAnsi="Calibri" w:cs="Calibri"/>
                <w:sz w:val="20"/>
                <w:szCs w:val="20"/>
              </w:rPr>
            </w:pPr>
            <w:r>
              <w:rPr>
                <w:rFonts w:ascii="Calibri" w:eastAsia="Calibri" w:hAnsi="Calibri" w:cs="Calibri"/>
                <w:sz w:val="20"/>
                <w:szCs w:val="20"/>
              </w:rPr>
              <w:t>Reacting elements</w:t>
            </w:r>
          </w:p>
        </w:tc>
        <w:tc>
          <w:tcPr>
            <w:tcW w:w="2439" w:type="dxa"/>
            <w:tcBorders>
              <w:top w:val="nil"/>
              <w:left w:val="dashed" w:sz="4" w:space="0" w:color="E36C0A"/>
              <w:bottom w:val="single" w:sz="8" w:space="0" w:color="E36C0A"/>
              <w:right w:val="single" w:sz="8" w:space="0" w:color="E36C0A"/>
            </w:tcBorders>
            <w:shd w:val="clear" w:color="auto" w:fill="auto"/>
            <w:vAlign w:val="center"/>
          </w:tcPr>
          <w:p w14:paraId="676096B6" w14:textId="195AAF92" w:rsidR="00DB78D1" w:rsidRPr="006229D7" w:rsidRDefault="00DB78D1" w:rsidP="00DB78D1">
            <w:pPr>
              <w:jc w:val="center"/>
              <w:rPr>
                <w:rFonts w:ascii="Calibri" w:eastAsia="Calibri" w:hAnsi="Calibri" w:cs="Calibri"/>
                <w:sz w:val="20"/>
                <w:szCs w:val="20"/>
              </w:rPr>
            </w:pPr>
            <w:r>
              <w:rPr>
                <w:rFonts w:ascii="Calibri" w:eastAsia="Calibri" w:hAnsi="Calibri" w:cs="Calibri"/>
                <w:sz w:val="20"/>
                <w:szCs w:val="20"/>
              </w:rPr>
              <w:t>Copper compounds</w:t>
            </w:r>
          </w:p>
        </w:tc>
      </w:tr>
    </w:tbl>
    <w:p w14:paraId="55D2198C"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2370B163" w14:textId="77777777" w:rsidTr="00E76774">
        <w:tc>
          <w:tcPr>
            <w:tcW w:w="10361" w:type="dxa"/>
            <w:gridSpan w:val="4"/>
          </w:tcPr>
          <w:p w14:paraId="782AF7C8"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44631681" w14:textId="77777777" w:rsidTr="00E76774">
        <w:tc>
          <w:tcPr>
            <w:tcW w:w="438" w:type="dxa"/>
            <w:vAlign w:val="center"/>
          </w:tcPr>
          <w:p w14:paraId="3551F503"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31CA263E" wp14:editId="3329EED8">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0DB62D8C"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31CA263E" id="Text Box 24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3eVAIAAKgEAAAOAAAAZHJzL2Uyb0RvYy54bWysVE1vGjEQvVfqf7B8b5ZA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Hgx&#10;4swKA5KWqovsC3Us6YBQ68IUjs8OrrGDAUwf9AHK1HhXe5O+aInBDqxfj/imcBJKEDYYjjmTMA0H&#10;V+Nxxr94e+x8iF8VGZYuJfegL6MqdvchohC4HlxSrkC6qRaN1lnw69Wt9mwnQPXi8mpyMclv9dZ8&#10;p6pXX45RQaocgULv399PA2nL2pJPRqguxbWUMvRvtIV7QqPvOt1it+oyfkekVlS9AihP/bAFJxcN&#10;2rkXIT4Jj+kCNtiY+Iij1oRctL9xtiH/62/65A/SYeWsxbSWPPzcCq84098sxmE0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REFd3l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0DB62D8C"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243149F6"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11EF1BFD"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6ABC9188" wp14:editId="5F281008">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4AABD417"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6ABC9188" id="Text Box 24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e/VAIAAKgEAAAOAAAAZHJzL2Uyb0RvYy54bWysVE1vGjEQvVfqf7B8b5YQ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Dga&#10;cWaFAUlL1UX2hTqWdECodWEKx2cH19jBAKYP+gBlaryrvUlftMRgB9avR3xTOAklCBsMx5xJmIaD&#10;q/E441+8PXY+xK+KDEuXknvQl1EVu/sQUQhcDy4pVyDdVItG6yz49epWe7YToHpxeTUZTfJbvTXf&#10;qerVl2NUkCpHoND79/fTQNqytuSTC1SX4lpKGfo32sI9odF3nW6xW3UZvyNSK6peAZSnftiCk4sG&#10;7dyLEJ+Ex3QBG2xMfMRRa0Iu2t8425D/9Td98gfpsHLWYlpLHn5uhVec6W8W43Ax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5koXv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4AABD417"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1D11868A" w14:textId="77777777" w:rsidR="00F928E4" w:rsidRPr="006229D7" w:rsidRDefault="00F928E4" w:rsidP="00E76774">
            <w:pPr>
              <w:rPr>
                <w:rFonts w:ascii="Calibri" w:eastAsia="Calibri" w:hAnsi="Calibri"/>
                <w:sz w:val="20"/>
              </w:rPr>
            </w:pPr>
            <w:r w:rsidRPr="006229D7">
              <w:rPr>
                <w:rFonts w:ascii="Calibri" w:eastAsia="Calibri" w:hAnsi="Calibri"/>
                <w:sz w:val="20"/>
              </w:rPr>
              <w:t>Bridge to later stages of learning</w:t>
            </w:r>
          </w:p>
        </w:tc>
      </w:tr>
    </w:tbl>
    <w:p w14:paraId="28631973" w14:textId="77777777" w:rsidR="00F928E4" w:rsidRPr="00F928E4" w:rsidRDefault="00D43788" w:rsidP="00F928E4">
      <w:pPr>
        <w:spacing w:after="200" w:line="276" w:lineRule="auto"/>
      </w:pPr>
      <w:r>
        <w:br w:type="page"/>
      </w:r>
    </w:p>
    <w:p w14:paraId="05E24C7D"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t>What’s the science story?</w:t>
      </w:r>
    </w:p>
    <w:p w14:paraId="2D5403DD" w14:textId="392E36FE" w:rsidR="008C5CC3" w:rsidRDefault="008C5CC3" w:rsidP="00FB1FF6">
      <w:pPr>
        <w:spacing w:after="180"/>
      </w:pPr>
      <w:r w:rsidRPr="0002266F">
        <w:t xml:space="preserve">During a chemical reaction a new substance or substances are formed. This can happen when </w:t>
      </w:r>
      <w:r w:rsidR="004840E8">
        <w:t xml:space="preserve">the atoms of </w:t>
      </w:r>
      <w:r w:rsidR="00A6657C">
        <w:t>elements</w:t>
      </w:r>
      <w:r w:rsidRPr="0002266F">
        <w:t xml:space="preserve"> combine (</w:t>
      </w:r>
      <w:r w:rsidR="00A6657C">
        <w:t xml:space="preserve">e.g. </w:t>
      </w:r>
      <w:r w:rsidRPr="0002266F">
        <w:t>oxidation) or</w:t>
      </w:r>
      <w:r w:rsidR="00A6657C">
        <w:t xml:space="preserve"> compounds</w:t>
      </w:r>
      <w:r w:rsidRPr="0002266F">
        <w:t xml:space="preserve"> split apart (</w:t>
      </w:r>
      <w:r w:rsidR="00A6657C">
        <w:t xml:space="preserve">e.g. </w:t>
      </w:r>
      <w:r w:rsidRPr="0002266F">
        <w:t xml:space="preserve">thermal decomposition). </w:t>
      </w:r>
    </w:p>
    <w:p w14:paraId="05D12B77" w14:textId="7EA8D082"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3DC472B8" w14:textId="23C0DEC9" w:rsidR="00853C4F" w:rsidRPr="00CD6489" w:rsidRDefault="0023171C" w:rsidP="00FB1FF6">
      <w:pPr>
        <w:spacing w:after="180"/>
      </w:pPr>
      <w:r w:rsidRPr="00CD6489">
        <w:t xml:space="preserve">Research </w:t>
      </w:r>
      <w:r w:rsidRPr="00CD6489">
        <w:fldChar w:fldCharType="begin"/>
      </w:r>
      <w:r w:rsidRPr="00CD6489">
        <w:instrText xml:space="preserve"> ADDIN EN.CITE &lt;EndNote&gt;&lt;Cite&gt;&lt;Author&gt;Stavridou&lt;/Author&gt;&lt;Year&gt;1998&lt;/Year&gt;&lt;IDText&gt;Conceptual reorganization and the construction of the chemical reaction concept during secondary education.&lt;/IDText&gt;&lt;DisplayText&gt;(Stavridou and Solomonidou, 1998)&lt;/DisplayText&gt;&lt;record&gt;&lt;titles&gt;&lt;title&gt;Conceptual reorganization and the construction of the chemical reaction concept during secondary education.&lt;/title&gt;&lt;secondary-title&gt;International Journal of Science Education&lt;/secondary-title&gt;&lt;/titles&gt;&lt;pages&gt;205-221&lt;/pages&gt;&lt;number&gt;2&lt;/number&gt;&lt;contributors&gt;&lt;authors&gt;&lt;author&gt;Stavridou, Heleni&lt;/author&gt;&lt;author&gt;Solomonidou, Christina&lt;/author&gt;&lt;/authors&gt;&lt;/contributors&gt;&lt;added-date format="utc"&gt;1536664131&lt;/added-date&gt;&lt;ref-type name="Journal Article"&gt;17&lt;/ref-type&gt;&lt;dates&gt;&lt;year&gt;1998&lt;/year&gt;&lt;/dates&gt;&lt;rec-number&gt;18&lt;/rec-number&gt;&lt;last-updated-date format="utc"&gt;1536664224&lt;/last-updated-date&gt;&lt;volume&gt;20&lt;/volume&gt;&lt;/record&gt;&lt;/Cite&gt;&lt;/EndNote&gt;</w:instrText>
      </w:r>
      <w:r w:rsidRPr="00CD6489">
        <w:fldChar w:fldCharType="separate"/>
      </w:r>
      <w:r w:rsidRPr="00CD6489">
        <w:rPr>
          <w:noProof/>
        </w:rPr>
        <w:t>(Stavridou and Solomonidou, 1998)</w:t>
      </w:r>
      <w:r w:rsidRPr="00CD6489">
        <w:fldChar w:fldCharType="end"/>
      </w:r>
      <w:r w:rsidRPr="00CD6489">
        <w:t xml:space="preserve"> investigated how student thinking about chemical reactions develops. Th</w:t>
      </w:r>
      <w:r w:rsidR="00807307">
        <w:t xml:space="preserve">is </w:t>
      </w:r>
      <w:r w:rsidRPr="00CD6489">
        <w:t xml:space="preserve">research showed that initially </w:t>
      </w:r>
      <w:r w:rsidR="00CD6489">
        <w:t xml:space="preserve">many </w:t>
      </w:r>
      <w:r w:rsidRPr="00CD6489">
        <w:t xml:space="preserve">students did not understand chemical reactions as changes, rather </w:t>
      </w:r>
      <w:r w:rsidR="00313CA3">
        <w:t xml:space="preserve">they saw them </w:t>
      </w:r>
      <w:r w:rsidRPr="00CD6489">
        <w:t>as events. The</w:t>
      </w:r>
      <w:r w:rsidR="00807307">
        <w:t xml:space="preserve"> students’</w:t>
      </w:r>
      <w:r w:rsidRPr="00CD6489">
        <w:t xml:space="preserve"> focus was on the most obvious feature such as a colour change, gas release or explosion. Later students developed the idea of the formation of a new product however this did not necessarily indicate a </w:t>
      </w:r>
      <w:r w:rsidR="00853C4F" w:rsidRPr="00CD6489">
        <w:t>fully scientific understanding of a chemical reaction.</w:t>
      </w:r>
      <w:r w:rsidRPr="00CD6489">
        <w:t xml:space="preserve"> Some students</w:t>
      </w:r>
      <w:r w:rsidR="00853C4F" w:rsidRPr="00CD6489">
        <w:t xml:space="preserve"> held the view that a chemical reaction requires two initial starting materials to be mixed. Others considered that the produc</w:t>
      </w:r>
      <w:r w:rsidR="004840E8">
        <w:t>t</w:t>
      </w:r>
      <w:r w:rsidR="00853C4F" w:rsidRPr="00CD6489">
        <w:t xml:space="preserve"> could be something different </w:t>
      </w:r>
      <w:r w:rsidR="00807307">
        <w:t>that was not a substance</w:t>
      </w:r>
      <w:r w:rsidR="00853C4F" w:rsidRPr="00CD6489">
        <w:t xml:space="preserve"> </w:t>
      </w:r>
      <w:r w:rsidR="00CD6489">
        <w:t>for example,</w:t>
      </w:r>
      <w:r w:rsidR="00853C4F" w:rsidRPr="00CD6489">
        <w:t xml:space="preserve"> fire.</w:t>
      </w:r>
      <w:r w:rsidR="00CB3145" w:rsidRPr="00CD6489">
        <w:t xml:space="preserve">  </w:t>
      </w:r>
    </w:p>
    <w:p w14:paraId="701FF41E" w14:textId="77777777" w:rsidR="00313CA3" w:rsidRDefault="00313CA3" w:rsidP="00313CA3">
      <w:pPr>
        <w:spacing w:after="180"/>
      </w:pPr>
      <w:r w:rsidRPr="00CD6489">
        <w:t xml:space="preserve">The progression pathway starts by checking students’ existing conceptual development in terms of categorising physical and chemical change. </w:t>
      </w:r>
    </w:p>
    <w:p w14:paraId="60398768" w14:textId="12BAF5EB" w:rsidR="008416EB" w:rsidRPr="00CD6489" w:rsidRDefault="00DB78D1" w:rsidP="00FB1FF6">
      <w:pPr>
        <w:spacing w:after="180"/>
      </w:pPr>
      <w:r>
        <w:t>The re</w:t>
      </w:r>
      <w:r w:rsidR="004840E8">
        <w:t>search</w:t>
      </w:r>
      <w:r w:rsidR="00CB3145" w:rsidRPr="00CD6489">
        <w:t xml:space="preserve"> found that a significant number of students had difficulties in identifying chemical reactions because they were unable to identify that a new product had been formed. </w:t>
      </w:r>
      <w:r>
        <w:t>The conclusion was therefore drawn that</w:t>
      </w:r>
      <w:r w:rsidR="00CB3145" w:rsidRPr="00CD6489">
        <w:t xml:space="preserve"> the development of the chemical substance concept is critical for the understanding of chemical reactions</w:t>
      </w:r>
      <w:r w:rsidR="00313CA3">
        <w:t xml:space="preserve"> (see key concept: CSU1.1 Substance).</w:t>
      </w:r>
      <w:r w:rsidR="008416EB">
        <w:t xml:space="preserve"> </w:t>
      </w:r>
    </w:p>
    <w:p w14:paraId="7886F4A9" w14:textId="4E876ACD" w:rsidR="008416EB" w:rsidRDefault="008416EB" w:rsidP="00FB1FF6">
      <w:pPr>
        <w:spacing w:after="180"/>
      </w:pPr>
      <w:r>
        <w:t xml:space="preserve">The central learning outcome focuses on students’ ability to interpret macroscopic observations of chemical reactions in terms of the formation of new substance. </w:t>
      </w:r>
      <w:bookmarkStart w:id="2" w:name="_Hlk525567646"/>
      <w:r w:rsidR="00DE00DB">
        <w:t xml:space="preserve">Research </w:t>
      </w:r>
      <w:r w:rsidR="00DE00DB">
        <w:fldChar w:fldCharType="begin"/>
      </w:r>
      <w:r w:rsidR="00DE00DB">
        <w:instrText xml:space="preserve"> ADDIN EN.CITE &lt;EndNote&gt;&lt;Cite&gt;&lt;Author&gt;Johnson&lt;/Author&gt;&lt;Year&gt;2000&lt;/Year&gt;&lt;IDText&gt;Children&amp;apos;s understanding of substances, part 1: recognizing chemical change&lt;/IDText&gt;&lt;DisplayText&gt;(Johnson, 2000)&lt;/DisplayText&gt;&lt;record&gt;&lt;titles&gt;&lt;title&gt;Children&amp;apos;s understanding of substances, part 1: recognizing chemical change&lt;/title&gt;&lt;secondary-title&gt;International Journal of Science Education&lt;/secondary-title&gt;&lt;/titles&gt;&lt;pages&gt;719-737&lt;/pages&gt;&lt;number&gt;7&lt;/number&gt;&lt;contributors&gt;&lt;authors&gt;&lt;author&gt;Johnson, Philip&lt;/author&gt;&lt;/authors&gt;&lt;/contributors&gt;&lt;added-date format="utc"&gt;1531841650&lt;/added-date&gt;&lt;ref-type name="Journal Article"&gt;17&lt;/ref-type&gt;&lt;dates&gt;&lt;year&gt;2000&lt;/year&gt;&lt;/dates&gt;&lt;rec-number&gt;7&lt;/rec-number&gt;&lt;last-updated-date format="utc"&gt;1536662819&lt;/last-updated-date&gt;&lt;volume&gt;22&lt;/volume&gt;&lt;/record&gt;&lt;/Cite&gt;&lt;/EndNote&gt;</w:instrText>
      </w:r>
      <w:r w:rsidR="00DE00DB">
        <w:fldChar w:fldCharType="separate"/>
      </w:r>
      <w:r w:rsidR="00DE00DB">
        <w:rPr>
          <w:noProof/>
        </w:rPr>
        <w:t>(Johnson, 2000)</w:t>
      </w:r>
      <w:r w:rsidR="00DE00DB">
        <w:fldChar w:fldCharType="end"/>
      </w:r>
      <w:r w:rsidR="00DE00DB">
        <w:t xml:space="preserve"> </w:t>
      </w:r>
      <w:r>
        <w:t>concluded that some students did not interpret their observations as the formation of a new substance. Instead they used the idea of mixing to explain the observed changes. This is consistent with findings by</w:t>
      </w:r>
      <w:r w:rsidR="00DB78D1">
        <w:t xml:space="preserve"> Talanquer</w:t>
      </w:r>
      <w:r>
        <w:t xml:space="preserve"> </w:t>
      </w:r>
      <w:r>
        <w:fldChar w:fldCharType="begin"/>
      </w:r>
      <w:r w:rsidR="00DB78D1">
        <w:instrText xml:space="preserve"> ADDIN EN.CITE &lt;EndNote&gt;&lt;Cite ExcludeAuth="1"&gt;&lt;Author&gt;Talanquer&lt;/Author&gt;&lt;Year&gt;2007&lt;/Year&gt;&lt;IDText&gt;Students&amp;apos; predictions about the sensory properties of chemical compounds: Additive versus emergent frameworks&lt;/IDText&gt;&lt;DisplayText&gt;(2007)&lt;/DisplayText&gt;&lt;record&gt;&lt;titles&gt;&lt;title&gt;Students&amp;apos;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format="utc"&gt;1531838137&lt;/added-date&gt;&lt;ref-type name="Journal Article"&gt;17&lt;/ref-type&gt;&lt;dates&gt;&lt;year&gt;2007&lt;/year&gt;&lt;/dates&gt;&lt;rec-number&gt;6&lt;/rec-number&gt;&lt;last-updated-date format="utc"&gt;1532529763&lt;/last-updated-date&gt;&lt;volume&gt;92&lt;/volume&gt;&lt;/record&gt;&lt;/Cite&gt;&lt;/EndNote&gt;</w:instrText>
      </w:r>
      <w:r>
        <w:fldChar w:fldCharType="separate"/>
      </w:r>
      <w:r w:rsidR="00DB78D1">
        <w:rPr>
          <w:noProof/>
        </w:rPr>
        <w:t>(2007)</w:t>
      </w:r>
      <w:r>
        <w:fldChar w:fldCharType="end"/>
      </w:r>
      <w:r>
        <w:t xml:space="preserve"> that concluded that many students use an ‘additive framework’ to predict the properties of chemical compounds rather than recognising that a compound has new properties that emerge as a result of a new arrangement of atoms </w:t>
      </w:r>
      <w:bookmarkEnd w:id="2"/>
      <w:r>
        <w:t>(see key concept: CPS2.1 Atoms and molecules). These ideas are explored more specifically in the fourth learning outcome. The misunderstanding that a chemical reaction results in the mixing of the original substances causes particular difficulty for students in understanding that decomposition is a type of chemical change. This has therefore been included as the final learning outcome.</w:t>
      </w:r>
    </w:p>
    <w:p w14:paraId="5B0CD53F" w14:textId="10EF880D" w:rsidR="009812E1" w:rsidRDefault="008416EB" w:rsidP="009812E1">
      <w:pPr>
        <w:spacing w:after="180"/>
      </w:pPr>
      <w:r>
        <w:t xml:space="preserve">Johnson </w:t>
      </w:r>
      <w:r w:rsidR="00DE00DB">
        <w:t xml:space="preserve">found that even when students were introduced to the idea of substance and chemical change as the formation of a new substance very few seemed </w:t>
      </w:r>
      <w:r w:rsidR="00DB78D1">
        <w:t>‘</w:t>
      </w:r>
      <w:r w:rsidR="00DE00DB">
        <w:t>happy with such a face-value description</w:t>
      </w:r>
      <w:r w:rsidR="00DB78D1">
        <w:t>’</w:t>
      </w:r>
      <w:r w:rsidR="00DE00DB">
        <w:t xml:space="preserve">. </w:t>
      </w:r>
      <w:r w:rsidR="009812E1">
        <w:t>I</w:t>
      </w:r>
      <w:r w:rsidR="00DE00DB">
        <w:t xml:space="preserve">t may </w:t>
      </w:r>
      <w:r w:rsidR="009812E1">
        <w:t xml:space="preserve">therefore </w:t>
      </w:r>
      <w:r w:rsidR="00DE00DB">
        <w:t xml:space="preserve">be of benefit for this key concept </w:t>
      </w:r>
      <w:r w:rsidR="00FF6194">
        <w:t>on the formation of new substances</w:t>
      </w:r>
      <w:r w:rsidR="00DE00DB">
        <w:t xml:space="preserve"> to run in parallel with key concept: C</w:t>
      </w:r>
      <w:r w:rsidR="00FF6194">
        <w:t>PS3.1 Rearrangement of atoms.</w:t>
      </w:r>
      <w:r w:rsidR="009812E1">
        <w:t xml:space="preserve"> . For this reason, the types of reactions referred to in this pathway match those in CPS3.1.</w:t>
      </w:r>
    </w:p>
    <w:p w14:paraId="43758524" w14:textId="67419C0F" w:rsidR="00DE00DB" w:rsidRPr="00CD6489" w:rsidRDefault="00DE00DB" w:rsidP="00FB1FF6">
      <w:pPr>
        <w:spacing w:after="180"/>
      </w:pPr>
    </w:p>
    <w:p w14:paraId="5020E3DC" w14:textId="77777777" w:rsidR="00DB78D1" w:rsidRDefault="00DB78D1" w:rsidP="00FB1FF6">
      <w:pPr>
        <w:spacing w:after="180"/>
        <w:rPr>
          <w:b/>
          <w:color w:val="E36C0A" w:themeColor="accent6" w:themeShade="BF"/>
          <w:sz w:val="24"/>
        </w:rPr>
      </w:pPr>
    </w:p>
    <w:p w14:paraId="55F09601" w14:textId="77777777" w:rsidR="00DB78D1" w:rsidRDefault="00DB78D1" w:rsidP="00FB1FF6">
      <w:pPr>
        <w:spacing w:after="180"/>
        <w:rPr>
          <w:b/>
          <w:color w:val="E36C0A" w:themeColor="accent6" w:themeShade="BF"/>
          <w:sz w:val="24"/>
        </w:rPr>
      </w:pPr>
    </w:p>
    <w:p w14:paraId="5ECD89EF" w14:textId="77777777" w:rsidR="00DB78D1" w:rsidRDefault="00DB78D1" w:rsidP="00FB1FF6">
      <w:pPr>
        <w:spacing w:after="180"/>
        <w:rPr>
          <w:b/>
          <w:color w:val="E36C0A" w:themeColor="accent6" w:themeShade="BF"/>
          <w:sz w:val="24"/>
        </w:rPr>
      </w:pPr>
    </w:p>
    <w:p w14:paraId="545DF92F" w14:textId="09B779EF"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342D59FD" w14:textId="164C3529" w:rsidR="00FB1FF6" w:rsidRPr="00A6657C" w:rsidRDefault="00A6657C" w:rsidP="00FB1FF6">
      <w:pPr>
        <w:spacing w:after="180"/>
      </w:pPr>
      <w:r w:rsidRPr="00A6657C">
        <w:t xml:space="preserve">The chemical reactions </w:t>
      </w:r>
      <w:r w:rsidR="00DB78D1">
        <w:t>used</w:t>
      </w:r>
      <w:r w:rsidRPr="00A6657C">
        <w:t xml:space="preserve"> to introduce the concept of chemical change should be chosen with care. </w:t>
      </w:r>
      <w:r w:rsidR="00DB78D1">
        <w:t xml:space="preserve">This key concept refers to </w:t>
      </w:r>
      <w:r w:rsidRPr="00A6657C">
        <w:t>two basic types of reaction:</w:t>
      </w:r>
    </w:p>
    <w:p w14:paraId="4CE2E072" w14:textId="767A374A" w:rsidR="00A6657C" w:rsidRDefault="00DB78D1" w:rsidP="00FB1FF6">
      <w:pPr>
        <w:spacing w:after="180"/>
      </w:pPr>
      <w:r>
        <w:t>Reactions</w:t>
      </w:r>
      <w:r w:rsidR="00A6657C">
        <w:t xml:space="preserve"> </w:t>
      </w:r>
      <w:r>
        <w:t>between</w:t>
      </w:r>
      <w:r w:rsidR="00A6657C">
        <w:t xml:space="preserve"> elements (including oxidation of metals) which take the generalised form A+B </w:t>
      </w:r>
      <w:r w:rsidR="00A6657C">
        <w:rPr>
          <w:rFonts w:ascii="Calibri Light" w:hAnsi="Calibri Light" w:cs="Calibri Light"/>
        </w:rPr>
        <w:t>→</w:t>
      </w:r>
      <w:r w:rsidR="00A6657C">
        <w:t xml:space="preserve"> C.</w:t>
      </w:r>
    </w:p>
    <w:p w14:paraId="7D5FD533" w14:textId="3A53D124" w:rsidR="00A6657C" w:rsidRDefault="00A6657C" w:rsidP="00FB1FF6">
      <w:pPr>
        <w:spacing w:after="180"/>
      </w:pPr>
      <w:r>
        <w:t xml:space="preserve">Decomposition of compounds (thermal decomposition) of the form A </w:t>
      </w:r>
      <w:r>
        <w:rPr>
          <w:rFonts w:ascii="Calibri Light" w:hAnsi="Calibri Light" w:cs="Calibri Light"/>
        </w:rPr>
        <w:t>→</w:t>
      </w:r>
      <w:r>
        <w:t xml:space="preserve"> B+C.</w:t>
      </w:r>
    </w:p>
    <w:p w14:paraId="3782C1C5" w14:textId="7EB27222" w:rsidR="00A6657C" w:rsidRDefault="00A6657C" w:rsidP="00FB1FF6">
      <w:pPr>
        <w:spacing w:after="180"/>
      </w:pPr>
      <w:r>
        <w:t>At this stage reactions with one or more reactant in solution have been avoided due to the added conceptual complication of the presence of water as a solvent.</w:t>
      </w:r>
    </w:p>
    <w:p w14:paraId="3EAEE07D" w14:textId="02DA3074" w:rsidR="0023171C" w:rsidRPr="00FF67CA" w:rsidRDefault="00FB1FF6" w:rsidP="00FF67CA">
      <w:pPr>
        <w:spacing w:after="180"/>
        <w:rPr>
          <w:b/>
          <w:color w:val="E36C0A" w:themeColor="accent6" w:themeShade="BF"/>
          <w:sz w:val="24"/>
        </w:rPr>
      </w:pPr>
      <w:r w:rsidRPr="00B10DE6">
        <w:rPr>
          <w:b/>
          <w:color w:val="E36C0A" w:themeColor="accent6" w:themeShade="BF"/>
          <w:sz w:val="24"/>
        </w:rPr>
        <w:t>References</w:t>
      </w:r>
    </w:p>
    <w:p w14:paraId="26F8C3E1" w14:textId="77777777" w:rsidR="00DB78D1" w:rsidRPr="00DB78D1" w:rsidRDefault="0023171C" w:rsidP="00EE251F">
      <w:pPr>
        <w:pStyle w:val="EndNoteBibliography"/>
        <w:spacing w:after="120"/>
      </w:pPr>
      <w:r>
        <w:fldChar w:fldCharType="begin"/>
      </w:r>
      <w:r>
        <w:instrText xml:space="preserve"> ADDIN EN.REFLIST </w:instrText>
      </w:r>
      <w:r>
        <w:fldChar w:fldCharType="separate"/>
      </w:r>
      <w:r w:rsidR="00DB78D1" w:rsidRPr="00DB78D1">
        <w:t xml:space="preserve">Johnson, P. (2000). Children's understanding of substances, part 1: recognizing chemical change. </w:t>
      </w:r>
      <w:r w:rsidR="00DB78D1" w:rsidRPr="00DB78D1">
        <w:rPr>
          <w:i/>
        </w:rPr>
        <w:t>International Journal of Science Education,</w:t>
      </w:r>
      <w:r w:rsidR="00DB78D1" w:rsidRPr="00DB78D1">
        <w:t xml:space="preserve"> 22(7)</w:t>
      </w:r>
      <w:r w:rsidR="00DB78D1" w:rsidRPr="00DB78D1">
        <w:rPr>
          <w:b/>
        </w:rPr>
        <w:t>,</w:t>
      </w:r>
      <w:r w:rsidR="00DB78D1" w:rsidRPr="00DB78D1">
        <w:t xml:space="preserve"> 719-737.</w:t>
      </w:r>
    </w:p>
    <w:p w14:paraId="060B353C" w14:textId="77777777" w:rsidR="00DB78D1" w:rsidRPr="00DB78D1" w:rsidRDefault="00DB78D1" w:rsidP="00EE251F">
      <w:pPr>
        <w:pStyle w:val="EndNoteBibliography"/>
        <w:spacing w:after="120"/>
      </w:pPr>
      <w:r w:rsidRPr="00DB78D1">
        <w:t xml:space="preserve">Stavridou, H. and Solomonidou, C. (1998). Conceptual reorganization and the construction of the chemical reaction concept during secondary education. </w:t>
      </w:r>
      <w:r w:rsidRPr="00DB78D1">
        <w:rPr>
          <w:i/>
        </w:rPr>
        <w:t>International Journal of Science Education,</w:t>
      </w:r>
      <w:r w:rsidRPr="00DB78D1">
        <w:t xml:space="preserve"> 20(2)</w:t>
      </w:r>
      <w:r w:rsidRPr="00DB78D1">
        <w:rPr>
          <w:b/>
        </w:rPr>
        <w:t>,</w:t>
      </w:r>
      <w:r w:rsidRPr="00DB78D1">
        <w:t xml:space="preserve"> 205-221.</w:t>
      </w:r>
    </w:p>
    <w:p w14:paraId="3D8687A7" w14:textId="77777777" w:rsidR="00DB78D1" w:rsidRPr="00DB78D1" w:rsidRDefault="00DB78D1" w:rsidP="00EE251F">
      <w:pPr>
        <w:pStyle w:val="EndNoteBibliography"/>
        <w:spacing w:after="120"/>
      </w:pPr>
      <w:r w:rsidRPr="00DB78D1">
        <w:t xml:space="preserve">Talanquer, V. (2007). Students' predictions about the sensory properties of chemical compounds: Additive versus emergent frameworks. </w:t>
      </w:r>
      <w:r w:rsidRPr="00DB78D1">
        <w:rPr>
          <w:i/>
        </w:rPr>
        <w:t>Science Education,</w:t>
      </w:r>
      <w:r w:rsidRPr="00DB78D1">
        <w:t xml:space="preserve"> 92(1)</w:t>
      </w:r>
      <w:r w:rsidRPr="00DB78D1">
        <w:rPr>
          <w:b/>
        </w:rPr>
        <w:t>,</w:t>
      </w:r>
      <w:r w:rsidRPr="00DB78D1">
        <w:t xml:space="preserve"> 96-114.</w:t>
      </w:r>
    </w:p>
    <w:p w14:paraId="5EAE517D" w14:textId="3C0C4381" w:rsidR="00D43788" w:rsidRDefault="0023171C" w:rsidP="00AE5FB7">
      <w:pPr>
        <w:spacing w:after="200" w:line="276" w:lineRule="auto"/>
      </w:pPr>
      <w:r>
        <w:fldChar w:fldCharType="end"/>
      </w:r>
    </w:p>
    <w:sectPr w:rsidR="00D43788" w:rsidSect="00F34FD0">
      <w:headerReference w:type="default" r:id="rId9"/>
      <w:footerReference w:type="default" r:id="rId1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339DD" w14:textId="77777777" w:rsidR="0056477A" w:rsidRDefault="0056477A" w:rsidP="000B473B">
      <w:r>
        <w:separator/>
      </w:r>
    </w:p>
  </w:endnote>
  <w:endnote w:type="continuationSeparator" w:id="0">
    <w:p w14:paraId="1F2C6F00" w14:textId="77777777" w:rsidR="0056477A" w:rsidRDefault="0056477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20AAC" w14:textId="2B40FEF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0BE6D802" wp14:editId="31F9773B">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type w14:anchorId="254DBEE4"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47AE4">
      <w:rPr>
        <w:noProof/>
      </w:rPr>
      <w:t>2</w:t>
    </w:r>
    <w:r>
      <w:rPr>
        <w:noProof/>
      </w:rPr>
      <w:fldChar w:fldCharType="end"/>
    </w:r>
  </w:p>
  <w:p w14:paraId="73803FB3"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1A18A05A" w14:textId="29994F1F"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w:t>
    </w:r>
    <w:r w:rsidR="00DB78D1" w:rsidRPr="00F520EB">
      <w:rPr>
        <w:sz w:val="16"/>
        <w:szCs w:val="16"/>
      </w:rPr>
      <w:t>Non-commercial</w:t>
    </w:r>
    <w:r w:rsidRPr="00F520EB">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E4316" w14:textId="77777777" w:rsidR="0056477A" w:rsidRDefault="0056477A" w:rsidP="000B473B">
      <w:r>
        <w:separator/>
      </w:r>
    </w:p>
  </w:footnote>
  <w:footnote w:type="continuationSeparator" w:id="0">
    <w:p w14:paraId="055B1AF5" w14:textId="77777777" w:rsidR="0056477A" w:rsidRDefault="0056477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AD4D8"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48E2D16F" wp14:editId="40897A52">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75268450" wp14:editId="61AED9CF">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type w14:anchorId="562A2927"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A1B0A"/>
    <w:rsid w:val="000026EA"/>
    <w:rsid w:val="00015578"/>
    <w:rsid w:val="00024731"/>
    <w:rsid w:val="00026DEC"/>
    <w:rsid w:val="0003079C"/>
    <w:rsid w:val="00036EBA"/>
    <w:rsid w:val="00042EA9"/>
    <w:rsid w:val="000505CA"/>
    <w:rsid w:val="0005709C"/>
    <w:rsid w:val="00067C1E"/>
    <w:rsid w:val="000947E2"/>
    <w:rsid w:val="00095E04"/>
    <w:rsid w:val="000A4D1F"/>
    <w:rsid w:val="000B473B"/>
    <w:rsid w:val="000D0E89"/>
    <w:rsid w:val="000D2978"/>
    <w:rsid w:val="000E2689"/>
    <w:rsid w:val="000F5E42"/>
    <w:rsid w:val="00104331"/>
    <w:rsid w:val="00120BD3"/>
    <w:rsid w:val="00120F85"/>
    <w:rsid w:val="00137415"/>
    <w:rsid w:val="001413D2"/>
    <w:rsid w:val="00142613"/>
    <w:rsid w:val="00144DA7"/>
    <w:rsid w:val="00161D3F"/>
    <w:rsid w:val="001915D4"/>
    <w:rsid w:val="001A1FED"/>
    <w:rsid w:val="001A40E2"/>
    <w:rsid w:val="001B11CD"/>
    <w:rsid w:val="001B2603"/>
    <w:rsid w:val="001C4805"/>
    <w:rsid w:val="001D4D90"/>
    <w:rsid w:val="001E63A7"/>
    <w:rsid w:val="001F2B4D"/>
    <w:rsid w:val="002178AC"/>
    <w:rsid w:val="00222B2B"/>
    <w:rsid w:val="00223388"/>
    <w:rsid w:val="00223893"/>
    <w:rsid w:val="0022442F"/>
    <w:rsid w:val="00224B69"/>
    <w:rsid w:val="0022547C"/>
    <w:rsid w:val="0023171C"/>
    <w:rsid w:val="00233BFE"/>
    <w:rsid w:val="00242727"/>
    <w:rsid w:val="00242EEE"/>
    <w:rsid w:val="0025410A"/>
    <w:rsid w:val="0028012F"/>
    <w:rsid w:val="00280B49"/>
    <w:rsid w:val="00287876"/>
    <w:rsid w:val="0029248B"/>
    <w:rsid w:val="00292C53"/>
    <w:rsid w:val="00294E22"/>
    <w:rsid w:val="00296E30"/>
    <w:rsid w:val="002C194B"/>
    <w:rsid w:val="002C36ED"/>
    <w:rsid w:val="002C59BA"/>
    <w:rsid w:val="002F08DF"/>
    <w:rsid w:val="002F3535"/>
    <w:rsid w:val="00301AA9"/>
    <w:rsid w:val="00306DB7"/>
    <w:rsid w:val="003117F6"/>
    <w:rsid w:val="00313CA3"/>
    <w:rsid w:val="003506F9"/>
    <w:rsid w:val="003512FB"/>
    <w:rsid w:val="003533B8"/>
    <w:rsid w:val="003535C5"/>
    <w:rsid w:val="00364CF4"/>
    <w:rsid w:val="003752BE"/>
    <w:rsid w:val="00377662"/>
    <w:rsid w:val="003A07C6"/>
    <w:rsid w:val="003A346A"/>
    <w:rsid w:val="003B13BC"/>
    <w:rsid w:val="003B2917"/>
    <w:rsid w:val="003B541B"/>
    <w:rsid w:val="003C7537"/>
    <w:rsid w:val="003D17B6"/>
    <w:rsid w:val="003E2B2F"/>
    <w:rsid w:val="003E5E09"/>
    <w:rsid w:val="003E6046"/>
    <w:rsid w:val="003F16F9"/>
    <w:rsid w:val="004234D2"/>
    <w:rsid w:val="00430C1F"/>
    <w:rsid w:val="00432050"/>
    <w:rsid w:val="004350F2"/>
    <w:rsid w:val="00437318"/>
    <w:rsid w:val="00442595"/>
    <w:rsid w:val="0045323E"/>
    <w:rsid w:val="0047091F"/>
    <w:rsid w:val="004840E8"/>
    <w:rsid w:val="004A42EB"/>
    <w:rsid w:val="004B0EE1"/>
    <w:rsid w:val="004D0D83"/>
    <w:rsid w:val="004E02FE"/>
    <w:rsid w:val="004E1DF1"/>
    <w:rsid w:val="004E5592"/>
    <w:rsid w:val="004F3A89"/>
    <w:rsid w:val="0050055B"/>
    <w:rsid w:val="00524710"/>
    <w:rsid w:val="005519D4"/>
    <w:rsid w:val="005552C4"/>
    <w:rsid w:val="00555342"/>
    <w:rsid w:val="005560E2"/>
    <w:rsid w:val="0056477A"/>
    <w:rsid w:val="00565078"/>
    <w:rsid w:val="00575039"/>
    <w:rsid w:val="005767D5"/>
    <w:rsid w:val="005A452E"/>
    <w:rsid w:val="005E383D"/>
    <w:rsid w:val="005F115D"/>
    <w:rsid w:val="00605B35"/>
    <w:rsid w:val="00607684"/>
    <w:rsid w:val="00620AFF"/>
    <w:rsid w:val="006355D8"/>
    <w:rsid w:val="00642ECD"/>
    <w:rsid w:val="0065024C"/>
    <w:rsid w:val="006502A0"/>
    <w:rsid w:val="006739BC"/>
    <w:rsid w:val="006772F5"/>
    <w:rsid w:val="006B0615"/>
    <w:rsid w:val="006B3F49"/>
    <w:rsid w:val="006B61BA"/>
    <w:rsid w:val="006C2DD9"/>
    <w:rsid w:val="006D0743"/>
    <w:rsid w:val="006D166B"/>
    <w:rsid w:val="006E2187"/>
    <w:rsid w:val="006E616D"/>
    <w:rsid w:val="006E73AB"/>
    <w:rsid w:val="006F01D8"/>
    <w:rsid w:val="006F2CAB"/>
    <w:rsid w:val="006F3279"/>
    <w:rsid w:val="00704AEE"/>
    <w:rsid w:val="007100E4"/>
    <w:rsid w:val="00722F9A"/>
    <w:rsid w:val="00723ADE"/>
    <w:rsid w:val="0074126A"/>
    <w:rsid w:val="00754539"/>
    <w:rsid w:val="00757297"/>
    <w:rsid w:val="00760E08"/>
    <w:rsid w:val="00795CB4"/>
    <w:rsid w:val="007A3C86"/>
    <w:rsid w:val="007A683E"/>
    <w:rsid w:val="007A748B"/>
    <w:rsid w:val="007C3B28"/>
    <w:rsid w:val="007D1D65"/>
    <w:rsid w:val="007E03EF"/>
    <w:rsid w:val="007E0A9E"/>
    <w:rsid w:val="007E1FA3"/>
    <w:rsid w:val="007E5309"/>
    <w:rsid w:val="00800DE1"/>
    <w:rsid w:val="00802843"/>
    <w:rsid w:val="00807307"/>
    <w:rsid w:val="00813F47"/>
    <w:rsid w:val="00821188"/>
    <w:rsid w:val="00834DCC"/>
    <w:rsid w:val="008416EB"/>
    <w:rsid w:val="008450D6"/>
    <w:rsid w:val="00853C4F"/>
    <w:rsid w:val="008544D9"/>
    <w:rsid w:val="00856FCA"/>
    <w:rsid w:val="00872EB4"/>
    <w:rsid w:val="00873B8C"/>
    <w:rsid w:val="008A405F"/>
    <w:rsid w:val="008A6EE0"/>
    <w:rsid w:val="008C5CC3"/>
    <w:rsid w:val="008C7F34"/>
    <w:rsid w:val="008E032D"/>
    <w:rsid w:val="008E07B6"/>
    <w:rsid w:val="008E13E0"/>
    <w:rsid w:val="008E3376"/>
    <w:rsid w:val="008E580C"/>
    <w:rsid w:val="0090047A"/>
    <w:rsid w:val="00913AD8"/>
    <w:rsid w:val="00917940"/>
    <w:rsid w:val="00925026"/>
    <w:rsid w:val="00925E56"/>
    <w:rsid w:val="00931264"/>
    <w:rsid w:val="00933C1C"/>
    <w:rsid w:val="00942A4B"/>
    <w:rsid w:val="00947AE4"/>
    <w:rsid w:val="00961D59"/>
    <w:rsid w:val="009626B2"/>
    <w:rsid w:val="009812E1"/>
    <w:rsid w:val="009A6277"/>
    <w:rsid w:val="009A6941"/>
    <w:rsid w:val="009B2D55"/>
    <w:rsid w:val="009C0343"/>
    <w:rsid w:val="009E0D11"/>
    <w:rsid w:val="00A24A16"/>
    <w:rsid w:val="00A34582"/>
    <w:rsid w:val="00A37D14"/>
    <w:rsid w:val="00A6168B"/>
    <w:rsid w:val="00A62028"/>
    <w:rsid w:val="00A64FEA"/>
    <w:rsid w:val="00A6657C"/>
    <w:rsid w:val="00A8311C"/>
    <w:rsid w:val="00AA6236"/>
    <w:rsid w:val="00AB6AE7"/>
    <w:rsid w:val="00AB6CA4"/>
    <w:rsid w:val="00AD21F5"/>
    <w:rsid w:val="00AD5043"/>
    <w:rsid w:val="00AE3956"/>
    <w:rsid w:val="00AE5FB7"/>
    <w:rsid w:val="00AF0E74"/>
    <w:rsid w:val="00AF13AA"/>
    <w:rsid w:val="00AF7DB9"/>
    <w:rsid w:val="00B06225"/>
    <w:rsid w:val="00B10DE6"/>
    <w:rsid w:val="00B23C7A"/>
    <w:rsid w:val="00B33FEF"/>
    <w:rsid w:val="00B346B5"/>
    <w:rsid w:val="00B37C53"/>
    <w:rsid w:val="00B412B0"/>
    <w:rsid w:val="00B42E62"/>
    <w:rsid w:val="00B46FF9"/>
    <w:rsid w:val="00B75483"/>
    <w:rsid w:val="00B81402"/>
    <w:rsid w:val="00BA5A78"/>
    <w:rsid w:val="00BA7952"/>
    <w:rsid w:val="00BB3EA6"/>
    <w:rsid w:val="00BD3160"/>
    <w:rsid w:val="00BE27BE"/>
    <w:rsid w:val="00BF0BBF"/>
    <w:rsid w:val="00BF6C8A"/>
    <w:rsid w:val="00C05571"/>
    <w:rsid w:val="00C06521"/>
    <w:rsid w:val="00C15989"/>
    <w:rsid w:val="00C17716"/>
    <w:rsid w:val="00C246CE"/>
    <w:rsid w:val="00C504BE"/>
    <w:rsid w:val="00C5214B"/>
    <w:rsid w:val="00C5553B"/>
    <w:rsid w:val="00C57FA2"/>
    <w:rsid w:val="00C63844"/>
    <w:rsid w:val="00C72918"/>
    <w:rsid w:val="00C8645C"/>
    <w:rsid w:val="00C8765D"/>
    <w:rsid w:val="00C9265A"/>
    <w:rsid w:val="00CB3145"/>
    <w:rsid w:val="00CC136B"/>
    <w:rsid w:val="00CC2E4D"/>
    <w:rsid w:val="00CC78A5"/>
    <w:rsid w:val="00CC7B16"/>
    <w:rsid w:val="00CD6489"/>
    <w:rsid w:val="00CE15FE"/>
    <w:rsid w:val="00CE7273"/>
    <w:rsid w:val="00D02E15"/>
    <w:rsid w:val="00D06E1D"/>
    <w:rsid w:val="00D14F44"/>
    <w:rsid w:val="00D26CB0"/>
    <w:rsid w:val="00D278E8"/>
    <w:rsid w:val="00D31879"/>
    <w:rsid w:val="00D421C8"/>
    <w:rsid w:val="00D43788"/>
    <w:rsid w:val="00D44604"/>
    <w:rsid w:val="00D479B3"/>
    <w:rsid w:val="00D51657"/>
    <w:rsid w:val="00D52283"/>
    <w:rsid w:val="00D524E5"/>
    <w:rsid w:val="00D53FCE"/>
    <w:rsid w:val="00D72FEF"/>
    <w:rsid w:val="00D755FA"/>
    <w:rsid w:val="00DB2434"/>
    <w:rsid w:val="00DB558A"/>
    <w:rsid w:val="00DB7449"/>
    <w:rsid w:val="00DB7471"/>
    <w:rsid w:val="00DB78D1"/>
    <w:rsid w:val="00DC4A4E"/>
    <w:rsid w:val="00DD1874"/>
    <w:rsid w:val="00DD63BD"/>
    <w:rsid w:val="00DD76C0"/>
    <w:rsid w:val="00DE00DB"/>
    <w:rsid w:val="00DF096A"/>
    <w:rsid w:val="00E172C6"/>
    <w:rsid w:val="00E22B55"/>
    <w:rsid w:val="00E24309"/>
    <w:rsid w:val="00E31116"/>
    <w:rsid w:val="00E44626"/>
    <w:rsid w:val="00E53D82"/>
    <w:rsid w:val="00E54437"/>
    <w:rsid w:val="00E753A9"/>
    <w:rsid w:val="00E85A74"/>
    <w:rsid w:val="00EA0280"/>
    <w:rsid w:val="00EC0E76"/>
    <w:rsid w:val="00ED537C"/>
    <w:rsid w:val="00EE251F"/>
    <w:rsid w:val="00EE6B97"/>
    <w:rsid w:val="00EF081E"/>
    <w:rsid w:val="00F12C3B"/>
    <w:rsid w:val="00F26884"/>
    <w:rsid w:val="00F34FD0"/>
    <w:rsid w:val="00F40370"/>
    <w:rsid w:val="00F43D40"/>
    <w:rsid w:val="00F45FE0"/>
    <w:rsid w:val="00F520EB"/>
    <w:rsid w:val="00F604E7"/>
    <w:rsid w:val="00F66FF6"/>
    <w:rsid w:val="00F74824"/>
    <w:rsid w:val="00F75F0D"/>
    <w:rsid w:val="00F82443"/>
    <w:rsid w:val="00F8355F"/>
    <w:rsid w:val="00F90D64"/>
    <w:rsid w:val="00F928E4"/>
    <w:rsid w:val="00F95F3E"/>
    <w:rsid w:val="00FA14FE"/>
    <w:rsid w:val="00FA1B0A"/>
    <w:rsid w:val="00FA3196"/>
    <w:rsid w:val="00FB1FF6"/>
    <w:rsid w:val="00FF6194"/>
    <w:rsid w:val="00FF67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497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23171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3171C"/>
    <w:rPr>
      <w:rFonts w:ascii="Calibri" w:hAnsi="Calibri" w:cs="Calibri"/>
      <w:noProof/>
      <w:lang w:val="en-US"/>
    </w:rPr>
  </w:style>
  <w:style w:type="paragraph" w:customStyle="1" w:styleId="EndNoteBibliography">
    <w:name w:val="EndNote Bibliography"/>
    <w:basedOn w:val="Normal"/>
    <w:link w:val="EndNoteBibliographyChar"/>
    <w:rsid w:val="0023171C"/>
    <w:rPr>
      <w:rFonts w:ascii="Calibri" w:hAnsi="Calibri" w:cs="Calibri"/>
      <w:noProof/>
      <w:lang w:val="en-US"/>
    </w:rPr>
  </w:style>
  <w:style w:type="character" w:customStyle="1" w:styleId="EndNoteBibliographyChar">
    <w:name w:val="EndNote Bibliography Char"/>
    <w:basedOn w:val="DefaultParagraphFont"/>
    <w:link w:val="EndNoteBibliography"/>
    <w:rsid w:val="0023171C"/>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23171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3171C"/>
    <w:rPr>
      <w:rFonts w:ascii="Calibri" w:hAnsi="Calibri" w:cs="Calibri"/>
      <w:noProof/>
      <w:lang w:val="en-US"/>
    </w:rPr>
  </w:style>
  <w:style w:type="paragraph" w:customStyle="1" w:styleId="EndNoteBibliography">
    <w:name w:val="EndNote Bibliography"/>
    <w:basedOn w:val="Normal"/>
    <w:link w:val="EndNoteBibliographyChar"/>
    <w:rsid w:val="0023171C"/>
    <w:rPr>
      <w:rFonts w:ascii="Calibri" w:hAnsi="Calibri" w:cs="Calibri"/>
      <w:noProof/>
      <w:lang w:val="en-US"/>
    </w:rPr>
  </w:style>
  <w:style w:type="character" w:customStyle="1" w:styleId="EndNoteBibliographyChar">
    <w:name w:val="EndNote Bibliography Char"/>
    <w:basedOn w:val="DefaultParagraphFont"/>
    <w:link w:val="EndNoteBibliography"/>
    <w:rsid w:val="0023171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2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528</TotalTime>
  <Pages>4</Pages>
  <Words>1311</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Alistair Moore</cp:lastModifiedBy>
  <cp:revision>34</cp:revision>
  <cp:lastPrinted>2018-12-19T09:54:00Z</cp:lastPrinted>
  <dcterms:created xsi:type="dcterms:W3CDTF">2018-08-30T10:08:00Z</dcterms:created>
  <dcterms:modified xsi:type="dcterms:W3CDTF">2018-12-19T09:55:00Z</dcterms:modified>
</cp:coreProperties>
</file>