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EA803" w14:textId="17BF5ABE" w:rsidR="00201AC2" w:rsidRPr="00DA3199" w:rsidRDefault="006C0C92" w:rsidP="00201AC2">
      <w:pPr>
        <w:spacing w:after="180"/>
        <w:rPr>
          <w:b/>
          <w:sz w:val="44"/>
          <w:szCs w:val="44"/>
        </w:rPr>
      </w:pPr>
      <w:r w:rsidRPr="00DA3199">
        <w:rPr>
          <w:b/>
          <w:sz w:val="44"/>
          <w:szCs w:val="44"/>
        </w:rPr>
        <w:t>Possible products</w:t>
      </w:r>
    </w:p>
    <w:p w14:paraId="06F9AAB5" w14:textId="77777777" w:rsidR="00B23B31" w:rsidRPr="00DA3199" w:rsidRDefault="00B23B31" w:rsidP="00201AC2">
      <w:pPr>
        <w:spacing w:after="180"/>
      </w:pPr>
    </w:p>
    <w:p w14:paraId="3DD6C1CA" w14:textId="1BB71454" w:rsidR="008F6115" w:rsidRPr="008F6115" w:rsidRDefault="008F6115" w:rsidP="008F6115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 xml:space="preserve">The </w:t>
      </w:r>
      <w:r w:rsidRPr="00DA3199">
        <w:rPr>
          <w:lang w:val="en-US"/>
        </w:rPr>
        <w:t>formula of zinc carbonate is ZnCO</w:t>
      </w:r>
      <w:r w:rsidRPr="00DA3199">
        <w:rPr>
          <w:vertAlign w:val="subscript"/>
          <w:lang w:val="en-US"/>
        </w:rPr>
        <w:t>3</w:t>
      </w:r>
      <w:r>
        <w:rPr>
          <w:lang w:val="en-US"/>
        </w:rPr>
        <w:t>. If heated, zinc carbonate decomposes (breaks apart) making two products.</w:t>
      </w:r>
    </w:p>
    <w:p w14:paraId="4F249822" w14:textId="59939290" w:rsidR="00201AC2" w:rsidRDefault="00DA3199" w:rsidP="008F6115">
      <w:pPr>
        <w:pStyle w:val="ListParagraph"/>
        <w:numPr>
          <w:ilvl w:val="1"/>
          <w:numId w:val="3"/>
        </w:numPr>
        <w:spacing w:after="180"/>
        <w:contextualSpacing w:val="0"/>
      </w:pPr>
      <w:r w:rsidRPr="00DA3199">
        <w:t>For each pair of products</w:t>
      </w:r>
      <w:r w:rsidR="008F6115">
        <w:t>,</w:t>
      </w:r>
      <w:r w:rsidRPr="00DA3199">
        <w:t xml:space="preserve"> state whether they are possible or impossible. Give reasons for each answer.</w:t>
      </w:r>
    </w:p>
    <w:p w14:paraId="3816D299" w14:textId="6F35EBBA" w:rsidR="008F6115" w:rsidRDefault="008F6115" w:rsidP="008F6115">
      <w:pPr>
        <w:pStyle w:val="ListParagraph"/>
        <w:spacing w:after="180"/>
        <w:ind w:left="1440"/>
        <w:contextualSpacing w:val="0"/>
        <w:rPr>
          <w:vertAlign w:val="subscript"/>
        </w:rPr>
      </w:pPr>
      <w:r>
        <w:t>A</w:t>
      </w:r>
      <w:r>
        <w:tab/>
      </w:r>
      <w:r w:rsidRPr="00DA3199">
        <w:t>CuO + CO</w:t>
      </w:r>
      <w:r w:rsidRPr="00DA3199">
        <w:rPr>
          <w:vertAlign w:val="subscript"/>
        </w:rPr>
        <w:t>2</w:t>
      </w:r>
    </w:p>
    <w:p w14:paraId="02A13B7B" w14:textId="33D27560" w:rsidR="008F6115" w:rsidRDefault="008F6115" w:rsidP="008F6115">
      <w:pPr>
        <w:pStyle w:val="ListParagraph"/>
        <w:spacing w:after="180"/>
        <w:ind w:left="1440"/>
        <w:contextualSpacing w:val="0"/>
        <w:rPr>
          <w:vertAlign w:val="subscript"/>
        </w:rPr>
      </w:pPr>
      <w:r>
        <w:t>B</w:t>
      </w:r>
      <w:r>
        <w:tab/>
        <w:t>Zn + CO</w:t>
      </w:r>
      <w:r>
        <w:rPr>
          <w:vertAlign w:val="subscript"/>
        </w:rPr>
        <w:t>3</w:t>
      </w:r>
    </w:p>
    <w:p w14:paraId="2BEDA60A" w14:textId="31E64986" w:rsidR="008F6115" w:rsidRDefault="008F6115" w:rsidP="008F6115">
      <w:pPr>
        <w:pStyle w:val="ListParagraph"/>
        <w:spacing w:after="180"/>
        <w:ind w:left="1440"/>
        <w:contextualSpacing w:val="0"/>
      </w:pPr>
      <w:r>
        <w:t>C</w:t>
      </w:r>
      <w:r w:rsidRPr="008F6115">
        <w:t xml:space="preserve"> </w:t>
      </w:r>
      <w:r>
        <w:tab/>
        <w:t>ZnC + O</w:t>
      </w:r>
      <w:r>
        <w:rPr>
          <w:vertAlign w:val="subscript"/>
        </w:rPr>
        <w:t>2</w:t>
      </w:r>
    </w:p>
    <w:p w14:paraId="77C7DBA5" w14:textId="7473742E" w:rsidR="008F6115" w:rsidRPr="00DA3199" w:rsidRDefault="008F6115" w:rsidP="008F6115">
      <w:pPr>
        <w:pStyle w:val="ListParagraph"/>
        <w:numPr>
          <w:ilvl w:val="1"/>
          <w:numId w:val="3"/>
        </w:numPr>
        <w:spacing w:after="180"/>
        <w:contextualSpacing w:val="0"/>
      </w:pPr>
      <w:r>
        <w:t>Write down the formula of the two actual products of this reaction.</w:t>
      </w:r>
    </w:p>
    <w:p w14:paraId="780978DA" w14:textId="6A9F79CF" w:rsidR="00DA3199" w:rsidRPr="00DA3199" w:rsidRDefault="00DA3199" w:rsidP="00DA3199">
      <w:pPr>
        <w:pStyle w:val="ListParagraph"/>
        <w:spacing w:after="180"/>
        <w:ind w:left="567"/>
        <w:contextualSpacing w:val="0"/>
      </w:pPr>
      <w:r>
        <w:tab/>
      </w:r>
    </w:p>
    <w:p w14:paraId="49ED2F49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2B3BE2AE" w14:textId="13CDC9F4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75755E">
        <w:rPr>
          <w:i/>
          <w:sz w:val="18"/>
          <w:szCs w:val="18"/>
        </w:rPr>
        <w:t>CPS: Particles and structure</w:t>
      </w:r>
      <w:r>
        <w:rPr>
          <w:i/>
          <w:sz w:val="18"/>
          <w:szCs w:val="18"/>
        </w:rPr>
        <w:t xml:space="preserve"> &gt; Topic </w:t>
      </w:r>
      <w:r w:rsidR="0075755E">
        <w:rPr>
          <w:i/>
          <w:sz w:val="18"/>
          <w:szCs w:val="18"/>
        </w:rPr>
        <w:t>CPS3: Chemical change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75755E">
        <w:rPr>
          <w:i/>
          <w:sz w:val="18"/>
          <w:szCs w:val="18"/>
        </w:rPr>
        <w:t>CPS3.1: Rearrangement of atoms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036DA459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3373FAEA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525FC601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2046ACCC" w14:textId="373F53D4" w:rsidR="006F3279" w:rsidRPr="00CA4B46" w:rsidRDefault="0075755E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75755E">
              <w:rPr>
                <w:b/>
                <w:sz w:val="40"/>
                <w:szCs w:val="40"/>
              </w:rPr>
              <w:t>Possible products</w:t>
            </w:r>
          </w:p>
        </w:tc>
      </w:tr>
    </w:tbl>
    <w:p w14:paraId="3F3C0189" w14:textId="77777777" w:rsidR="006F3279" w:rsidRDefault="006F3279" w:rsidP="00E172C6">
      <w:pPr>
        <w:spacing w:after="180"/>
        <w:rPr>
          <w:b/>
        </w:rPr>
      </w:pPr>
    </w:p>
    <w:p w14:paraId="7C13B131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A320F" w14:paraId="4BB4A039" w14:textId="77777777" w:rsidTr="003F16F9">
        <w:trPr>
          <w:trHeight w:val="340"/>
        </w:trPr>
        <w:tc>
          <w:tcPr>
            <w:tcW w:w="2196" w:type="dxa"/>
          </w:tcPr>
          <w:p w14:paraId="1A81AF7F" w14:textId="77777777" w:rsidR="006A320F" w:rsidRDefault="006A320F" w:rsidP="006A320F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7C365700" w14:textId="163CC78C" w:rsidR="006A320F" w:rsidRDefault="0045190E" w:rsidP="006A320F">
            <w:pPr>
              <w:spacing w:before="60" w:after="60"/>
            </w:pPr>
            <w:r w:rsidRPr="008101CB">
              <w:t>During a</w:t>
            </w:r>
            <w:r w:rsidR="008101CB" w:rsidRPr="008101CB">
              <w:t xml:space="preserve"> chemical reaction, atoms are rearranged and a new substance (or substances) are formed</w:t>
            </w:r>
            <w:r w:rsidR="00F12BC9">
              <w:t xml:space="preserve"> with different properties.</w:t>
            </w:r>
          </w:p>
        </w:tc>
      </w:tr>
      <w:tr w:rsidR="006A320F" w14:paraId="7F56B521" w14:textId="77777777" w:rsidTr="003F16F9">
        <w:trPr>
          <w:trHeight w:val="340"/>
        </w:trPr>
        <w:tc>
          <w:tcPr>
            <w:tcW w:w="2196" w:type="dxa"/>
          </w:tcPr>
          <w:p w14:paraId="6B73830C" w14:textId="77777777" w:rsidR="006A320F" w:rsidRDefault="006A320F" w:rsidP="006A320F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4977431E" w14:textId="1FC0C5C7" w:rsidR="006A320F" w:rsidRPr="00A50C9C" w:rsidRDefault="008101CB" w:rsidP="006A320F">
            <w:pPr>
              <w:spacing w:before="60" w:after="60"/>
              <w:rPr>
                <w:b/>
              </w:rPr>
            </w:pPr>
            <w:r w:rsidRPr="008101CB">
              <w:t>Use a chemical formula to predict possible products of a thermal decomposition reaction.</w:t>
            </w:r>
          </w:p>
        </w:tc>
      </w:tr>
      <w:tr w:rsidR="006A320F" w14:paraId="2E6DA0A2" w14:textId="77777777" w:rsidTr="003F16F9">
        <w:trPr>
          <w:trHeight w:val="340"/>
        </w:trPr>
        <w:tc>
          <w:tcPr>
            <w:tcW w:w="2196" w:type="dxa"/>
          </w:tcPr>
          <w:p w14:paraId="3C6FAE05" w14:textId="77777777" w:rsidR="006A320F" w:rsidRDefault="00E03772" w:rsidP="006A320F">
            <w:pPr>
              <w:spacing w:before="60" w:after="60"/>
            </w:pPr>
            <w:r>
              <w:t>Activity</w:t>
            </w:r>
            <w:r w:rsidR="006A320F">
              <w:t xml:space="preserve"> type:</w:t>
            </w:r>
          </w:p>
        </w:tc>
        <w:tc>
          <w:tcPr>
            <w:tcW w:w="6820" w:type="dxa"/>
          </w:tcPr>
          <w:p w14:paraId="2373D98C" w14:textId="246D55F6" w:rsidR="006A320F" w:rsidRDefault="008101CB" w:rsidP="006A320F">
            <w:pPr>
              <w:spacing w:before="60" w:after="60"/>
            </w:pPr>
            <w:r>
              <w:t>Application and practice</w:t>
            </w:r>
          </w:p>
        </w:tc>
      </w:tr>
      <w:tr w:rsidR="006A320F" w:rsidRPr="00DA3199" w14:paraId="1E5C7B90" w14:textId="77777777" w:rsidTr="003F16F9">
        <w:trPr>
          <w:trHeight w:val="340"/>
        </w:trPr>
        <w:tc>
          <w:tcPr>
            <w:tcW w:w="2196" w:type="dxa"/>
          </w:tcPr>
          <w:p w14:paraId="3EB83959" w14:textId="77777777" w:rsidR="006A320F" w:rsidRPr="00DA3199" w:rsidRDefault="006A320F" w:rsidP="006A320F">
            <w:pPr>
              <w:spacing w:before="60" w:after="60"/>
            </w:pPr>
            <w:r w:rsidRPr="00DA3199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3C7CE4A6" w14:textId="14F9A521" w:rsidR="006A320F" w:rsidRPr="00DA3199" w:rsidRDefault="00DA3199" w:rsidP="006A320F">
            <w:pPr>
              <w:spacing w:before="60" w:after="60"/>
            </w:pPr>
            <w:r w:rsidRPr="00DA3199">
              <w:t>Formula, thermal decomposition</w:t>
            </w:r>
          </w:p>
        </w:tc>
      </w:tr>
    </w:tbl>
    <w:p w14:paraId="5CFD132F" w14:textId="77777777" w:rsidR="00E172C6" w:rsidRPr="00DA3199" w:rsidRDefault="00E172C6" w:rsidP="00E172C6">
      <w:pPr>
        <w:spacing w:after="180"/>
      </w:pPr>
    </w:p>
    <w:p w14:paraId="73D5E40A" w14:textId="4B98602D" w:rsidR="006A320F" w:rsidRPr="00DA3199" w:rsidRDefault="006A320F" w:rsidP="006A320F">
      <w:pPr>
        <w:spacing w:after="180"/>
      </w:pPr>
      <w:r w:rsidRPr="00DA3199">
        <w:t xml:space="preserve">This activity can help develop students’ understanding by addressing the </w:t>
      </w:r>
      <w:r w:rsidR="00F12BC9">
        <w:t>misunderstandings</w:t>
      </w:r>
      <w:r w:rsidRPr="00DA3199">
        <w:t xml:space="preserve"> revealed by the following diagnostic question:</w:t>
      </w:r>
    </w:p>
    <w:p w14:paraId="6F9A3809" w14:textId="6F0EA8CF" w:rsidR="00456227" w:rsidRPr="00DA3199" w:rsidRDefault="00DA3199" w:rsidP="00456227">
      <w:pPr>
        <w:pStyle w:val="ListParagraph"/>
        <w:numPr>
          <w:ilvl w:val="0"/>
          <w:numId w:val="1"/>
        </w:numPr>
        <w:spacing w:after="180"/>
      </w:pPr>
      <w:r w:rsidRPr="00DA3199">
        <w:t>Formula help</w:t>
      </w:r>
    </w:p>
    <w:p w14:paraId="08676735" w14:textId="77777777" w:rsidR="00F72ECC" w:rsidRPr="00DA3199" w:rsidRDefault="00F72ECC" w:rsidP="00F72ECC"/>
    <w:p w14:paraId="01EF1521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DA3199">
        <w:rPr>
          <w:b/>
          <w:color w:val="E36C0A" w:themeColor="accent6" w:themeShade="BF"/>
          <w:sz w:val="24"/>
        </w:rPr>
        <w:t>What does the research say</w:t>
      </w:r>
      <w:r w:rsidR="00C05571" w:rsidRPr="00DA3199">
        <w:rPr>
          <w:b/>
          <w:color w:val="E36C0A" w:themeColor="accent6" w:themeShade="BF"/>
          <w:sz w:val="24"/>
        </w:rPr>
        <w:t>?</w:t>
      </w:r>
    </w:p>
    <w:p w14:paraId="732FBCD4" w14:textId="08B8A94F" w:rsidR="00EC78EB" w:rsidRPr="002738A0" w:rsidRDefault="000D3003" w:rsidP="00EC78EB">
      <w:pPr>
        <w:spacing w:after="180"/>
      </w:pPr>
      <w:r w:rsidRPr="002738A0">
        <w:t xml:space="preserve">A research study </w:t>
      </w:r>
      <w:r w:rsidRPr="002738A0">
        <w:fldChar w:fldCharType="begin"/>
      </w:r>
      <w:r w:rsidRPr="002738A0">
        <w:instrText xml:space="preserve"> ADDIN EN.CITE &lt;EndNote&gt;&lt;Cite&gt;&lt;Author&gt;Al-Kunifed&lt;/Author&gt;&lt;Year&gt;1993&lt;/Year&gt;&lt;IDText&gt;Investigation of high school chemistry students&amp;apos; concepts of chemical symbol, formula and equations: Students&amp;apos; prescientific conceptions&lt;/IDText&gt;&lt;DisplayText&gt;(Al-Kunifed, Good and Wandersee, 1993)&lt;/DisplayText&gt;&lt;record&gt;&lt;titles&gt;&lt;title&gt;Investigation of high school chemistry students&amp;apos; concepts of chemical symbol, formula and equations: Students&amp;apos; prescientific conceptions&lt;/title&gt;&lt;/titles&gt;&lt;contributors&gt;&lt;authors&gt;&lt;author&gt;Al-Kunifed, A.&lt;/author&gt;&lt;author&gt;Good, R.&lt;/author&gt;&lt;author&gt;Wandersee, J.&lt;/author&gt;&lt;/authors&gt;&lt;/contributors&gt;&lt;added-date format="utc"&gt;1532450032&lt;/added-date&gt;&lt;pub-location&gt;ERIC Document ED376020&lt;/pub-location&gt;&lt;ref-type name="Report"&gt;27&lt;/ref-type&gt;&lt;dates&gt;&lt;year&gt;1993&lt;/year&gt;&lt;/dates&gt;&lt;rec-number&gt;11&lt;/rec-number&gt;&lt;last-updated-date format="utc"&gt;1532450168&lt;/last-updated-date&gt;&lt;/record&gt;&lt;/Cite&gt;&lt;/EndNote&gt;</w:instrText>
      </w:r>
      <w:r w:rsidRPr="002738A0">
        <w:fldChar w:fldCharType="separate"/>
      </w:r>
      <w:r w:rsidRPr="002738A0">
        <w:rPr>
          <w:noProof/>
        </w:rPr>
        <w:t>(Al-Kunifed, Good and Wandersee, 1993)</w:t>
      </w:r>
      <w:r w:rsidRPr="002738A0">
        <w:fldChar w:fldCharType="end"/>
      </w:r>
      <w:r w:rsidRPr="002738A0">
        <w:t xml:space="preserve"> found that many students</w:t>
      </w:r>
      <w:r w:rsidR="00F12BC9">
        <w:t>’</w:t>
      </w:r>
      <w:r w:rsidRPr="002738A0">
        <w:t xml:space="preserve"> </w:t>
      </w:r>
      <w:r w:rsidR="00EC78EB">
        <w:t>misunderstandings about chemical formulae related to previous</w:t>
      </w:r>
      <w:r w:rsidR="00EC78EB" w:rsidRPr="002738A0">
        <w:t xml:space="preserve"> every day and mathematical experience.</w:t>
      </w:r>
    </w:p>
    <w:p w14:paraId="096C0010" w14:textId="73820153" w:rsidR="00EC78EB" w:rsidRDefault="00EC78EB" w:rsidP="00EC78EB">
      <w:pPr>
        <w:spacing w:after="180"/>
      </w:pPr>
      <w:r>
        <w:t xml:space="preserve">A chemical symbol was interpreted by some students in the same terms as a symbol met in day-to-day life. These students perceived a chemical formula </w:t>
      </w:r>
      <w:r w:rsidR="00F12BC9">
        <w:t>to be</w:t>
      </w:r>
      <w:r>
        <w:t xml:space="preserve"> an abbreviation used because it would take chemists ‘too long to write out the words’. </w:t>
      </w:r>
    </w:p>
    <w:p w14:paraId="093E648D" w14:textId="557631F2" w:rsidR="000D3003" w:rsidRDefault="00EC78EB" w:rsidP="00EC78EB">
      <w:pPr>
        <w:spacing w:after="180"/>
      </w:pPr>
      <w:r>
        <w:t>Other students thought that only compounds have a formula (and hence that O</w:t>
      </w:r>
      <w:r>
        <w:rPr>
          <w:vertAlign w:val="subscript"/>
        </w:rPr>
        <w:t>2</w:t>
      </w:r>
      <w:r>
        <w:t xml:space="preserve"> was not a formula).</w:t>
      </w:r>
    </w:p>
    <w:p w14:paraId="48016DD8" w14:textId="5D79BD8B" w:rsidR="000D3003" w:rsidRDefault="000D3003" w:rsidP="000D3003">
      <w:pPr>
        <w:spacing w:after="180"/>
      </w:pPr>
      <w:r>
        <w:t>If students are struggling to interpret the chemical formulae</w:t>
      </w:r>
      <w:r w:rsidR="008F6115">
        <w:t>,</w:t>
      </w:r>
      <w:r>
        <w:t xml:space="preserve"> they may benefit from revisiting key concept 2.2: Symbols and formulae.</w:t>
      </w:r>
    </w:p>
    <w:p w14:paraId="4077BDD4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31374EBC" w14:textId="0A136166" w:rsidR="00DA3199" w:rsidRDefault="000D3003" w:rsidP="008101CB">
      <w:pPr>
        <w:spacing w:after="180"/>
      </w:pPr>
      <w:r>
        <w:t>Students should be encouraged to focus on what products are</w:t>
      </w:r>
      <w:r w:rsidR="00DA3199">
        <w:t xml:space="preserve"> possible in terms of the number of atoms</w:t>
      </w:r>
      <w:r>
        <w:t xml:space="preserve"> in the reactants</w:t>
      </w:r>
      <w:r w:rsidR="00DA3199">
        <w:t xml:space="preserve">. It should be made clear that although a pair of products may be </w:t>
      </w:r>
      <w:r>
        <w:t xml:space="preserve">theoretically </w:t>
      </w:r>
      <w:r w:rsidR="00DA3199">
        <w:t>possible this may not be what is actually produced.</w:t>
      </w:r>
    </w:p>
    <w:p w14:paraId="1675A0B9" w14:textId="77777777" w:rsidR="008101CB" w:rsidRPr="00095A98" w:rsidRDefault="008101CB" w:rsidP="008101CB">
      <w:pPr>
        <w:spacing w:after="180"/>
        <w:rPr>
          <w:i/>
        </w:rPr>
      </w:pPr>
      <w:r w:rsidRPr="00095A98">
        <w:rPr>
          <w:i/>
        </w:rPr>
        <w:t>Differentiation</w:t>
      </w:r>
    </w:p>
    <w:p w14:paraId="39A38DBC" w14:textId="78BCE89F" w:rsidR="008101CB" w:rsidRPr="00DA3B6C" w:rsidRDefault="008101CB" w:rsidP="008101CB">
      <w:pPr>
        <w:spacing w:after="180"/>
      </w:pPr>
      <w:r>
        <w:t xml:space="preserve">If some students are working with a teaching assistant, then a list of prompt questions for the </w:t>
      </w:r>
      <w:r w:rsidR="000D3003">
        <w:t xml:space="preserve">teaching assistant </w:t>
      </w:r>
      <w:r>
        <w:t xml:space="preserve">could help to make this activity more purposeful.  </w:t>
      </w:r>
    </w:p>
    <w:p w14:paraId="5281256F" w14:textId="4B289584" w:rsidR="008101CB" w:rsidRDefault="008101CB" w:rsidP="008101CB"/>
    <w:p w14:paraId="6EFCD4C6" w14:textId="747B9860" w:rsidR="008F6115" w:rsidRDefault="008F6115" w:rsidP="008101CB"/>
    <w:p w14:paraId="4491A32B" w14:textId="77777777" w:rsidR="008F6115" w:rsidRPr="004E3034" w:rsidRDefault="008F6115" w:rsidP="008101CB"/>
    <w:p w14:paraId="5D2CFCA1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42FFBE93" w14:textId="77777777" w:rsidR="008F6115" w:rsidRDefault="008F6115" w:rsidP="00BF6C8A">
      <w:pPr>
        <w:spacing w:after="180"/>
      </w:pPr>
      <w:r>
        <w:t>1a</w:t>
      </w:r>
    </w:p>
    <w:p w14:paraId="21E4A75F" w14:textId="16868DEF" w:rsidR="00BF6C8A" w:rsidRPr="00DA3199" w:rsidRDefault="00DA3199" w:rsidP="00BF6C8A">
      <w:pPr>
        <w:spacing w:after="180"/>
      </w:pPr>
      <w:r w:rsidRPr="00DA3199">
        <w:t>A</w:t>
      </w:r>
      <w:r w:rsidRPr="00DA3199">
        <w:tab/>
        <w:t>Impossible. A new Cu atom cannot be created if there were no Cu atoms to start with.</w:t>
      </w:r>
    </w:p>
    <w:p w14:paraId="55F5E870" w14:textId="49808425" w:rsidR="00DA3199" w:rsidRPr="00DA3199" w:rsidRDefault="00DA3199" w:rsidP="00BF6C8A">
      <w:pPr>
        <w:spacing w:after="180"/>
      </w:pPr>
      <w:r w:rsidRPr="00DA3199">
        <w:t>B</w:t>
      </w:r>
      <w:r w:rsidRPr="00DA3199">
        <w:tab/>
        <w:t>Possible. The correct number of atoms are present.</w:t>
      </w:r>
    </w:p>
    <w:p w14:paraId="102DD63D" w14:textId="683EE272" w:rsidR="00DA3199" w:rsidRDefault="00DA3199" w:rsidP="00BF6C8A">
      <w:pPr>
        <w:spacing w:after="180"/>
      </w:pPr>
      <w:r w:rsidRPr="00DA3199">
        <w:t>C</w:t>
      </w:r>
      <w:r w:rsidRPr="00DA3199">
        <w:tab/>
        <w:t>Impossible. An O atom cannot be lost during the reaction.</w:t>
      </w:r>
    </w:p>
    <w:p w14:paraId="4F820F79" w14:textId="7DE8C0D4" w:rsidR="008F6115" w:rsidRPr="00F12BC9" w:rsidRDefault="008F6115" w:rsidP="00BF6C8A">
      <w:pPr>
        <w:spacing w:after="180"/>
      </w:pPr>
      <w:r>
        <w:t>b</w:t>
      </w:r>
      <w:r w:rsidR="00F12BC9">
        <w:t xml:space="preserve"> </w:t>
      </w:r>
      <w:bookmarkStart w:id="0" w:name="_GoBack"/>
      <w:bookmarkEnd w:id="0"/>
      <w:r>
        <w:t xml:space="preserve"> ZnO and CO</w:t>
      </w:r>
      <w:r>
        <w:rPr>
          <w:vertAlign w:val="subscript"/>
        </w:rPr>
        <w:t>2</w:t>
      </w:r>
      <w:r w:rsidR="00F12BC9">
        <w:rPr>
          <w:vertAlign w:val="superscript"/>
        </w:rPr>
        <w:t xml:space="preserve"> </w:t>
      </w:r>
    </w:p>
    <w:p w14:paraId="5BF5BD27" w14:textId="77777777" w:rsidR="003117F6" w:rsidRPr="00DA319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DA3199">
        <w:rPr>
          <w:b/>
          <w:color w:val="E36C0A" w:themeColor="accent6" w:themeShade="BF"/>
          <w:sz w:val="24"/>
        </w:rPr>
        <w:t>Acknowledgments</w:t>
      </w:r>
    </w:p>
    <w:p w14:paraId="7D66729B" w14:textId="2816C688" w:rsidR="00D278E8" w:rsidRPr="00DA3199" w:rsidRDefault="00D278E8" w:rsidP="00E172C6">
      <w:pPr>
        <w:spacing w:after="180"/>
      </w:pPr>
      <w:r w:rsidRPr="00DA3199">
        <w:t xml:space="preserve">Developed </w:t>
      </w:r>
      <w:r w:rsidR="0015356E" w:rsidRPr="00DA3199">
        <w:t>by</w:t>
      </w:r>
      <w:r w:rsidR="00DA3199" w:rsidRPr="00DA3199">
        <w:t xml:space="preserve"> Helen Harden</w:t>
      </w:r>
      <w:r w:rsidR="0015356E" w:rsidRPr="00DA3199">
        <w:t xml:space="preserve"> (UYSEG)</w:t>
      </w:r>
      <w:r w:rsidR="00DA3199" w:rsidRPr="00DA3199">
        <w:t>.</w:t>
      </w:r>
    </w:p>
    <w:p w14:paraId="5E47A4A9" w14:textId="6BC878A7" w:rsidR="00CC78A5" w:rsidRDefault="00D278E8" w:rsidP="00E172C6">
      <w:pPr>
        <w:spacing w:after="180"/>
      </w:pPr>
      <w:r w:rsidRPr="00DA3199">
        <w:t xml:space="preserve">Images: </w:t>
      </w:r>
      <w:r w:rsidR="00DA3199" w:rsidRPr="00DA3199">
        <w:t>None</w:t>
      </w:r>
    </w:p>
    <w:p w14:paraId="7D84C713" w14:textId="77777777" w:rsidR="003117F6" w:rsidRPr="001C2E59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References</w:t>
      </w:r>
    </w:p>
    <w:p w14:paraId="4E39E9FB" w14:textId="77777777" w:rsidR="000D3003" w:rsidRPr="000D3003" w:rsidRDefault="000D3003" w:rsidP="000D3003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D3003">
        <w:t>Al-Kunifed, A., Good, R. and Wandersee, J. (1993). Investigation of high school chemistry students' concepts of chemical symbol, formula and equations: Students' prescientific conceptions. ERIC Document ED376020.</w:t>
      </w:r>
    </w:p>
    <w:p w14:paraId="69D62261" w14:textId="78CF92A6" w:rsidR="00B46FF9" w:rsidRDefault="000D3003" w:rsidP="00E24309">
      <w:pPr>
        <w:spacing w:after="180"/>
      </w:pPr>
      <w:r>
        <w:fldChar w:fldCharType="end"/>
      </w:r>
    </w:p>
    <w:sectPr w:rsidR="00B46FF9" w:rsidSect="00642ECD">
      <w:headerReference w:type="default" r:id="rId9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3C4B0" w14:textId="77777777" w:rsidR="00237CEC" w:rsidRDefault="00237CEC" w:rsidP="000B473B">
      <w:r>
        <w:separator/>
      </w:r>
    </w:p>
  </w:endnote>
  <w:endnote w:type="continuationSeparator" w:id="0">
    <w:p w14:paraId="6617D861" w14:textId="77777777" w:rsidR="00237CEC" w:rsidRDefault="00237CE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9FCB1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A920637" wp14:editId="1F052FD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276B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F6578">
      <w:rPr>
        <w:noProof/>
      </w:rPr>
      <w:t>2</w:t>
    </w:r>
    <w:r>
      <w:rPr>
        <w:noProof/>
      </w:rPr>
      <w:fldChar w:fldCharType="end"/>
    </w:r>
  </w:p>
  <w:p w14:paraId="1460040B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4287E97F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3F5A5" w14:textId="77777777" w:rsidR="00237CEC" w:rsidRDefault="00237CEC" w:rsidP="000B473B">
      <w:r>
        <w:separator/>
      </w:r>
    </w:p>
  </w:footnote>
  <w:footnote w:type="continuationSeparator" w:id="0">
    <w:p w14:paraId="38AAA1FD" w14:textId="77777777" w:rsidR="00237CEC" w:rsidRDefault="00237CE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472B5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4E432EC" wp14:editId="0182730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2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483D7F2" wp14:editId="510010D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06B6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CE8FD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50A20DB" wp14:editId="109B36CC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D91DD4B" wp14:editId="4FE34E07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1A532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C0C92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C3FDD"/>
    <w:rsid w:val="000D0E89"/>
    <w:rsid w:val="000D3003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C2E59"/>
    <w:rsid w:val="001C4805"/>
    <w:rsid w:val="00201AC2"/>
    <w:rsid w:val="00214608"/>
    <w:rsid w:val="002178AC"/>
    <w:rsid w:val="0022547C"/>
    <w:rsid w:val="00237CE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190E"/>
    <w:rsid w:val="0045323E"/>
    <w:rsid w:val="00456227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C64AC"/>
    <w:rsid w:val="005E07F2"/>
    <w:rsid w:val="005F1A7B"/>
    <w:rsid w:val="006355D8"/>
    <w:rsid w:val="00642ECD"/>
    <w:rsid w:val="006502A0"/>
    <w:rsid w:val="006772F5"/>
    <w:rsid w:val="006A320F"/>
    <w:rsid w:val="006A4440"/>
    <w:rsid w:val="006B0615"/>
    <w:rsid w:val="006C0C92"/>
    <w:rsid w:val="006D166B"/>
    <w:rsid w:val="006F3279"/>
    <w:rsid w:val="00704AEE"/>
    <w:rsid w:val="00722F9A"/>
    <w:rsid w:val="00754539"/>
    <w:rsid w:val="0075755E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01CB"/>
    <w:rsid w:val="00813F47"/>
    <w:rsid w:val="008450D6"/>
    <w:rsid w:val="00856FCA"/>
    <w:rsid w:val="00873B8C"/>
    <w:rsid w:val="00880E3B"/>
    <w:rsid w:val="008A405F"/>
    <w:rsid w:val="008C7F34"/>
    <w:rsid w:val="008E580C"/>
    <w:rsid w:val="008F6115"/>
    <w:rsid w:val="0090047A"/>
    <w:rsid w:val="009158ED"/>
    <w:rsid w:val="00925026"/>
    <w:rsid w:val="00931264"/>
    <w:rsid w:val="00942A4B"/>
    <w:rsid w:val="00952D04"/>
    <w:rsid w:val="00961D59"/>
    <w:rsid w:val="00964FE0"/>
    <w:rsid w:val="009B2D55"/>
    <w:rsid w:val="009C0343"/>
    <w:rsid w:val="009E0D11"/>
    <w:rsid w:val="00A06586"/>
    <w:rsid w:val="00A24A16"/>
    <w:rsid w:val="00A37D14"/>
    <w:rsid w:val="00A6111E"/>
    <w:rsid w:val="00A6168B"/>
    <w:rsid w:val="00A62028"/>
    <w:rsid w:val="00AA6236"/>
    <w:rsid w:val="00AB6AE7"/>
    <w:rsid w:val="00AD21F5"/>
    <w:rsid w:val="00AD68F9"/>
    <w:rsid w:val="00AF68F6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246CE"/>
    <w:rsid w:val="00C57FA2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A3199"/>
    <w:rsid w:val="00DC3D50"/>
    <w:rsid w:val="00DC4A4E"/>
    <w:rsid w:val="00DD1874"/>
    <w:rsid w:val="00DD63BD"/>
    <w:rsid w:val="00E03772"/>
    <w:rsid w:val="00E172C6"/>
    <w:rsid w:val="00E24309"/>
    <w:rsid w:val="00E53D82"/>
    <w:rsid w:val="00E9330A"/>
    <w:rsid w:val="00EC78EB"/>
    <w:rsid w:val="00EE6B97"/>
    <w:rsid w:val="00F12BC9"/>
    <w:rsid w:val="00F12C3B"/>
    <w:rsid w:val="00F26884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6B8C80"/>
  <w15:docId w15:val="{BCEDE08F-3F8C-476E-8F71-7B412AE6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0D300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D300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D300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D3003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6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121</TotalTime>
  <Pages>3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 Harden</dc:creator>
  <cp:keywords/>
  <dc:description/>
  <cp:lastModifiedBy>HEC Harden</cp:lastModifiedBy>
  <cp:revision>4</cp:revision>
  <cp:lastPrinted>2017-02-24T16:20:00Z</cp:lastPrinted>
  <dcterms:created xsi:type="dcterms:W3CDTF">2018-09-26T13:36:00Z</dcterms:created>
  <dcterms:modified xsi:type="dcterms:W3CDTF">2018-11-27T12:19:00Z</dcterms:modified>
</cp:coreProperties>
</file>