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683DCC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Steady speed</w:t>
      </w:r>
    </w:p>
    <w:p w:rsidR="00201AC2" w:rsidRDefault="00201AC2" w:rsidP="00201AC2">
      <w:pPr>
        <w:spacing w:after="180"/>
      </w:pPr>
    </w:p>
    <w:p w:rsidR="00683DCC" w:rsidRPr="00683DCC" w:rsidRDefault="00683DCC" w:rsidP="00683DCC">
      <w:pPr>
        <w:spacing w:after="180"/>
      </w:pPr>
      <w:r w:rsidRPr="00683DCC">
        <w:t xml:space="preserve">UYSEG </w:t>
      </w:r>
      <w:proofErr w:type="gramStart"/>
      <w:r w:rsidRPr="00683DCC">
        <w:t>school</w:t>
      </w:r>
      <w:proofErr w:type="gramEnd"/>
      <w:r w:rsidRPr="00683DCC">
        <w:t xml:space="preserve"> has a new minibus.</w:t>
      </w:r>
      <w:r w:rsidR="00264CD4">
        <w:t xml:space="preserve"> </w:t>
      </w:r>
      <w:r w:rsidRPr="00683DCC">
        <w:t xml:space="preserve">It has cruise control that can keep it at a steady speed. </w:t>
      </w:r>
    </w:p>
    <w:p w:rsidR="00683DCC" w:rsidRDefault="00683DCC" w:rsidP="00683DCC">
      <w:pPr>
        <w:spacing w:after="180"/>
      </w:pPr>
      <w:r w:rsidRPr="00683DCC">
        <w:t>Some students are thinking about what happens at a steady speed.</w:t>
      </w:r>
    </w:p>
    <w:p w:rsidR="00683DCC" w:rsidRDefault="00683DCC" w:rsidP="00683DCC">
      <w:pPr>
        <w:spacing w:after="180"/>
      </w:pPr>
    </w:p>
    <w:p w:rsidR="00683DCC" w:rsidRPr="00683DCC" w:rsidRDefault="00683DCC" w:rsidP="00683DCC">
      <w:pPr>
        <w:spacing w:after="180"/>
      </w:pPr>
      <w:r w:rsidRPr="00683DCC">
        <w:rPr>
          <w:noProof/>
          <w:lang w:eastAsia="en-GB"/>
        </w:rPr>
        <w:drawing>
          <wp:inline distT="0" distB="0" distL="0" distR="0" wp14:anchorId="34385253" wp14:editId="0DFBC575">
            <wp:extent cx="5731510" cy="3545840"/>
            <wp:effectExtent l="0" t="0" r="2540" b="0"/>
            <wp:docPr id="6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4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B31" w:rsidRDefault="00B23B31" w:rsidP="00683DCC">
      <w:pPr>
        <w:spacing w:after="180"/>
        <w:jc w:val="center"/>
      </w:pPr>
    </w:p>
    <w:p w:rsidR="00E548AF" w:rsidRDefault="00E548AF" w:rsidP="00201AC2">
      <w:pPr>
        <w:spacing w:after="180"/>
        <w:rPr>
          <w:b/>
        </w:rPr>
      </w:pPr>
    </w:p>
    <w:p w:rsidR="00201AC2" w:rsidRPr="003117F6" w:rsidRDefault="00201AC2" w:rsidP="00201AC2">
      <w:pPr>
        <w:spacing w:after="180"/>
        <w:rPr>
          <w:b/>
        </w:rPr>
      </w:pPr>
      <w:r>
        <w:rPr>
          <w:b/>
        </w:rPr>
        <w:t>To answer</w:t>
      </w:r>
    </w:p>
    <w:p w:rsidR="00683DCC" w:rsidRPr="00683DCC" w:rsidRDefault="00683DCC" w:rsidP="00683DCC">
      <w:pPr>
        <w:pStyle w:val="ListParagraph"/>
        <w:numPr>
          <w:ilvl w:val="0"/>
          <w:numId w:val="4"/>
        </w:numPr>
        <w:spacing w:after="240"/>
        <w:ind w:left="426"/>
      </w:pPr>
      <w:r w:rsidRPr="00683DCC">
        <w:t>Who do you think is right about how energy is transferred?</w:t>
      </w:r>
    </w:p>
    <w:p w:rsidR="00683DCC" w:rsidRPr="00683DCC" w:rsidRDefault="00683DCC" w:rsidP="00683DCC">
      <w:pPr>
        <w:spacing w:after="240"/>
        <w:ind w:left="426" w:firstLine="294"/>
        <w:rPr>
          <w:i/>
        </w:rPr>
      </w:pPr>
      <w:r w:rsidRPr="00683DCC">
        <w:rPr>
          <w:i/>
        </w:rPr>
        <w:t>Explain your answer</w:t>
      </w:r>
    </w:p>
    <w:p w:rsidR="00683DCC" w:rsidRPr="00683DCC" w:rsidRDefault="00683DCC" w:rsidP="00683DCC">
      <w:pPr>
        <w:pStyle w:val="ListParagraph"/>
        <w:numPr>
          <w:ilvl w:val="0"/>
          <w:numId w:val="4"/>
        </w:numPr>
        <w:spacing w:after="240"/>
        <w:ind w:left="426"/>
      </w:pPr>
      <w:r w:rsidRPr="00683DCC">
        <w:t>What mistake do you think the other student(s) made?</w:t>
      </w:r>
    </w:p>
    <w:p w:rsidR="00683DCC" w:rsidRPr="00683DCC" w:rsidRDefault="00683DCC" w:rsidP="00683DCC">
      <w:pPr>
        <w:spacing w:after="240"/>
        <w:ind w:left="426" w:firstLine="294"/>
        <w:rPr>
          <w:i/>
        </w:rPr>
      </w:pPr>
      <w:r w:rsidRPr="00683DCC">
        <w:rPr>
          <w:i/>
        </w:rPr>
        <w:t>What would you say to them to help them to understand?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C95B8A" w:rsidRDefault="00C95B8A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5B8A" w:rsidTr="00C95B8A">
        <w:trPr>
          <w:trHeight w:val="1985"/>
        </w:trPr>
        <w:tc>
          <w:tcPr>
            <w:tcW w:w="4508" w:type="dxa"/>
            <w:vAlign w:val="center"/>
          </w:tcPr>
          <w:p w:rsidR="00C95B8A" w:rsidRPr="00C95B8A" w:rsidRDefault="00C95B8A" w:rsidP="00C95B8A">
            <w:pPr>
              <w:spacing w:after="240"/>
              <w:jc w:val="center"/>
              <w:rPr>
                <w:sz w:val="32"/>
                <w:szCs w:val="32"/>
              </w:rPr>
            </w:pPr>
            <w:r w:rsidRPr="00C95B8A">
              <w:rPr>
                <w:sz w:val="32"/>
                <w:szCs w:val="32"/>
              </w:rPr>
              <w:lastRenderedPageBreak/>
              <w:t>Steady Speed</w:t>
            </w:r>
          </w:p>
          <w:p w:rsidR="00C95B8A" w:rsidRPr="00C95B8A" w:rsidRDefault="00C95B8A" w:rsidP="00C95B8A">
            <w:pPr>
              <w:spacing w:after="240"/>
              <w:jc w:val="center"/>
              <w:rPr>
                <w:sz w:val="32"/>
                <w:szCs w:val="32"/>
              </w:rPr>
            </w:pPr>
            <w:r w:rsidRPr="00C95B8A">
              <w:rPr>
                <w:sz w:val="32"/>
                <w:szCs w:val="32"/>
              </w:rPr>
              <w:t>Student statements</w:t>
            </w:r>
          </w:p>
        </w:tc>
        <w:tc>
          <w:tcPr>
            <w:tcW w:w="4508" w:type="dxa"/>
            <w:vAlign w:val="center"/>
          </w:tcPr>
          <w:p w:rsidR="00C95B8A" w:rsidRPr="00C95B8A" w:rsidRDefault="00C95B8A" w:rsidP="006F3279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Amelia: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the engine is turning very quickly and friction is making it very hot.</w:t>
            </w:r>
          </w:p>
        </w:tc>
      </w:tr>
      <w:tr w:rsidR="00C95B8A" w:rsidTr="00C95B8A">
        <w:trPr>
          <w:trHeight w:val="1985"/>
        </w:trPr>
        <w:tc>
          <w:tcPr>
            <w:tcW w:w="4508" w:type="dxa"/>
            <w:vAlign w:val="center"/>
          </w:tcPr>
          <w:p w:rsidR="00C95B8A" w:rsidRPr="00C95B8A" w:rsidRDefault="00C95B8A" w:rsidP="006F3279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Ben: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more and more energy is being transferred into the minibus’s kinetic store.</w:t>
            </w:r>
          </w:p>
        </w:tc>
        <w:tc>
          <w:tcPr>
            <w:tcW w:w="4508" w:type="dxa"/>
            <w:vAlign w:val="center"/>
          </w:tcPr>
          <w:p w:rsidR="00C95B8A" w:rsidRPr="00C95B8A" w:rsidRDefault="00C95B8A" w:rsidP="006F3279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 xml:space="preserve">Charlie: </w:t>
            </w:r>
            <w:r w:rsidRPr="00C95B8A">
              <w:rPr>
                <w:sz w:val="32"/>
                <w:szCs w:val="32"/>
              </w:rPr>
              <w:t>more energy is transferred when the minibus goes up a hill.</w:t>
            </w:r>
          </w:p>
        </w:tc>
      </w:tr>
      <w:tr w:rsidR="00C95B8A" w:rsidTr="00C95B8A">
        <w:trPr>
          <w:trHeight w:val="1985"/>
        </w:trPr>
        <w:tc>
          <w:tcPr>
            <w:tcW w:w="4508" w:type="dxa"/>
            <w:vAlign w:val="center"/>
          </w:tcPr>
          <w:p w:rsidR="00C95B8A" w:rsidRPr="00C95B8A" w:rsidRDefault="00C95B8A" w:rsidP="006F3279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Demi: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the minibus is hitting air particles and making them move faster, so the temperature of the air is going up.</w:t>
            </w:r>
          </w:p>
        </w:tc>
        <w:tc>
          <w:tcPr>
            <w:tcW w:w="4508" w:type="dxa"/>
            <w:vAlign w:val="center"/>
          </w:tcPr>
          <w:p w:rsidR="00C95B8A" w:rsidRPr="00C95B8A" w:rsidRDefault="00C95B8A" w:rsidP="006F3279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Ellie:</w:t>
            </w:r>
            <w:r w:rsidR="00264CD4">
              <w:rPr>
                <w:b/>
                <w:bCs/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in the engine petrol is burning with oxygen from the air.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This makes explosions that push the engine round.</w:t>
            </w:r>
          </w:p>
        </w:tc>
      </w:tr>
    </w:tbl>
    <w:p w:rsidR="00201AC2" w:rsidRDefault="00201AC2" w:rsidP="006F3279">
      <w:pPr>
        <w:spacing w:after="240"/>
        <w:rPr>
          <w:szCs w:val="18"/>
        </w:rPr>
      </w:pPr>
    </w:p>
    <w:p w:rsidR="00C95B8A" w:rsidRPr="00201AC2" w:rsidRDefault="00C95B8A" w:rsidP="006F3279">
      <w:pPr>
        <w:spacing w:after="240"/>
        <w:rPr>
          <w:szCs w:val="18"/>
        </w:rPr>
      </w:pPr>
    </w:p>
    <w:p w:rsidR="00201AC2" w:rsidRDefault="00201AC2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5B8A" w:rsidTr="00285394">
        <w:trPr>
          <w:trHeight w:val="1985"/>
        </w:trPr>
        <w:tc>
          <w:tcPr>
            <w:tcW w:w="4508" w:type="dxa"/>
            <w:vAlign w:val="center"/>
          </w:tcPr>
          <w:p w:rsidR="00C95B8A" w:rsidRPr="00C95B8A" w:rsidRDefault="00C95B8A" w:rsidP="00285394">
            <w:pPr>
              <w:spacing w:after="240"/>
              <w:jc w:val="center"/>
              <w:rPr>
                <w:sz w:val="32"/>
                <w:szCs w:val="32"/>
              </w:rPr>
            </w:pPr>
            <w:r w:rsidRPr="00C95B8A">
              <w:rPr>
                <w:sz w:val="32"/>
                <w:szCs w:val="32"/>
              </w:rPr>
              <w:t>Steady Speed</w:t>
            </w:r>
          </w:p>
          <w:p w:rsidR="00C95B8A" w:rsidRPr="00C95B8A" w:rsidRDefault="00C95B8A" w:rsidP="00285394">
            <w:pPr>
              <w:spacing w:after="240"/>
              <w:jc w:val="center"/>
              <w:rPr>
                <w:sz w:val="32"/>
                <w:szCs w:val="32"/>
              </w:rPr>
            </w:pPr>
            <w:r w:rsidRPr="00C95B8A">
              <w:rPr>
                <w:sz w:val="32"/>
                <w:szCs w:val="32"/>
              </w:rPr>
              <w:t>Student statements</w:t>
            </w:r>
          </w:p>
        </w:tc>
        <w:tc>
          <w:tcPr>
            <w:tcW w:w="4508" w:type="dxa"/>
            <w:vAlign w:val="center"/>
          </w:tcPr>
          <w:p w:rsidR="00C95B8A" w:rsidRPr="00C95B8A" w:rsidRDefault="00C95B8A" w:rsidP="00285394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Amelia: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the engine is turning very quickly and friction is making it very hot.</w:t>
            </w:r>
          </w:p>
        </w:tc>
      </w:tr>
      <w:tr w:rsidR="00C95B8A" w:rsidTr="00285394">
        <w:trPr>
          <w:trHeight w:val="1985"/>
        </w:trPr>
        <w:tc>
          <w:tcPr>
            <w:tcW w:w="4508" w:type="dxa"/>
            <w:vAlign w:val="center"/>
          </w:tcPr>
          <w:p w:rsidR="00C95B8A" w:rsidRPr="00C95B8A" w:rsidRDefault="00C95B8A" w:rsidP="00285394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Ben: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more and more energy is being transferred into the minibus’s kinetic store.</w:t>
            </w:r>
          </w:p>
        </w:tc>
        <w:tc>
          <w:tcPr>
            <w:tcW w:w="4508" w:type="dxa"/>
            <w:vAlign w:val="center"/>
          </w:tcPr>
          <w:p w:rsidR="00C95B8A" w:rsidRPr="00C95B8A" w:rsidRDefault="00C95B8A" w:rsidP="00285394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 xml:space="preserve">Charlie: </w:t>
            </w:r>
            <w:r w:rsidRPr="00C95B8A">
              <w:rPr>
                <w:sz w:val="32"/>
                <w:szCs w:val="32"/>
              </w:rPr>
              <w:t>more energy is transferred when the minibus goes up a hill.</w:t>
            </w:r>
          </w:p>
        </w:tc>
      </w:tr>
      <w:tr w:rsidR="00C95B8A" w:rsidTr="00285394">
        <w:trPr>
          <w:trHeight w:val="1985"/>
        </w:trPr>
        <w:tc>
          <w:tcPr>
            <w:tcW w:w="4508" w:type="dxa"/>
            <w:vAlign w:val="center"/>
          </w:tcPr>
          <w:p w:rsidR="00C95B8A" w:rsidRPr="00C95B8A" w:rsidRDefault="00C95B8A" w:rsidP="00285394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Demi: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the minibus is hitting air particles and making them move faster, so the temperature of the air is going up.</w:t>
            </w:r>
          </w:p>
        </w:tc>
        <w:tc>
          <w:tcPr>
            <w:tcW w:w="4508" w:type="dxa"/>
            <w:vAlign w:val="center"/>
          </w:tcPr>
          <w:p w:rsidR="00C95B8A" w:rsidRPr="00C95B8A" w:rsidRDefault="00C95B8A" w:rsidP="00285394">
            <w:pPr>
              <w:spacing w:after="240"/>
              <w:rPr>
                <w:sz w:val="32"/>
                <w:szCs w:val="32"/>
              </w:rPr>
            </w:pPr>
            <w:r w:rsidRPr="00C95B8A">
              <w:rPr>
                <w:b/>
                <w:bCs/>
                <w:sz w:val="32"/>
                <w:szCs w:val="32"/>
              </w:rPr>
              <w:t>Ellie:</w:t>
            </w:r>
            <w:r w:rsidR="00264CD4">
              <w:rPr>
                <w:b/>
                <w:bCs/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in the engine petrol is burning with oxygen from the air.</w:t>
            </w:r>
            <w:r w:rsidR="00264CD4">
              <w:rPr>
                <w:sz w:val="32"/>
                <w:szCs w:val="32"/>
              </w:rPr>
              <w:t xml:space="preserve"> </w:t>
            </w:r>
            <w:r w:rsidRPr="00C95B8A">
              <w:rPr>
                <w:sz w:val="32"/>
                <w:szCs w:val="32"/>
              </w:rPr>
              <w:t>This makes explosions that push the engine round.</w:t>
            </w:r>
          </w:p>
        </w:tc>
      </w:tr>
    </w:tbl>
    <w:p w:rsidR="00C95B8A" w:rsidRPr="00201AC2" w:rsidRDefault="00C95B8A" w:rsidP="006F3279">
      <w:pPr>
        <w:spacing w:after="240"/>
        <w:rPr>
          <w:szCs w:val="18"/>
        </w:rPr>
        <w:sectPr w:rsidR="00C95B8A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F1100E" w:rsidRPr="006F3279" w:rsidRDefault="00F1100E" w:rsidP="00F1100E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F1100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Steady speed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1100E" w:rsidTr="00F1100E">
        <w:trPr>
          <w:trHeight w:val="340"/>
        </w:trPr>
        <w:tc>
          <w:tcPr>
            <w:tcW w:w="2196" w:type="dxa"/>
          </w:tcPr>
          <w:p w:rsidR="00F1100E" w:rsidRDefault="00F1100E" w:rsidP="00F1100E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F1100E" w:rsidRDefault="00F1100E" w:rsidP="00F1100E">
            <w:pPr>
              <w:spacing w:before="60" w:after="60"/>
            </w:pPr>
            <w:r>
              <w:t>When a force makes things change it mechanically transfers energy between different energy stores.</w:t>
            </w:r>
            <w:r w:rsidR="00264CD4">
              <w:t xml:space="preserve"> </w:t>
            </w:r>
          </w:p>
          <w:p w:rsidR="00F1100E" w:rsidRDefault="00F1100E" w:rsidP="00F1100E">
            <w:pPr>
              <w:spacing w:before="60" w:after="60"/>
            </w:pPr>
            <w:r>
              <w:t>Friction transfers energy mechanically into a heat store of energy.</w:t>
            </w:r>
          </w:p>
        </w:tc>
      </w:tr>
      <w:tr w:rsidR="00F1100E" w:rsidTr="00F1100E">
        <w:trPr>
          <w:trHeight w:val="340"/>
        </w:trPr>
        <w:tc>
          <w:tcPr>
            <w:tcW w:w="2196" w:type="dxa"/>
          </w:tcPr>
          <w:p w:rsidR="00F1100E" w:rsidRDefault="00F1100E" w:rsidP="00F1100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F1100E" w:rsidRPr="00B000C9" w:rsidRDefault="00B000C9" w:rsidP="00F1100E">
            <w:pPr>
              <w:pStyle w:val="ListParagraph"/>
              <w:numPr>
                <w:ilvl w:val="0"/>
                <w:numId w:val="5"/>
              </w:numPr>
              <w:spacing w:before="60" w:after="60"/>
              <w:ind w:left="385"/>
              <w:rPr>
                <w:b/>
              </w:rPr>
            </w:pPr>
            <w:r w:rsidRPr="00B000C9">
              <w:rPr>
                <w:rFonts w:cstheme="minorHAnsi"/>
              </w:rPr>
              <w:t>Explain how energy is almost always transferred to the heat store of the surroundings</w:t>
            </w:r>
          </w:p>
        </w:tc>
      </w:tr>
      <w:tr w:rsidR="00F1100E" w:rsidTr="00F1100E">
        <w:trPr>
          <w:trHeight w:val="340"/>
        </w:trPr>
        <w:tc>
          <w:tcPr>
            <w:tcW w:w="2196" w:type="dxa"/>
          </w:tcPr>
          <w:p w:rsidR="00F1100E" w:rsidRDefault="00F1100E" w:rsidP="00F1100E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F1100E" w:rsidRDefault="00F1100E" w:rsidP="00F1100E">
            <w:pPr>
              <w:spacing w:before="60" w:after="60"/>
            </w:pPr>
            <w:r>
              <w:t>Response, talking heads</w:t>
            </w:r>
          </w:p>
        </w:tc>
      </w:tr>
      <w:tr w:rsidR="00F1100E" w:rsidTr="00F1100E">
        <w:trPr>
          <w:trHeight w:val="340"/>
        </w:trPr>
        <w:tc>
          <w:tcPr>
            <w:tcW w:w="2196" w:type="dxa"/>
          </w:tcPr>
          <w:p w:rsidR="00F1100E" w:rsidRDefault="00F1100E" w:rsidP="00F1100E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F1100E" w:rsidRDefault="00F1100E" w:rsidP="00F1100E">
            <w:pPr>
              <w:spacing w:before="60" w:after="60"/>
            </w:pPr>
            <w:r w:rsidRPr="002106B8">
              <w:t xml:space="preserve">Energy store, energy transfer, </w:t>
            </w:r>
            <w:r>
              <w:t>mechanically, friction, heating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 xml:space="preserve">This activity can help develop students’ understanding by addressing the sticking-points revealed by the following diagnostic </w:t>
      </w:r>
      <w:r w:rsidRPr="00F1100E">
        <w:rPr>
          <w:rFonts w:cstheme="minorHAnsi"/>
          <w:color w:val="222222"/>
        </w:rPr>
        <w:t>question</w:t>
      </w:r>
      <w:r w:rsidR="00F1100E" w:rsidRPr="00F1100E">
        <w:rPr>
          <w:rFonts w:cstheme="minorHAnsi"/>
          <w:color w:val="222222"/>
        </w:rPr>
        <w:t>s</w:t>
      </w:r>
      <w:r w:rsidRPr="00F1100E">
        <w:rPr>
          <w:rFonts w:cstheme="minorHAnsi"/>
          <w:color w:val="222222"/>
        </w:rPr>
        <w:t>:</w:t>
      </w:r>
    </w:p>
    <w:p w:rsidR="00B00348" w:rsidRDefault="00B00348" w:rsidP="00B00348">
      <w:pPr>
        <w:pStyle w:val="ListParagraph"/>
        <w:numPr>
          <w:ilvl w:val="0"/>
          <w:numId w:val="1"/>
        </w:numPr>
        <w:spacing w:after="180"/>
      </w:pPr>
      <w:r w:rsidRPr="00F1100E">
        <w:t xml:space="preserve">Diagnostic </w:t>
      </w:r>
      <w:r w:rsidR="00BA75D4" w:rsidRPr="00F1100E">
        <w:t>question</w:t>
      </w:r>
      <w:r w:rsidRPr="00F1100E">
        <w:t xml:space="preserve">: </w:t>
      </w:r>
      <w:r w:rsidR="00F1100E" w:rsidRPr="00F1100E">
        <w:t>Falling</w:t>
      </w:r>
      <w:r w:rsidR="00F1100E">
        <w:t xml:space="preserve"> apple</w:t>
      </w:r>
    </w:p>
    <w:p w:rsidR="00F1100E" w:rsidRPr="00A6111E" w:rsidRDefault="00F1100E" w:rsidP="00B00348">
      <w:pPr>
        <w:pStyle w:val="ListParagraph"/>
        <w:numPr>
          <w:ilvl w:val="0"/>
          <w:numId w:val="1"/>
        </w:numPr>
        <w:spacing w:after="180"/>
      </w:pPr>
      <w:r>
        <w:t>Diagnostic question: Push up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F1100E" w:rsidRDefault="00F1100E" w:rsidP="00F1100E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format="utc"&gt;1530631153&lt;/last-updated-date&gt;&lt;volume&gt;96&lt;/volume&gt;&lt;/record&gt;&lt;/Cite&gt;&lt;Cite&gt;&lt;Author&gt;Millar&lt;/Author&gt;&lt;Year&gt;2014&lt;/Year&gt;&lt;IDText&gt;Teaching about energy: from everyday to scientific understandings&lt;/IDText&gt;&lt;record&gt;&lt;titles&gt;&lt;title&gt;Teaching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2014b; Tracy, 2014a)&lt;/DisplayText&gt;&lt;record&gt;&lt;titles&gt;&lt;title&gt;Science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format="utc"&gt;1530631225&lt;/last-updated-date&gt;&lt;volume&gt;96&lt;/volume&gt;&lt;/record&gt;&lt;/Cite&gt;&lt;Cite&gt;&lt;Author&gt;Tracy&lt;/Author&gt;&lt;Year&gt;2014&lt;/Year&gt;&lt;IDText&gt;Energy in the new curriculum: an opportunity for change&lt;/IDText&gt;&lt;record&gt;&lt;titles&gt;&lt;title&gt;Energy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As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Millar (2014)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says, this approach “is not perfect - but it is adequate and significantly better than [approaches] based on lists of ‘forms of energy’.” 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264CD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F1100E" w:rsidRDefault="00F1100E" w:rsidP="00B000C9">
      <w:pPr>
        <w:spacing w:after="180"/>
        <w:rPr>
          <w:rFonts w:ascii="Calibri" w:hAnsi="Calibri"/>
        </w:rPr>
      </w:pPr>
      <w:r w:rsidRPr="004C1E4D">
        <w:rPr>
          <w:rFonts w:ascii="Calibri" w:hAnsi="Calibri"/>
        </w:rPr>
        <w:t xml:space="preserve">This </w:t>
      </w:r>
      <w:r>
        <w:rPr>
          <w:rFonts w:ascii="Calibri" w:hAnsi="Calibri"/>
        </w:rPr>
        <w:t xml:space="preserve">question focuses on fully and accurately describing how energy is transferred. </w:t>
      </w:r>
      <w:r w:rsidR="00B000C9">
        <w:rPr>
          <w:rFonts w:ascii="Calibri" w:hAnsi="Calibri"/>
        </w:rPr>
        <w:t xml:space="preserve">When explaining how energy is transferred, </w:t>
      </w:r>
      <w:r w:rsidR="00B000C9">
        <w:rPr>
          <w:rFonts w:ascii="Calibri" w:hAnsi="Calibri"/>
        </w:rPr>
        <w:fldChar w:fldCharType="begin"/>
      </w:r>
      <w:r w:rsidR="00B000C9">
        <w:rPr>
          <w:rFonts w:ascii="Calibri" w:hAnsi="Calibri"/>
        </w:rPr>
        <w:instrText xml:space="preserve"> ADDIN EN.CITE &lt;EndNote&gt;&lt;Cite&gt;&lt;Author&gt;Tracy&lt;/Author&gt;&lt;Year&gt;2014&lt;/Year&gt;&lt;IDText&gt;Energy in the new curriculum: an opportunity for change&lt;/IDText&gt;&lt;DisplayText&gt;(Tracy, 2014)&lt;/DisplayText&gt;&lt;record&gt;&lt;titles&gt;&lt;title&gt;Energy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 w:rsidR="00B000C9">
        <w:rPr>
          <w:rFonts w:ascii="Calibri" w:hAnsi="Calibri"/>
        </w:rPr>
        <w:fldChar w:fldCharType="separate"/>
      </w:r>
      <w:r w:rsidR="00B000C9">
        <w:rPr>
          <w:rFonts w:ascii="Calibri" w:hAnsi="Calibri"/>
          <w:noProof/>
        </w:rPr>
        <w:t>Tracy (2014)</w:t>
      </w:r>
      <w:r w:rsidR="00B000C9">
        <w:rPr>
          <w:rFonts w:ascii="Calibri" w:hAnsi="Calibri"/>
        </w:rPr>
        <w:fldChar w:fldCharType="end"/>
      </w:r>
      <w:r w:rsidR="00B000C9">
        <w:rPr>
          <w:rFonts w:ascii="Calibri" w:hAnsi="Calibri"/>
        </w:rPr>
        <w:t xml:space="preserve"> recommends that we focus on describing the processes and mechanisms involved. He suggests that trying to identify the ‘energy’ in each step is just a labelling exercise that can get in the way of a clear understanding of what is happening.</w:t>
      </w:r>
    </w:p>
    <w:p w:rsidR="00F1100E" w:rsidRDefault="00F1100E" w:rsidP="00F1100E">
      <w:pPr>
        <w:spacing w:after="180"/>
        <w:rPr>
          <w:rFonts w:ascii="Calibri" w:hAnsi="Calibri"/>
        </w:rPr>
      </w:pPr>
      <w:r>
        <w:rPr>
          <w:rFonts w:ascii="Calibri" w:hAnsi="Calibri"/>
        </w:rPr>
        <w:t>Describing how friction and drag cause heating introduces students to the dissipation of energy.</w:t>
      </w:r>
      <w:r w:rsidR="00264CD4">
        <w:rPr>
          <w:rFonts w:ascii="Calibri" w:hAnsi="Calibri"/>
        </w:rPr>
        <w:t xml:space="preserve">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&lt;EndNote&gt;&lt;Cite&gt;&lt;Author&gt;Millar&lt;/Author&gt;&lt;Year&gt;2005&lt;/Year&gt;&lt;IDText&gt;Teaching about energy&lt;/IDText&gt;&lt;DisplayText&gt;(Millar, 2005)&lt;/DisplayText&gt;&lt;record&gt;&lt;titles&gt;&lt;title&gt;Teaching about energy&lt;/title&gt;&lt;secondary-title&gt;Department of Educational Studies&lt;/secondary-title&gt;&lt;/titles&gt;&lt;number&gt;2005/11&lt;/number&gt;&lt;contributors&gt;&lt;authors&gt;&lt;author&gt;Millar, Robin.&lt;/author&gt;&lt;/authors&gt;&lt;/contributors&gt;&lt;added-date format="utc"&gt;1530626671&lt;/added-date&gt;&lt;pub-location&gt;York&lt;/pub-location&gt;&lt;ref-type name="Report"&gt;27&lt;/ref-type&gt;&lt;dates&gt;&lt;year&gt;2005&lt;/year&gt;&lt;/dates&gt;&lt;rec-number&gt;3&lt;/rec-number&gt;&lt;publisher&gt;University of York &lt;/publisher&gt;&lt;last-updated-date format="utc"&gt;1530697682&lt;/last-updated-date&gt;&lt;/record&gt;&lt;/Cite&gt;&lt;/EndNote&gt;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2005)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suggests that to make sense of the </w:t>
      </w:r>
      <w:r w:rsidRPr="0061681B">
        <w:rPr>
          <w:rFonts w:ascii="Calibri" w:hAnsi="Calibri"/>
          <w:i/>
        </w:rPr>
        <w:t>law of conservation of energy</w:t>
      </w:r>
      <w:r>
        <w:rPr>
          <w:rFonts w:ascii="Calibri" w:hAnsi="Calibri"/>
        </w:rPr>
        <w:t>, students need to know that in almost every event there is some heating, whether desired or not, and a consequential increase in the heat store of the surroundings.</w:t>
      </w:r>
    </w:p>
    <w:p w:rsidR="00F1100E" w:rsidRPr="00BF114C" w:rsidRDefault="00F1100E" w:rsidP="00F1100E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B000C9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FD0F6A" w:rsidRDefault="00FD0F6A" w:rsidP="00FD0F6A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264CD4">
        <w:t xml:space="preserve"> </w:t>
      </w:r>
      <w:r>
        <w:t>The statements are also provided as cut-out cards for students to physically organise.</w:t>
      </w:r>
      <w:r w:rsidR="00264CD4">
        <w:t xml:space="preserve"> </w:t>
      </w:r>
    </w:p>
    <w:p w:rsidR="00FD0F6A" w:rsidRDefault="00FD0F6A" w:rsidP="00FD0F6A">
      <w:pPr>
        <w:spacing w:after="180"/>
      </w:pPr>
      <w:r>
        <w:t>Students should work together to follow the instructions on either the worksheet or the PowerPoint.</w:t>
      </w:r>
      <w:r w:rsidR="00264CD4">
        <w:t xml:space="preserve"> </w:t>
      </w:r>
      <w:r>
        <w:t xml:space="preserve">Giving each group one worksheet to complete between them is helpful for encouraging discussion, </w:t>
      </w:r>
      <w:r>
        <w:lastRenderedPageBreak/>
        <w:t>but each member should be able to report back to the class.</w:t>
      </w:r>
      <w:r w:rsidR="00264CD4">
        <w:t xml:space="preserve"> </w:t>
      </w:r>
      <w:r>
        <w:t>Listening in to the conversations of each group will often give you insights into how your students are thinking.</w:t>
      </w:r>
      <w:r w:rsidR="00264CD4">
        <w:t xml:space="preserve"> </w:t>
      </w:r>
    </w:p>
    <w:p w:rsidR="00FD0F6A" w:rsidRDefault="00FD0F6A" w:rsidP="00FD0F6A">
      <w:pPr>
        <w:spacing w:after="180"/>
      </w:pPr>
      <w:r>
        <w:t>If there is disagreement when you take feedback, a good way to progress might be through structured class discussion.</w:t>
      </w:r>
      <w:r w:rsidR="00264CD4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264CD4">
        <w:t xml:space="preserve"> </w:t>
      </w:r>
      <w:r>
        <w:t>This sort of discussion gives students the opportunity to explore their thinking and for you to really understand their learning needs.</w:t>
      </w:r>
      <w:r w:rsidR="00264CD4">
        <w:t xml:space="preserve"> </w:t>
      </w:r>
    </w:p>
    <w:p w:rsidR="00FD0F6A" w:rsidRPr="00A150A6" w:rsidRDefault="00FD0F6A" w:rsidP="00FD0F6A">
      <w:pPr>
        <w:spacing w:after="180"/>
        <w:rPr>
          <w:i/>
        </w:rPr>
      </w:pPr>
      <w:r w:rsidRPr="00A150A6">
        <w:rPr>
          <w:i/>
        </w:rPr>
        <w:t>Differentiation</w:t>
      </w:r>
    </w:p>
    <w:p w:rsidR="00FD0F6A" w:rsidRDefault="00FD0F6A" w:rsidP="00FD0F6A">
      <w:pPr>
        <w:spacing w:after="180"/>
      </w:pPr>
      <w:r>
        <w:t>The quality of the discussions can be improved with a careful selection of groups; or by allocating specific roles to students in the each group.</w:t>
      </w:r>
      <w:r w:rsidR="00264CD4">
        <w:t xml:space="preserve"> </w:t>
      </w:r>
      <w:r>
        <w:t>For example, you may choose to select a student with strong prior knowledge as a scribe, and forbid them from contributing any of their own answers.</w:t>
      </w:r>
      <w:r w:rsidR="00264CD4">
        <w:t xml:space="preserve"> </w:t>
      </w:r>
      <w:r>
        <w:t>They may question the others and only write down what they have been told.</w:t>
      </w:r>
      <w:r w:rsidR="00264CD4">
        <w:t xml:space="preserve"> </w:t>
      </w:r>
      <w:r>
        <w:t xml:space="preserve">This strategy encourages contributions from more members of each group. 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7146FB" w:rsidP="00B00348">
      <w:pPr>
        <w:spacing w:after="180"/>
      </w:pPr>
      <w:r>
        <w:t>Ben is not correct, but all the others are.</w:t>
      </w:r>
    </w:p>
    <w:p w:rsidR="007146FB" w:rsidRDefault="007146FB" w:rsidP="00B00348">
      <w:pPr>
        <w:spacing w:after="180"/>
      </w:pPr>
      <w:r>
        <w:t xml:space="preserve">The chemical store of energy that the minibus uses is in the petrol </w:t>
      </w:r>
      <w:r w:rsidRPr="00B000C9">
        <w:rPr>
          <w:i/>
        </w:rPr>
        <w:t>and</w:t>
      </w:r>
      <w:r>
        <w:t xml:space="preserve"> in the oxygen. Friction in the engine transfers energy mechanically, and then by heating. The minibus also hits air particles, m</w:t>
      </w:r>
      <w:r w:rsidR="00B000C9">
        <w:t>aking</w:t>
      </w:r>
      <w:r>
        <w:t xml:space="preserve"> them </w:t>
      </w:r>
      <w:r w:rsidR="00B000C9">
        <w:t xml:space="preserve">move </w:t>
      </w:r>
      <w:r>
        <w:t xml:space="preserve">faster heating the air – and </w:t>
      </w:r>
      <w:bookmarkStart w:id="0" w:name="_GoBack"/>
      <w:bookmarkEnd w:id="0"/>
      <w:r>
        <w:t>itself.</w:t>
      </w:r>
      <w:r w:rsidR="00264CD4">
        <w:t xml:space="preserve"> </w:t>
      </w:r>
    </w:p>
    <w:p w:rsidR="007146FB" w:rsidRDefault="007146FB" w:rsidP="00B00348">
      <w:pPr>
        <w:spacing w:after="180"/>
      </w:pPr>
      <w:r>
        <w:t>As the bus goes uphill, keeping the same speed, it transfers the same energy as before, plus extra energy to its gravitational store.</w:t>
      </w:r>
      <w:r w:rsidR="00264CD4">
        <w:t xml:space="preserve"> </w:t>
      </w:r>
    </w:p>
    <w:p w:rsidR="007146FB" w:rsidRDefault="007146FB" w:rsidP="00B00348">
      <w:pPr>
        <w:spacing w:after="180"/>
      </w:pPr>
      <w:r>
        <w:t>Because the minibus is travelling at a steady speed, its kinetic store remains constant.</w:t>
      </w:r>
      <w:r w:rsidR="00264CD4">
        <w:t xml:space="preserve"> </w:t>
      </w:r>
      <w:r>
        <w:t>All of the energy transferred from the engine is being dissipated to the surroundings.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4C5246">
        <w:t>Peter Fairhurst</w:t>
      </w:r>
      <w:r w:rsidR="0015356E">
        <w:t xml:space="preserve"> (UYSEG</w:t>
      </w:r>
      <w:r w:rsidR="004C5246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4C5246">
        <w:t>UYSEG</w:t>
      </w:r>
    </w:p>
    <w:p w:rsidR="00F1100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F1100E" w:rsidRPr="00F1100E" w:rsidRDefault="00F1100E" w:rsidP="00F1100E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F1100E">
        <w:t xml:space="preserve">Boohan, R. (2014). Making sense of energy. </w:t>
      </w:r>
      <w:r w:rsidRPr="00F1100E">
        <w:rPr>
          <w:i/>
        </w:rPr>
        <w:t>School Science Review,</w:t>
      </w:r>
      <w:r w:rsidRPr="00F1100E">
        <w:t xml:space="preserve"> 96(354)</w:t>
      </w:r>
      <w:r w:rsidRPr="00F1100E">
        <w:rPr>
          <w:b/>
        </w:rPr>
        <w:t>,</w:t>
      </w:r>
      <w:r w:rsidRPr="00F1100E">
        <w:t xml:space="preserve"> 11.</w:t>
      </w:r>
    </w:p>
    <w:p w:rsidR="00F1100E" w:rsidRPr="00F1100E" w:rsidRDefault="00F1100E" w:rsidP="00F1100E">
      <w:pPr>
        <w:pStyle w:val="EndNoteBibliography"/>
        <w:spacing w:after="120"/>
      </w:pPr>
      <w:r w:rsidRPr="00F1100E">
        <w:t xml:space="preserve">Fairhurst, P. (2018). Teaching Energy. [Online]. Available at: </w:t>
      </w:r>
      <w:hyperlink r:id="rId10" w:history="1">
        <w:r w:rsidRPr="00F1100E">
          <w:rPr>
            <w:rStyle w:val="Hyperlink"/>
          </w:rPr>
          <w:t>https://www.stem.org.uk/best-evidence-science-teaching</w:t>
        </w:r>
      </w:hyperlink>
      <w:r w:rsidRPr="00F1100E">
        <w:t>.</w:t>
      </w:r>
    </w:p>
    <w:p w:rsidR="00F1100E" w:rsidRPr="00F1100E" w:rsidRDefault="00F1100E" w:rsidP="00F1100E">
      <w:pPr>
        <w:pStyle w:val="EndNoteBibliography"/>
        <w:spacing w:after="120"/>
      </w:pPr>
      <w:r w:rsidRPr="00F1100E">
        <w:t xml:space="preserve">Institute of Physics. </w:t>
      </w:r>
      <w:r w:rsidRPr="00F1100E">
        <w:rPr>
          <w:i/>
        </w:rPr>
        <w:t xml:space="preserve">Supporting Physics Teaching (SPT): Energy </w:t>
      </w:r>
      <w:r w:rsidRPr="00F1100E">
        <w:t xml:space="preserve">[Online]. Available at: </w:t>
      </w:r>
      <w:hyperlink r:id="rId11" w:history="1">
        <w:r w:rsidRPr="00F1100E">
          <w:rPr>
            <w:rStyle w:val="Hyperlink"/>
          </w:rPr>
          <w:t>http://supportingphysicsteaching.net/EnHome.html</w:t>
        </w:r>
      </w:hyperlink>
      <w:r w:rsidRPr="00F1100E">
        <w:t xml:space="preserve"> [Accessed July 2018].</w:t>
      </w:r>
    </w:p>
    <w:p w:rsidR="00F1100E" w:rsidRPr="00F1100E" w:rsidRDefault="00F1100E" w:rsidP="00F1100E">
      <w:pPr>
        <w:pStyle w:val="EndNoteBibliography"/>
        <w:spacing w:after="120"/>
      </w:pPr>
      <w:r w:rsidRPr="00F1100E">
        <w:t xml:space="preserve">Millar, R. (2005). Teaching about energy. </w:t>
      </w:r>
      <w:r w:rsidRPr="00F1100E">
        <w:rPr>
          <w:i/>
        </w:rPr>
        <w:t>Department of Educational Studies.</w:t>
      </w:r>
      <w:r w:rsidRPr="00F1100E">
        <w:t xml:space="preserve"> York: University of York </w:t>
      </w:r>
    </w:p>
    <w:p w:rsidR="00F1100E" w:rsidRPr="00F1100E" w:rsidRDefault="00F1100E" w:rsidP="00F1100E">
      <w:pPr>
        <w:pStyle w:val="EndNoteBibliography"/>
        <w:spacing w:after="120"/>
      </w:pPr>
      <w:r w:rsidRPr="00F1100E">
        <w:t xml:space="preserve">Millar, R. (2014). Teaching about energy: from everyday to scientific understandings. </w:t>
      </w:r>
      <w:r w:rsidRPr="00F1100E">
        <w:rPr>
          <w:i/>
        </w:rPr>
        <w:t>School Science Review,</w:t>
      </w:r>
      <w:r w:rsidRPr="00F1100E">
        <w:t xml:space="preserve"> 96(354)</w:t>
      </w:r>
      <w:r w:rsidRPr="00F1100E">
        <w:rPr>
          <w:b/>
        </w:rPr>
        <w:t>,</w:t>
      </w:r>
      <w:r w:rsidRPr="00F1100E">
        <w:t xml:space="preserve"> 6.</w:t>
      </w:r>
    </w:p>
    <w:p w:rsidR="00F1100E" w:rsidRPr="00F1100E" w:rsidRDefault="00F1100E" w:rsidP="00F1100E">
      <w:pPr>
        <w:pStyle w:val="EndNoteBibliography"/>
        <w:spacing w:after="120"/>
      </w:pPr>
      <w:r w:rsidRPr="00F1100E">
        <w:t xml:space="preserve">Tracy, C. (2014). Energy in the new curriculum: an opportunity for change. </w:t>
      </w:r>
      <w:r w:rsidRPr="00F1100E">
        <w:rPr>
          <w:i/>
        </w:rPr>
        <w:t>School Science Review,</w:t>
      </w:r>
      <w:r w:rsidRPr="00F1100E">
        <w:t xml:space="preserve"> 96(354)</w:t>
      </w:r>
      <w:r w:rsidRPr="00F1100E">
        <w:rPr>
          <w:b/>
        </w:rPr>
        <w:t>,</w:t>
      </w:r>
      <w:r w:rsidRPr="00F1100E">
        <w:t xml:space="preserve"> 11.</w:t>
      </w:r>
    </w:p>
    <w:p w:rsidR="003117F6" w:rsidRPr="002454AC" w:rsidRDefault="00F1100E" w:rsidP="00F1100E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3117F6" w:rsidRPr="002454AC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DCC" w:rsidRDefault="00683DCC" w:rsidP="000B473B">
      <w:r>
        <w:separator/>
      </w:r>
    </w:p>
  </w:endnote>
  <w:endnote w:type="continuationSeparator" w:id="0">
    <w:p w:rsidR="00683DCC" w:rsidRDefault="00683DC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C7C77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000C9">
      <w:rPr>
        <w:noProof/>
      </w:rPr>
      <w:t>4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>This activity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DCC" w:rsidRDefault="00683DCC" w:rsidP="000B473B">
      <w:r>
        <w:separator/>
      </w:r>
    </w:p>
  </w:footnote>
  <w:footnote w:type="continuationSeparator" w:id="0">
    <w:p w:rsidR="00683DCC" w:rsidRDefault="00683DC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31A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13F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F4A2B"/>
    <w:multiLevelType w:val="hybridMultilevel"/>
    <w:tmpl w:val="2A709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22BC1"/>
    <w:multiLevelType w:val="hybridMultilevel"/>
    <w:tmpl w:val="6CB4C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83DCC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64CD4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757C0"/>
    <w:rsid w:val="0048726C"/>
    <w:rsid w:val="004B0EE1"/>
    <w:rsid w:val="004C5246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83DCC"/>
    <w:rsid w:val="006A4440"/>
    <w:rsid w:val="006B0615"/>
    <w:rsid w:val="006D166B"/>
    <w:rsid w:val="006F3279"/>
    <w:rsid w:val="00704AEE"/>
    <w:rsid w:val="00707823"/>
    <w:rsid w:val="007146FB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0C9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95B8A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100E"/>
    <w:rsid w:val="00F12C3B"/>
    <w:rsid w:val="00F26884"/>
    <w:rsid w:val="00F72ECC"/>
    <w:rsid w:val="00F8355F"/>
    <w:rsid w:val="00FA3196"/>
    <w:rsid w:val="00FD0F6A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750028F"/>
  <w15:docId w15:val="{D4957EC2-EE1C-4938-B87E-E331C9FB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1100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1100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1100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1100E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F1100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95B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B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B8A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B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B8A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4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6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6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portingphysicsteaching.net/EnHome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em.org.uk/best-evidence-science-teachi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template_physics_item_response.dotx</Template>
  <TotalTime>34</TotalTime>
  <Pages>4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2018-07-12T08:03:00Z</dcterms:created>
  <dcterms:modified xsi:type="dcterms:W3CDTF">2018-07-23T11:10:00Z</dcterms:modified>
</cp:coreProperties>
</file>