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F83975" w:rsidRDefault="00F83975" w:rsidP="00201AC2">
      <w:pPr>
        <w:spacing w:after="180"/>
      </w:pPr>
      <w:r w:rsidRPr="00F83975">
        <w:rPr>
          <w:b/>
          <w:sz w:val="44"/>
          <w:szCs w:val="44"/>
        </w:rPr>
        <w:t>Moving energy to different stores</w:t>
      </w:r>
    </w:p>
    <w:p w:rsidR="00F83975" w:rsidRPr="00F83975" w:rsidRDefault="00F83975" w:rsidP="00201AC2">
      <w:pPr>
        <w:spacing w:after="180"/>
      </w:pPr>
    </w:p>
    <w:p w:rsidR="00F83975" w:rsidRDefault="00F83975" w:rsidP="00F83975">
      <w:pPr>
        <w:spacing w:after="180"/>
      </w:pPr>
      <w:r w:rsidRPr="00F83975">
        <w:t xml:space="preserve">It is important to use the right words to describe an </w:t>
      </w:r>
      <w:r w:rsidRPr="00F83975">
        <w:rPr>
          <w:b/>
          <w:bCs/>
        </w:rPr>
        <w:t>energy transfer</w:t>
      </w:r>
      <w:r w:rsidRPr="00F83975">
        <w:t>.</w:t>
      </w:r>
    </w:p>
    <w:p w:rsidR="00F83975" w:rsidRDefault="00F83975" w:rsidP="00F83975">
      <w:pPr>
        <w:spacing w:after="180"/>
      </w:pPr>
    </w:p>
    <w:p w:rsidR="00F83975" w:rsidRPr="00F83975" w:rsidRDefault="00F83975" w:rsidP="007A3290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4914900" cy="2697041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8550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9550" cy="2721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6E1" w:rsidRDefault="007C26E1" w:rsidP="00201AC2">
      <w:pPr>
        <w:spacing w:after="180"/>
      </w:pPr>
    </w:p>
    <w:p w:rsidR="00F83975" w:rsidRPr="00F83975" w:rsidRDefault="00F83975" w:rsidP="007A3290">
      <w:pPr>
        <w:spacing w:after="180"/>
      </w:pPr>
      <w:r w:rsidRPr="00F83975">
        <w:t>Is each description right?</w:t>
      </w:r>
    </w:p>
    <w:p w:rsidR="007A3290" w:rsidRDefault="007A3290" w:rsidP="007A3290">
      <w:pPr>
        <w:spacing w:after="180"/>
      </w:pPr>
      <w:r>
        <w:t>For each statement, tick (</w:t>
      </w:r>
      <w:r>
        <w:sym w:font="Wingdings" w:char="F0FC"/>
      </w:r>
      <w:r>
        <w:t xml:space="preserve">) </w:t>
      </w:r>
      <w:r w:rsidRPr="007A3290">
        <w:rPr>
          <w:b/>
        </w:rPr>
        <w:t>one</w:t>
      </w:r>
      <w: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7A3290" w:rsidRPr="00AE07E9" w:rsidTr="00C021D6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7A3290" w:rsidRPr="00AE07E9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106A90">
              <w:rPr>
                <w:rFonts w:eastAsia="Times New Roman" w:cs="Times New Roman"/>
                <w:b/>
                <w:lang w:eastAsia="en-GB"/>
              </w:rPr>
              <w:t>Statement</w:t>
            </w:r>
            <w:r>
              <w:rPr>
                <w:rFonts w:eastAsia="Times New Roman" w:cs="Times New Roman"/>
                <w:b/>
                <w:lang w:eastAsia="en-GB"/>
              </w:rPr>
              <w:t>s</w:t>
            </w:r>
          </w:p>
        </w:tc>
        <w:tc>
          <w:tcPr>
            <w:tcW w:w="1063" w:type="dxa"/>
            <w:vAlign w:val="center"/>
          </w:tcPr>
          <w:p w:rsidR="007A3290" w:rsidRPr="00197AB2" w:rsidRDefault="007A3290" w:rsidP="00C021D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7A3290" w:rsidRPr="00197AB2" w:rsidRDefault="007A3290" w:rsidP="00C021D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7A3290" w:rsidRPr="00197AB2" w:rsidRDefault="007A3290" w:rsidP="00C021D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7A3290" w:rsidRPr="00197AB2" w:rsidRDefault="007A3290" w:rsidP="00C021D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7A3290" w:rsidRPr="00AE07E9" w:rsidTr="00C021D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7A3290" w:rsidRPr="00AE07E9" w:rsidRDefault="007A3290" w:rsidP="00C021D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A3290">
              <w:rPr>
                <w:rFonts w:eastAsia="Times New Roman" w:cs="Times New Roman"/>
                <w:lang w:eastAsia="en-GB"/>
              </w:rPr>
              <w:t>Energy is moved from the chemical store of my arm to the kinetic store of me, the racket and the ball</w:t>
            </w: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A3290" w:rsidRPr="00AE07E9" w:rsidTr="00C021D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7A3290" w:rsidRDefault="007A3290" w:rsidP="00C021D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7A3290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A3290">
              <w:rPr>
                <w:rFonts w:eastAsia="Times New Roman" w:cs="Times New Roman"/>
                <w:lang w:eastAsia="en-GB"/>
              </w:rPr>
              <w:t>A chemical store of energy is transferred to a kinetic store and a heat store</w:t>
            </w: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A3290" w:rsidRPr="00AE07E9" w:rsidTr="00C021D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7A3290" w:rsidRDefault="007A3290" w:rsidP="00C021D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7A3290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A3290">
              <w:rPr>
                <w:rFonts w:eastAsia="Times New Roman" w:cs="Times New Roman"/>
                <w:lang w:eastAsia="en-GB"/>
              </w:rPr>
              <w:t>Energy is transferred from the chemical store of the battery to the heat store of the bulb and the room</w:t>
            </w: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A3290" w:rsidRPr="00AE07E9" w:rsidTr="00C021D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7A3290" w:rsidRDefault="007A3290" w:rsidP="00C021D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7A3290" w:rsidRPr="00165521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A3290">
              <w:rPr>
                <w:rFonts w:eastAsia="Times New Roman" w:cs="Times New Roman"/>
                <w:lang w:eastAsia="en-GB"/>
              </w:rPr>
              <w:t>The book has gravitational energy</w:t>
            </w: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A3290" w:rsidRPr="00AE07E9" w:rsidTr="00C021D6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7A3290" w:rsidRDefault="007A3290" w:rsidP="00C021D6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7A3290" w:rsidRPr="00165521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A3290">
              <w:rPr>
                <w:rFonts w:eastAsia="Times New Roman" w:cs="Times New Roman"/>
                <w:lang w:eastAsia="en-GB"/>
              </w:rPr>
              <w:t>A store of chemical energy is changed into a store of gravitational energy</w:t>
            </w: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7A3290" w:rsidRPr="00197AB2" w:rsidRDefault="007A3290" w:rsidP="00C021D6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7A3290" w:rsidRPr="006F3279" w:rsidRDefault="007A3290" w:rsidP="007A3290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PFM1.5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D8418F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D8418F">
              <w:rPr>
                <w:b/>
                <w:sz w:val="40"/>
                <w:szCs w:val="40"/>
              </w:rPr>
              <w:t>Moving energy to different stores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AB6E09" w:rsidP="0007651D">
            <w:pPr>
              <w:spacing w:before="60" w:after="60"/>
            </w:pPr>
            <w:r w:rsidRPr="00AB6E09">
              <w:t xml:space="preserve">An energy store of some kind is necessary for something to happen, and something happens when energy </w:t>
            </w:r>
            <w:r w:rsidR="00F529C3">
              <w:t>transfer</w:t>
            </w:r>
            <w:r w:rsidRPr="00AB6E09">
              <w:t>s between energy stores.</w:t>
            </w:r>
            <w:r w:rsidR="00034CA5">
              <w:t xml:space="preserve"> 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B6E09" w:rsidRDefault="00AB6E09" w:rsidP="00AB6E09">
            <w:pPr>
              <w:pStyle w:val="ListParagraph"/>
              <w:numPr>
                <w:ilvl w:val="0"/>
                <w:numId w:val="4"/>
              </w:numPr>
              <w:spacing w:before="60" w:after="60"/>
              <w:ind w:left="385" w:hanging="284"/>
              <w:rPr>
                <w:b/>
              </w:rPr>
            </w:pPr>
            <w:r w:rsidRPr="00AB6E09">
              <w:t>Use precise language to describe transfers of energy between energy stores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AB6E09" w:rsidP="0021607B">
            <w:pPr>
              <w:spacing w:before="60" w:after="60"/>
            </w:pPr>
            <w:r>
              <w:t>Diagnostic, c</w:t>
            </w:r>
            <w:r w:rsidRPr="00AB6E09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AB6E09" w:rsidP="000505CA">
            <w:pPr>
              <w:spacing w:before="60" w:after="60"/>
            </w:pPr>
            <w:r w:rsidRPr="00AB6E09">
              <w:t>Energy store, energy transfer, chemical, heat, gravitational, kinetic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DE1652" w:rsidRDefault="00DE1652" w:rsidP="00DE1652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In teaching energy the BEST resources have adopted a framework based on ‘energy stores’ and ‘energy pathways’ which is advocated by, amongst others, </w:t>
      </w:r>
      <w:r>
        <w:rPr>
          <w:rFonts w:ascii="Calibri" w:hAnsi="Calibri"/>
        </w:rPr>
        <w:fldChar w:fldCharType="begin">
          <w:fldData xml:space="preserve">PEVuZE5vdGU+PENpdGU+PEF1dGhvcj5Cb29oYW48L0F1dGhvcj48WWVhcj4yMDE0PC9ZZWFyPjxJ
RFRleHQ+TWFraW5nIHNlbnNlIG9mIGVuZXJneTwvSURUZXh0PjxEaXNwbGF5VGV4dD4oQm9vaGFu
LCAyMDE0KTwvRGlzcGxheVRleHQ+PHJlY29yZD48dGl0bGVzPjx0aXRsZT5NYWtpbmcgc2Vuc2Ug
b2YgZW5lcmd5PC90aXRsZT48c2Vjb25kYXJ5LXRpdGxlPlNjaG9vbCBTY2llbmNlIFJldmlldzwv
c2Vjb25kYXJ5LXRpdGxlPjwvdGl0bGVzPjxwYWdlcz4xMTwvcGFnZXM+PG51bWJlcj4zNTQ8L251
bWJlcj48Y29udHJpYnV0b3JzPjxhdXRob3JzPjxhdXRob3I+Qm9vaGFuLCBSaWNoYXJkLjwvYXV0
aG9yPjwvYXV0aG9ycz48L2NvbnRyaWJ1dG9ycz48c2VjdGlvbj4zMzwvc2VjdGlvbj48YWRkZWQt
ZGF0ZSBmb3JtYXQ9InV0YyI+MTUzMDYyNzQwNDwvYWRkZWQtZGF0ZT48cmVmLXR5cGUgbmFtZT0i
Sm91cm5hbCBBcnRpY2xlIj4xNzwvcmVmLXR5cGU+PGRhdGVzPjx5ZWFyPjIwMTQ8L3llYXI+PC9k
YXRlcz48cmVjLW51bWJlcj43PC9yZWMtbnVtYmVyPjxsYXN0LXVwZGF0ZWQtZGF0ZSBmb3JtYXQ9
InV0YyI+MTUzMDYzMTA3NTwvbGFzdC11cGRhdGVkLWRhdGU+PHZvbHVtZT45Njwvdm9sdW1lPjwv
cmVjb3JkPjwvQ2l0ZT48Q2l0ZT48QXV0aG9yPkJvb2hhbjwvQXV0aG9yPjxZZWFyPjIwMTQ8L1ll
YXI+PElEVGV4dD5NYWtpbmcgc2Vuc2Ugb2YgZW5lcmd5PC9JRFRleHQ+PHJlY29yZD48dGl0bGVz
Pjx0aXRsZT5NYWtpbmcgc2Vuc2Ugb2YgZW5lcmd5PC90aXRsZT48c2Vjb25kYXJ5LXRpdGxlPlNj
aG9vbCBTY2llbmNlIFJldmlldzwvc2Vjb25kYXJ5LXRpdGxlPjwvdGl0bGVzPjxwYWdlcz4xMTwv
cGFnZXM+PG51bWJlcj4zNTQ8L251bWJlcj48Y29udHJpYnV0b3JzPjxhdXRob3JzPjxhdXRob3I+
Qm9vaGFuLCBSaWNoYXJkLjwvYXV0aG9yPjwvYXV0aG9ycz48L2NvbnRyaWJ1dG9ycz48c2VjdGlv
bj4zMzwvc2VjdGlvbj48YWRkZWQtZGF0ZSBmb3JtYXQ9InV0YyI+MTUzMDYyNzQwNDwvYWRkZWQt
ZGF0ZT48cmVmLXR5cGUgbmFtZT0iSm91cm5hbCBBcnRpY2xlIj4xNzwvcmVmLXR5cGU+PGRhdGVz
Pjx5ZWFyPjIwMTQ8L3llYXI+PC9kYXRlcz48cmVjLW51bWJlcj43PC9yZWMtbnVtYmVyPjxsYXN0
LXVwZGF0ZWQtZGF0ZSBmb3JtYXQ9InV0YyI+MTUzMDYzMTA3NTwvbGFzdC11cGRhdGVkLWRhdGU+
PHZvbHVtZT45Njwvdm9sdW1lPjwvcmVjb3JkPjwvQ2l0ZT48Q2l0ZT48QXV0aG9yPkJvb2hhbjwv
QXV0aG9yPjxZZWFyPjIwMTQ8L1llYXI+PElEVGV4dD5NYWtpbmcgc2Vuc2Ugb2YgZW5lcmd5PC9J
RFRleHQ+PHJlY29yZD48dGl0bGVzPjx0aXRsZT5NYWtpbmcgc2Vuc2Ugb2YgZW5lcmd5PC90aXRs
ZT48c2Vjb25kYXJ5LXRpdGxlPlNjaG9vbCBTY2llbmNlIFJldmlldzwvc2Vjb25kYXJ5LXRpdGxl
PjwvdGl0bGVzPjxwYWdlcz4xMTwvcGFnZXM+PG51bWJlcj4zNTQ8L251bWJlcj48Y29udHJpYnV0
b3JzPjxhdXRob3JzPjxhdXRob3I+Qm9vaGFuLCBSaWNoYXJkLjwvYXV0aG9yPjwvYXV0aG9ycz48
L2NvbnRyaWJ1dG9ycz48c2VjdGlvbj4zMzwvc2VjdGlvbj48YWRkZWQtZGF0ZSBmb3JtYXQ9InV0
YyI+MTUzMDYyNzQwNDwvYWRkZWQtZGF0ZT48cmVmLXR5cGUgbmFtZT0iSm91cm5hbCBBcnRpY2xl
Ij4xNzwvcmVmLXR5cGU+PGRhdGVzPjx5ZWFyPjIwMTQ8L3llYXI+PC9kYXRlcz48cmVjLW51bWJl
cj43PC9yZWMtbnVtYmVyPjxsYXN0LXVwZGF0ZWQtZGF0ZSBmb3JtYXQ9InV0YyI+MTUzMDYzMTA3
NTwvbGFzdC11cGRhdGVkLWRhdGU+PHZvbHVtZT45Njwvdm9sdW1lPjwvcmVjb3JkPjwvQ2l0ZT48
Q2l0ZT48QXV0aG9yPkJvb2hhbjwvQXV0aG9yPjxZZWFyPjIwMTQ8L1llYXI+PElEVGV4dD5NYWtp
bmcgc2Vuc2Ugb2YgZW5lcmd5PC9JRFRleHQ+PHJlY29yZD48dGl0bGVzPjx0aXRsZT5NYWtpbmcg
c2Vuc2Ugb2YgZW5lcmd5PC90aXRsZT48c2Vjb25kYXJ5LXRpdGxlPlNjaG9vbCBTY2llbmNlIFJl
dmlldzwvc2Vjb25kYXJ5LXRpdGxlPjwvdGl0bGVzPjxwYWdlcz4xMTwvcGFnZXM+PG51bWJlcj4z
NTQ8L251bWJlcj48Y29udHJpYnV0b3JzPjxhdXRob3JzPjxhdXRob3I+Qm9vaGFuLCBSaWNoYXJk
LjwvYXV0aG9yPjwvYXV0aG9ycz48L2NvbnRyaWJ1dG9ycz48c2VjdGlvbj4zMzwvc2VjdGlvbj48
YWRkZWQtZGF0ZSBmb3JtYXQ9InV0YyI+MTUzMDYyNzQwNDwvYWRkZWQtZGF0ZT48cmVmLXR5cGUg
bmFtZT0iSm91cm5hbCBBcnRpY2xlIj4xNzwvcmVmLXR5cGU+PGRhdGVzPjx5ZWFyPjIwMTQ8L3ll
YXI+PC9kYXRlcz48cmVjLW51bWJlcj43PC9yZWMtbnVtYmVyPjxsYXN0LXVwZGF0ZWQtZGF0ZSBm
b3JtYXQ9InV0YyI+MTUzMDYzMTA3NTwvbGFzdC11cGRhdGVkLWRhdGU+PHZvbHVtZT45Njwvdm9s
dW1lPjwvcmVjb3JkPjwvQ2l0ZT48L0VuZE5vdGU+
</w:fldData>
        </w:fldChar>
      </w:r>
      <w:r>
        <w:rPr>
          <w:rFonts w:ascii="Calibri" w:hAnsi="Calibri"/>
        </w:rPr>
        <w:instrText xml:space="preserve"> ADDIN EN.CITE </w:instrText>
      </w:r>
      <w:r>
        <w:rPr>
          <w:rFonts w:ascii="Calibri" w:hAnsi="Calibri"/>
        </w:rPr>
        <w:fldChar w:fldCharType="begin">
          <w:fldData xml:space="preserve">PEVuZE5vdGU+PENpdGU+PEF1dGhvcj5Cb29oYW48L0F1dGhvcj48WWVhcj4yMDE0PC9ZZWFyPjxJ
RFRleHQ+TWFraW5nIHNlbnNlIG9mIGVuZXJneTwvSURUZXh0PjxEaXNwbGF5VGV4dD4oQm9vaGFu
LCAyMDE0KTwvRGlzcGxheVRleHQ+PHJlY29yZD48dGl0bGVzPjx0aXRsZT5NYWtpbmcgc2Vuc2Ug
b2YgZW5lcmd5PC90aXRsZT48c2Vjb25kYXJ5LXRpdGxlPlNjaG9vbCBTY2llbmNlIFJldmlldzwv
c2Vjb25kYXJ5LXRpdGxlPjwvdGl0bGVzPjxwYWdlcz4xMTwvcGFnZXM+PG51bWJlcj4zNTQ8L251
bWJlcj48Y29udHJpYnV0b3JzPjxhdXRob3JzPjxhdXRob3I+Qm9vaGFuLCBSaWNoYXJkLjwvYXV0
aG9yPjwvYXV0aG9ycz48L2NvbnRyaWJ1dG9ycz48c2VjdGlvbj4zMzwvc2VjdGlvbj48YWRkZWQt
ZGF0ZSBmb3JtYXQ9InV0YyI+MTUzMDYyNzQwNDwvYWRkZWQtZGF0ZT48cmVmLXR5cGUgbmFtZT0i
Sm91cm5hbCBBcnRpY2xlIj4xNzwvcmVmLXR5cGU+PGRhdGVzPjx5ZWFyPjIwMTQ8L3llYXI+PC9k
YXRlcz48cmVjLW51bWJlcj43PC9yZWMtbnVtYmVyPjxsYXN0LXVwZGF0ZWQtZGF0ZSBmb3JtYXQ9
InV0YyI+MTUzMDYzMTA3NTwvbGFzdC11cGRhdGVkLWRhdGU+PHZvbHVtZT45Njwvdm9sdW1lPjwv
cmVjb3JkPjwvQ2l0ZT48Q2l0ZT48QXV0aG9yPkJvb2hhbjwvQXV0aG9yPjxZZWFyPjIwMTQ8L1ll
YXI+PElEVGV4dD5NYWtpbmcgc2Vuc2Ugb2YgZW5lcmd5PC9JRFRleHQ+PHJlY29yZD48dGl0bGVz
Pjx0aXRsZT5NYWtpbmcgc2Vuc2Ugb2YgZW5lcmd5PC90aXRsZT48c2Vjb25kYXJ5LXRpdGxlPlNj
aG9vbCBTY2llbmNlIFJldmlldzwvc2Vjb25kYXJ5LXRpdGxlPjwvdGl0bGVzPjxwYWdlcz4xMTwv
cGFnZXM+PG51bWJlcj4zNTQ8L251bWJlcj48Y29udHJpYnV0b3JzPjxhdXRob3JzPjxhdXRob3I+
Qm9vaGFuLCBSaWNoYXJkLjwvYXV0aG9yPjwvYXV0aG9ycz48L2NvbnRyaWJ1dG9ycz48c2VjdGlv
bj4zMzwvc2VjdGlvbj48YWRkZWQtZGF0ZSBmb3JtYXQ9InV0YyI+MTUzMDYyNzQwNDwvYWRkZWQt
ZGF0ZT48cmVmLXR5cGUgbmFtZT0iSm91cm5hbCBBcnRpY2xlIj4xNzwvcmVmLXR5cGU+PGRhdGVz
Pjx5ZWFyPjIwMTQ8L3llYXI+PC9kYXRlcz48cmVjLW51bWJlcj43PC9yZWMtbnVtYmVyPjxsYXN0
LXVwZGF0ZWQtZGF0ZSBmb3JtYXQ9InV0YyI+MTUzMDYzMTA3NTwvbGFzdC11cGRhdGVkLWRhdGU+
PHZvbHVtZT45Njwvdm9sdW1lPjwvcmVjb3JkPjwvQ2l0ZT48Q2l0ZT48QXV0aG9yPkJvb2hhbjwv
QXV0aG9yPjxZZWFyPjIwMTQ8L1llYXI+PElEVGV4dD5NYWtpbmcgc2Vuc2Ugb2YgZW5lcmd5PC9J
RFRleHQ+PHJlY29yZD48dGl0bGVzPjx0aXRsZT5NYWtpbmcgc2Vuc2Ugb2YgZW5lcmd5PC90aXRs
ZT48c2Vjb25kYXJ5LXRpdGxlPlNjaG9vbCBTY2llbmNlIFJldmlldzwvc2Vjb25kYXJ5LXRpdGxl
PjwvdGl0bGVzPjxwYWdlcz4xMTwvcGFnZXM+PG51bWJlcj4zNTQ8L251bWJlcj48Y29udHJpYnV0
b3JzPjxhdXRob3JzPjxhdXRob3I+Qm9vaGFuLCBSaWNoYXJkLjwvYXV0aG9yPjwvYXV0aG9ycz48
L2NvbnRyaWJ1dG9ycz48c2VjdGlvbj4zMzwvc2VjdGlvbj48YWRkZWQtZGF0ZSBmb3JtYXQ9InV0
YyI+MTUzMDYyNzQwNDwvYWRkZWQtZGF0ZT48cmVmLXR5cGUgbmFtZT0iSm91cm5hbCBBcnRpY2xl
Ij4xNzwvcmVmLXR5cGU+PGRhdGVzPjx5ZWFyPjIwMTQ8L3llYXI+PC9kYXRlcz48cmVjLW51bWJl
cj43PC9yZWMtbnVtYmVyPjxsYXN0LXVwZGF0ZWQtZGF0ZSBmb3JtYXQ9InV0YyI+MTUzMDYzMTA3
NTwvbGFzdC11cGRhdGVkLWRhdGU+PHZvbHVtZT45Njwvdm9sdW1lPjwvcmVjb3JkPjwvQ2l0ZT48
Q2l0ZT48QXV0aG9yPkJvb2hhbjwvQXV0aG9yPjxZZWFyPjIwMTQ8L1llYXI+PElEVGV4dD5NYWtp
bmcgc2Vuc2Ugb2YgZW5lcmd5PC9JRFRleHQ+PHJlY29yZD48dGl0bGVzPjx0aXRsZT5NYWtpbmcg
c2Vuc2Ugb2YgZW5lcmd5PC90aXRsZT48c2Vjb25kYXJ5LXRpdGxlPlNjaG9vbCBTY2llbmNlIFJl
dmlldzwvc2Vjb25kYXJ5LXRpdGxlPjwvdGl0bGVzPjxwYWdlcz4xMTwvcGFnZXM+PG51bWJlcj4z
NTQ8L251bWJlcj48Y29udHJpYnV0b3JzPjxhdXRob3JzPjxhdXRob3I+Qm9vaGFuLCBSaWNoYXJk
LjwvYXV0aG9yPjwvYXV0aG9ycz48L2NvbnRyaWJ1dG9ycz48c2VjdGlvbj4zMzwvc2VjdGlvbj48
YWRkZWQtZGF0ZSBmb3JtYXQ9InV0YyI+MTUzMDYyNzQwNDwvYWRkZWQtZGF0ZT48cmVmLXR5cGUg
bmFtZT0iSm91cm5hbCBBcnRpY2xlIj4xNzwvcmVmLXR5cGU+PGRhdGVzPjx5ZWFyPjIwMTQ8L3ll
YXI+PC9kYXRlcz48cmVjLW51bWJlcj43PC9yZWMtbnVtYmVyPjxsYXN0LXVwZGF0ZWQtZGF0ZSBm
b3JtYXQ9InV0YyI+MTUzMDYzMTA3NTwvbGFzdC11cGRhdGVkLWRhdGU+PHZvbHVtZT45Njwvdm9s
dW1lPjwvcmVjb3JkPjwvQ2l0ZT48L0VuZE5vdGU+
</w:fldData>
        </w:fldChar>
      </w:r>
      <w:r>
        <w:rPr>
          <w:rFonts w:ascii="Calibri" w:hAnsi="Calibri"/>
        </w:rPr>
        <w:instrText xml:space="preserve"> ADDIN EN.CITE.DATA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(Boohan,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format="utc"&gt;1530631153&lt;/last-updated-date&gt;&lt;volume&gt;96&lt;/volume&gt;&lt;/record&gt;&lt;/Cite&gt;&lt;Cite&gt;&lt;Author&gt;Millar&lt;/Author&gt;&lt;Year&gt;2014&lt;/Year&gt;&lt;IDText&gt;Teaching about energy: from everyday to scientific understandings&lt;/IDText&gt;&lt;record&gt;&lt;titles&gt;&lt;title&gt;Teaching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(Millar,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and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&lt;EndNote&gt;&lt;Cite&gt;&lt;Author&gt;Tracy&lt;/Author&gt;&lt;Year&gt;2014&lt;/Year&gt;&lt;IDText&gt;Energy in the new curriculum: an opportunity for change&lt;/IDText&gt;&lt;DisplayText&gt;(Tracy, 2014)&lt;/DisplayText&gt;&lt;record&gt;&lt;titles&gt;&lt;title&gt;Energy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(Tracy,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As Millar (2014) says, this approach “is not perfect - but it is adequate and significantly better than [approaches] based on lists of ‘forms of energy’.”</w:t>
      </w:r>
      <w:r w:rsidR="00034CA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 clear guide to this approach can be found on the Institute of Physics’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(Institute of Physics)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 w:rsidR="00034CA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4C1E4D" w:rsidRPr="004C1E4D" w:rsidRDefault="0088748A" w:rsidP="00DE1652">
      <w:pPr>
        <w:spacing w:after="180"/>
        <w:rPr>
          <w:rFonts w:ascii="Calibri" w:hAnsi="Calibri"/>
        </w:rPr>
      </w:pP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&lt;EndNote&gt;&lt;Cite&gt;&lt;Author&gt;Rogers&lt;/Author&gt;&lt;Year&gt;2018&lt;/Year&gt;&lt;IDText&gt;The big ideas in physics and how to teach them&lt;/IDText&gt;&lt;DisplayText&gt;(Rogers, 2018)&lt;/DisplayText&gt;&lt;record&gt;&lt;isbn&gt;9781138235076&lt;/isbn&gt;&lt;titles&gt;&lt;title&gt;The big ideas in physics and how to teach them&lt;/title&gt;&lt;/titles&gt;&lt;contributors&gt;&lt;authors&gt;&lt;author&gt;Rogers, Ben.&lt;/author&gt;&lt;/authors&gt;&lt;/contributors&gt;&lt;edition&gt;1&lt;/edition&gt;&lt;added-date format="utc"&gt;1530625541&lt;/added-date&gt;&lt;pub-location&gt;Abingdon and New York&lt;/pub-location&gt;&lt;ref-type name="Book"&gt;6&lt;/ref-type&gt;&lt;dates&gt;&lt;year&gt;2018&lt;/year&gt;&lt;/dates&gt;&lt;rec-number&gt;2&lt;/rec-number&gt;&lt;publisher&gt;Routledge&lt;/publisher&gt;&lt;last-updated-date format="utc"&gt;1530630992&lt;/last-updated-date&gt;&lt;/record&gt;&lt;/Cite&gt;&lt;/EndNote&gt;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Rogers (2018)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highlights th</w:t>
      </w:r>
      <w:r w:rsidR="004201A0">
        <w:rPr>
          <w:rFonts w:ascii="Calibri" w:hAnsi="Calibri"/>
        </w:rPr>
        <w:t xml:space="preserve">at the precision in the language we use about energy is </w:t>
      </w:r>
      <w:r>
        <w:rPr>
          <w:rFonts w:ascii="Calibri" w:hAnsi="Calibri"/>
        </w:rPr>
        <w:t>importan</w:t>
      </w:r>
      <w:r w:rsidR="004201A0">
        <w:rPr>
          <w:rFonts w:ascii="Calibri" w:hAnsi="Calibri"/>
        </w:rPr>
        <w:t>t</w:t>
      </w:r>
      <w:r w:rsidR="00A84A85">
        <w:rPr>
          <w:rFonts w:ascii="Calibri" w:hAnsi="Calibri"/>
        </w:rPr>
        <w:t>.</w:t>
      </w:r>
      <w:r w:rsidR="00034CA5">
        <w:rPr>
          <w:rFonts w:ascii="Calibri" w:hAnsi="Calibri"/>
        </w:rPr>
        <w:t xml:space="preserve"> </w:t>
      </w:r>
      <w:r w:rsidR="00A84A85">
        <w:rPr>
          <w:rFonts w:ascii="Calibri" w:hAnsi="Calibri"/>
        </w:rPr>
        <w:t>B</w:t>
      </w:r>
      <w:r>
        <w:rPr>
          <w:rFonts w:ascii="Calibri" w:hAnsi="Calibri"/>
        </w:rPr>
        <w:t xml:space="preserve">ecause energy is </w:t>
      </w:r>
      <w:r w:rsidR="00C87D64">
        <w:rPr>
          <w:rFonts w:ascii="Calibri" w:hAnsi="Calibri"/>
        </w:rPr>
        <w:t xml:space="preserve">an abstract concept </w:t>
      </w:r>
      <w:r w:rsidR="00A84A85">
        <w:rPr>
          <w:rFonts w:ascii="Calibri" w:hAnsi="Calibri"/>
        </w:rPr>
        <w:t>we have to use words to describe it.</w:t>
      </w:r>
      <w:r>
        <w:rPr>
          <w:rFonts w:ascii="Calibri" w:hAnsi="Calibri"/>
        </w:rPr>
        <w:t xml:space="preserve"> </w:t>
      </w:r>
      <w:r w:rsidR="00A84A85">
        <w:rPr>
          <w:rFonts w:ascii="Calibri" w:hAnsi="Calibri"/>
        </w:rPr>
        <w:t>He advises giving</w:t>
      </w:r>
      <w:r>
        <w:rPr>
          <w:rFonts w:ascii="Calibri" w:hAnsi="Calibri"/>
        </w:rPr>
        <w:t xml:space="preserve"> students opportunit</w:t>
      </w:r>
      <w:r w:rsidR="00462B58">
        <w:rPr>
          <w:rFonts w:ascii="Calibri" w:hAnsi="Calibri"/>
        </w:rPr>
        <w:t>ies</w:t>
      </w:r>
      <w:r>
        <w:rPr>
          <w:rFonts w:ascii="Calibri" w:hAnsi="Calibri"/>
        </w:rPr>
        <w:t xml:space="preserve"> to practise usin</w:t>
      </w:r>
      <w:r w:rsidR="00A84A85">
        <w:rPr>
          <w:rFonts w:ascii="Calibri" w:hAnsi="Calibri"/>
        </w:rPr>
        <w:t xml:space="preserve">g </w:t>
      </w:r>
      <w:r>
        <w:rPr>
          <w:rFonts w:ascii="Calibri" w:hAnsi="Calibri"/>
        </w:rPr>
        <w:t xml:space="preserve">language precisely to help them </w:t>
      </w:r>
      <w:r w:rsidR="00A84A85">
        <w:rPr>
          <w:rFonts w:ascii="Calibri" w:hAnsi="Calibri"/>
        </w:rPr>
        <w:t>develop an accurate model of what is happening</w:t>
      </w:r>
      <w:r>
        <w:rPr>
          <w:rFonts w:ascii="Calibri" w:hAnsi="Calibri"/>
        </w:rPr>
        <w:t xml:space="preserve">. </w:t>
      </w:r>
      <w:r w:rsidR="00A84A85" w:rsidRPr="004C1E4D">
        <w:rPr>
          <w:rFonts w:ascii="Calibri" w:hAnsi="Calibri"/>
        </w:rPr>
        <w:t xml:space="preserve">This </w:t>
      </w:r>
      <w:r w:rsidR="00A84A85">
        <w:rPr>
          <w:rFonts w:ascii="Calibri" w:hAnsi="Calibri"/>
        </w:rPr>
        <w:t>confidence grid requires students to consider different ways of writing about energy transfers and decide if the wording accurately describes the science.</w:t>
      </w:r>
      <w:r w:rsidR="00034CA5">
        <w:rPr>
          <w:rFonts w:ascii="Calibri" w:hAnsi="Calibri"/>
        </w:rPr>
        <w:t xml:space="preserve"> </w:t>
      </w:r>
    </w:p>
    <w:p w:rsidR="00DE1652" w:rsidRPr="00BF114C" w:rsidRDefault="00DE1652" w:rsidP="00DE1652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A summary of the BEST approach to teaching energy can be found on the Best Evidence Science Teaching </w:t>
      </w:r>
      <w:r w:rsidR="00892A4D">
        <w:rPr>
          <w:rFonts w:ascii="Calibri" w:hAnsi="Calibri"/>
        </w:rPr>
        <w:t xml:space="preserve">home </w:t>
      </w:r>
      <w:r>
        <w:rPr>
          <w:rFonts w:ascii="Calibri" w:hAnsi="Calibri"/>
        </w:rPr>
        <w:t xml:space="preserve">page which is on the STEM Learning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(Fairhurst,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bookmarkStart w:id="0" w:name="_GoBack"/>
      <w:bookmarkEnd w:id="0"/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5A71A6" w:rsidRPr="00816065" w:rsidRDefault="005A71A6" w:rsidP="005A71A6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 w:rsidR="00034CA5"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 w:rsidR="00034CA5">
        <w:rPr>
          <w:rFonts w:cstheme="minorHAnsi"/>
        </w:rPr>
        <w:t xml:space="preserve"> </w:t>
      </w:r>
    </w:p>
    <w:p w:rsidR="005A71A6" w:rsidRPr="00816065" w:rsidRDefault="005A71A6" w:rsidP="005A71A6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 w:rsidR="00034CA5"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 w:rsidR="00034CA5"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 w:rsidR="00034CA5">
        <w:rPr>
          <w:rFonts w:cstheme="minorHAnsi"/>
        </w:rPr>
        <w:t xml:space="preserve"> </w:t>
      </w:r>
    </w:p>
    <w:p w:rsidR="005A71A6" w:rsidRPr="00816065" w:rsidRDefault="005A71A6" w:rsidP="005A71A6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5A71A6" w:rsidRPr="00816065" w:rsidRDefault="005A71A6" w:rsidP="005A71A6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 w:rsidR="00034CA5"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4964D9" w:rsidRDefault="004964D9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F53DC0" w:rsidP="00BF6C8A">
      <w:pPr>
        <w:spacing w:after="180"/>
      </w:pPr>
      <w:r>
        <w:t>A, B and C are correct, D and E are wrong.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F53DC0" w:rsidP="00F53DC0">
      <w:pPr>
        <w:pStyle w:val="ListParagraph"/>
        <w:numPr>
          <w:ilvl w:val="0"/>
          <w:numId w:val="5"/>
        </w:numPr>
        <w:spacing w:after="180"/>
      </w:pPr>
      <w:r>
        <w:t>Energy does move between these stores at the instant the ball is hit.</w:t>
      </w:r>
      <w:r w:rsidR="00034CA5">
        <w:t xml:space="preserve"> </w:t>
      </w:r>
      <w:r>
        <w:t>It could be said that some energy is also moved into a heat store.</w:t>
      </w:r>
      <w:r w:rsidR="00034CA5">
        <w:t xml:space="preserve"> </w:t>
      </w:r>
      <w:r>
        <w:t xml:space="preserve">The word </w:t>
      </w:r>
      <w:r w:rsidRPr="00F53DC0">
        <w:rPr>
          <w:i/>
        </w:rPr>
        <w:t>move</w:t>
      </w:r>
      <w:r>
        <w:t xml:space="preserve"> is a synonym of </w:t>
      </w:r>
      <w:r w:rsidRPr="00F53DC0">
        <w:rPr>
          <w:i/>
        </w:rPr>
        <w:t>transfer</w:t>
      </w:r>
      <w:r>
        <w:t xml:space="preserve"> and describes what happens to the energy.</w:t>
      </w:r>
    </w:p>
    <w:p w:rsidR="00F53DC0" w:rsidRDefault="00F53DC0" w:rsidP="00F53DC0">
      <w:pPr>
        <w:pStyle w:val="ListParagraph"/>
        <w:numPr>
          <w:ilvl w:val="0"/>
          <w:numId w:val="5"/>
        </w:numPr>
        <w:spacing w:after="180"/>
      </w:pPr>
      <w:r>
        <w:t>The bubbles in the boiling water indicate movement.</w:t>
      </w:r>
      <w:r w:rsidR="00034CA5">
        <w:t xml:space="preserve"> </w:t>
      </w:r>
      <w:r>
        <w:t>The burning gas, beaker, water and room all have heat stores, and the water, flame and air have kinetic stores.</w:t>
      </w:r>
      <w:r w:rsidR="00034CA5">
        <w:t xml:space="preserve"> </w:t>
      </w:r>
    </w:p>
    <w:p w:rsidR="000F55E7" w:rsidRDefault="00B3332B" w:rsidP="000F55E7">
      <w:pPr>
        <w:pStyle w:val="ListParagraph"/>
        <w:numPr>
          <w:ilvl w:val="0"/>
          <w:numId w:val="5"/>
        </w:numPr>
        <w:spacing w:after="180"/>
      </w:pPr>
      <w:r>
        <w:t>The bulb is on for one minute and the end point is a hot filament bulb with the air in the room at a slightly higher temperature.</w:t>
      </w:r>
      <w:r w:rsidR="00034CA5">
        <w:t xml:space="preserve"> </w:t>
      </w:r>
      <w:r>
        <w:t xml:space="preserve">The bulb </w:t>
      </w:r>
      <w:r w:rsidRPr="00B3332B">
        <w:rPr>
          <w:b/>
        </w:rPr>
        <w:t>transfers energy</w:t>
      </w:r>
      <w:r>
        <w:t xml:space="preserve"> by lighting the room, but the energy is not moved to a ‘light store’.</w:t>
      </w:r>
      <w:r w:rsidR="000F55E7">
        <w:t xml:space="preserve"> </w:t>
      </w:r>
    </w:p>
    <w:p w:rsidR="00B3332B" w:rsidRDefault="00B3332B" w:rsidP="00B3332B">
      <w:pPr>
        <w:pStyle w:val="ListParagraph"/>
        <w:numPr>
          <w:ilvl w:val="0"/>
          <w:numId w:val="5"/>
        </w:numPr>
        <w:spacing w:after="180"/>
      </w:pPr>
      <w:r>
        <w:t xml:space="preserve">The book has a gravitational store </w:t>
      </w:r>
      <w:r w:rsidRPr="00B3332B">
        <w:rPr>
          <w:b/>
        </w:rPr>
        <w:t>of energy</w:t>
      </w:r>
      <w:r>
        <w:t xml:space="preserve"> – energy is best imagined as a substance that moves from store to store, the energy itself is the same ‘substance’ wherever it is.</w:t>
      </w:r>
      <w:r w:rsidR="000F55E7">
        <w:t xml:space="preserve"> The wording ‘gravitational energy’ suggests a particular type of energy, which does not exist. Energy is stored in different ways.</w:t>
      </w:r>
    </w:p>
    <w:p w:rsidR="00B3332B" w:rsidRPr="00F53DC0" w:rsidRDefault="00B3332B" w:rsidP="00B3332B">
      <w:pPr>
        <w:pStyle w:val="ListParagraph"/>
        <w:numPr>
          <w:ilvl w:val="0"/>
          <w:numId w:val="5"/>
        </w:numPr>
        <w:spacing w:after="180"/>
      </w:pPr>
      <w:r>
        <w:t xml:space="preserve">The store of energy is </w:t>
      </w:r>
      <w:r w:rsidRPr="00DE1652">
        <w:t xml:space="preserve">not </w:t>
      </w:r>
      <w:r w:rsidRPr="00B3332B">
        <w:rPr>
          <w:i/>
        </w:rPr>
        <w:t>changed</w:t>
      </w:r>
      <w:r w:rsidR="00DE1652">
        <w:t xml:space="preserve"> into something else</w:t>
      </w:r>
      <w:r>
        <w:t>, it is moved or transferred to a different store.</w:t>
      </w:r>
    </w:p>
    <w:p w:rsidR="00101B0E" w:rsidRDefault="00CF1324" w:rsidP="00A01222">
      <w:pPr>
        <w:spacing w:after="180"/>
      </w:pPr>
      <w:r>
        <w:t>If students have difficulty identifying the correct ways of describing energy transfers</w:t>
      </w:r>
      <w:r w:rsidR="00A01222" w:rsidRPr="004F039C">
        <w:t xml:space="preserve">, </w:t>
      </w:r>
      <w:r>
        <w:t xml:space="preserve">it can help to talk through a few more examples with the whole class </w:t>
      </w:r>
      <w:r>
        <w:rPr>
          <w:rFonts w:cstheme="minorHAnsi"/>
        </w:rPr>
        <w:t xml:space="preserve">and then give </w:t>
      </w:r>
      <w:r w:rsidRPr="00816065">
        <w:rPr>
          <w:rFonts w:cstheme="minorHAnsi"/>
        </w:rPr>
        <w:t xml:space="preserve">students </w:t>
      </w:r>
      <w:r>
        <w:rPr>
          <w:rFonts w:cstheme="minorHAnsi"/>
        </w:rPr>
        <w:t xml:space="preserve">the opportunity </w:t>
      </w:r>
      <w:r w:rsidRPr="00816065">
        <w:rPr>
          <w:rFonts w:cstheme="minorHAnsi"/>
        </w:rPr>
        <w:t xml:space="preserve">to </w:t>
      </w:r>
      <w:r>
        <w:rPr>
          <w:rFonts w:cstheme="minorHAnsi"/>
        </w:rPr>
        <w:t>describe these in their own words. It may be helpful for students to work in pairs</w:t>
      </w:r>
      <w:r w:rsidRPr="00816065">
        <w:rPr>
          <w:rFonts w:cstheme="minorHAnsi"/>
        </w:rPr>
        <w:t xml:space="preserve"> or small group</w:t>
      </w:r>
      <w:r>
        <w:rPr>
          <w:rFonts w:cstheme="minorHAnsi"/>
        </w:rPr>
        <w:t>s</w:t>
      </w:r>
      <w:r w:rsidRPr="00816065">
        <w:rPr>
          <w:rFonts w:cstheme="minorHAnsi"/>
        </w:rPr>
        <w:t xml:space="preserve"> </w:t>
      </w:r>
      <w:r>
        <w:rPr>
          <w:rFonts w:cstheme="minorHAnsi"/>
        </w:rPr>
        <w:t>and</w:t>
      </w:r>
      <w:r w:rsidRPr="00816065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proof read each other’s descriptions to </w:t>
      </w:r>
      <w:r w:rsidRPr="00816065">
        <w:rPr>
          <w:rFonts w:cstheme="minorHAnsi"/>
          <w:color w:val="000000" w:themeColor="text1"/>
        </w:rPr>
        <w:t xml:space="preserve">encourage </w:t>
      </w:r>
      <w:r>
        <w:rPr>
          <w:rFonts w:cstheme="minorHAnsi"/>
          <w:color w:val="000000" w:themeColor="text1"/>
        </w:rPr>
        <w:t>more precise language</w:t>
      </w:r>
      <w:r w:rsidRPr="00816065">
        <w:rPr>
          <w:rFonts w:cstheme="minorHAnsi"/>
          <w:color w:val="000000" w:themeColor="text1"/>
        </w:rPr>
        <w:t xml:space="preserve"> through dialogue.</w:t>
      </w:r>
      <w:r w:rsidR="00034CA5">
        <w:rPr>
          <w:rFonts w:cstheme="minorHAnsi"/>
          <w:color w:val="000000" w:themeColor="text1"/>
        </w:rPr>
        <w:t xml:space="preserve"> </w:t>
      </w:r>
    </w:p>
    <w:p w:rsidR="00A01222" w:rsidRPr="00101B0E" w:rsidRDefault="00A01222" w:rsidP="00A01222">
      <w:pPr>
        <w:spacing w:after="180"/>
      </w:pPr>
      <w:r w:rsidRPr="00101B0E">
        <w:t xml:space="preserve">The following BEST ‘response </w:t>
      </w:r>
      <w:r w:rsidR="00F2483A" w:rsidRPr="00101B0E">
        <w:t>activitie</w:t>
      </w:r>
      <w:r w:rsidRPr="00101B0E">
        <w:t>s’ could be used in follow-up to this diagnostic question:</w:t>
      </w:r>
    </w:p>
    <w:p w:rsidR="00A01222" w:rsidRPr="00101B0E" w:rsidRDefault="00A01222" w:rsidP="00A01222">
      <w:pPr>
        <w:pStyle w:val="ListParagraph"/>
        <w:numPr>
          <w:ilvl w:val="0"/>
          <w:numId w:val="1"/>
        </w:numPr>
        <w:spacing w:after="180"/>
      </w:pPr>
      <w:r w:rsidRPr="00101B0E">
        <w:t xml:space="preserve">Response </w:t>
      </w:r>
      <w:r w:rsidR="00F2483A" w:rsidRPr="00101B0E">
        <w:t>activity</w:t>
      </w:r>
      <w:r w:rsidRPr="00101B0E">
        <w:t xml:space="preserve">: </w:t>
      </w:r>
      <w:r w:rsidR="00101B0E" w:rsidRPr="00101B0E">
        <w:t>Energy stores circus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6C0491">
        <w:t>Peter Fairhurst</w:t>
      </w:r>
      <w:r w:rsidR="0015356E">
        <w:t xml:space="preserve"> (UYSEG)</w:t>
      </w:r>
      <w:r w:rsidR="006C0491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6C0491">
        <w:t>UYSEG</w:t>
      </w:r>
    </w:p>
    <w:p w:rsidR="00DE1652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88748A" w:rsidRPr="0088748A" w:rsidRDefault="00DE1652" w:rsidP="008E5285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88748A" w:rsidRPr="0088748A">
        <w:t xml:space="preserve">Boohan, R. (2014). Making sense of energy. </w:t>
      </w:r>
      <w:r w:rsidR="0088748A" w:rsidRPr="0088748A">
        <w:rPr>
          <w:i/>
        </w:rPr>
        <w:t>School Science Review,</w:t>
      </w:r>
      <w:r w:rsidR="0088748A" w:rsidRPr="0088748A">
        <w:t xml:space="preserve"> 96(354)</w:t>
      </w:r>
      <w:r w:rsidR="0088748A" w:rsidRPr="0088748A">
        <w:rPr>
          <w:b/>
        </w:rPr>
        <w:t>,</w:t>
      </w:r>
      <w:r w:rsidR="0088748A" w:rsidRPr="0088748A">
        <w:t xml:space="preserve"> 11.</w:t>
      </w:r>
    </w:p>
    <w:p w:rsidR="0088748A" w:rsidRPr="0088748A" w:rsidRDefault="0088748A" w:rsidP="008E5285">
      <w:pPr>
        <w:pStyle w:val="EndNoteBibliography"/>
        <w:spacing w:after="120"/>
      </w:pPr>
      <w:r w:rsidRPr="0088748A">
        <w:t xml:space="preserve">Fairhurst, P. (2018). Teaching Energy. [Online]. Available at: </w:t>
      </w:r>
      <w:hyperlink r:id="rId10" w:history="1">
        <w:r w:rsidRPr="0088748A">
          <w:rPr>
            <w:rStyle w:val="Hyperlink"/>
          </w:rPr>
          <w:t>https://www.stem.org.uk/best-evidence-science-teaching</w:t>
        </w:r>
      </w:hyperlink>
      <w:r w:rsidRPr="0088748A">
        <w:t>.</w:t>
      </w:r>
    </w:p>
    <w:p w:rsidR="0088748A" w:rsidRPr="0088748A" w:rsidRDefault="0088748A" w:rsidP="008E5285">
      <w:pPr>
        <w:pStyle w:val="EndNoteBibliography"/>
        <w:spacing w:after="120"/>
      </w:pPr>
      <w:r w:rsidRPr="0088748A">
        <w:t xml:space="preserve">Institute of Physics. </w:t>
      </w:r>
      <w:r w:rsidRPr="0088748A">
        <w:rPr>
          <w:i/>
        </w:rPr>
        <w:t xml:space="preserve">Supporting Physics Teaching (SPT): Energy </w:t>
      </w:r>
      <w:r w:rsidRPr="0088748A">
        <w:t xml:space="preserve">[Online]. Available at: </w:t>
      </w:r>
      <w:hyperlink r:id="rId11" w:history="1">
        <w:r w:rsidRPr="0088748A">
          <w:rPr>
            <w:rStyle w:val="Hyperlink"/>
          </w:rPr>
          <w:t>http://supportingphysicsteaching.net/EnHome.html</w:t>
        </w:r>
      </w:hyperlink>
      <w:r w:rsidRPr="0088748A">
        <w:t xml:space="preserve"> [Accessed July 2018].</w:t>
      </w:r>
    </w:p>
    <w:p w:rsidR="0088748A" w:rsidRPr="0088748A" w:rsidRDefault="0088748A" w:rsidP="008E5285">
      <w:pPr>
        <w:pStyle w:val="EndNoteBibliography"/>
        <w:spacing w:after="120"/>
      </w:pPr>
      <w:r w:rsidRPr="0088748A">
        <w:t xml:space="preserve">Millar, R. (2014). Teaching about energy: from everyday to scientific understandings. </w:t>
      </w:r>
      <w:r w:rsidRPr="0088748A">
        <w:rPr>
          <w:i/>
        </w:rPr>
        <w:t>School Science Review,</w:t>
      </w:r>
      <w:r w:rsidRPr="0088748A">
        <w:t xml:space="preserve"> 96(354)</w:t>
      </w:r>
      <w:r w:rsidRPr="0088748A">
        <w:rPr>
          <w:b/>
        </w:rPr>
        <w:t>,</w:t>
      </w:r>
      <w:r w:rsidRPr="0088748A">
        <w:t xml:space="preserve"> 6.</w:t>
      </w:r>
    </w:p>
    <w:p w:rsidR="0088748A" w:rsidRPr="0088748A" w:rsidRDefault="0088748A" w:rsidP="008E5285">
      <w:pPr>
        <w:pStyle w:val="EndNoteBibliography"/>
        <w:spacing w:after="120"/>
      </w:pPr>
      <w:r w:rsidRPr="0088748A">
        <w:t xml:space="preserve">Rogers, B. (2018). </w:t>
      </w:r>
      <w:r w:rsidRPr="0088748A">
        <w:rPr>
          <w:i/>
        </w:rPr>
        <w:t>The big ideas in p</w:t>
      </w:r>
      <w:r>
        <w:rPr>
          <w:i/>
        </w:rPr>
        <w:t>hysics and how to teach them,</w:t>
      </w:r>
      <w:r w:rsidRPr="0088748A">
        <w:rPr>
          <w:i/>
        </w:rPr>
        <w:t xml:space="preserve"> </w:t>
      </w:r>
      <w:r w:rsidRPr="0088748A">
        <w:t>Abingdon and New York: Routledge.</w:t>
      </w:r>
    </w:p>
    <w:p w:rsidR="0088748A" w:rsidRPr="0088748A" w:rsidRDefault="0088748A" w:rsidP="008E5285">
      <w:pPr>
        <w:pStyle w:val="EndNoteBibliography"/>
        <w:spacing w:after="120"/>
      </w:pPr>
      <w:r w:rsidRPr="0088748A">
        <w:t xml:space="preserve">Tracy, C. (2014). Energy in the new curriculum: an opportunity for change. </w:t>
      </w:r>
      <w:r w:rsidRPr="0088748A">
        <w:rPr>
          <w:i/>
        </w:rPr>
        <w:t>School Science Review,</w:t>
      </w:r>
      <w:r w:rsidRPr="0088748A">
        <w:t xml:space="preserve"> 96(354)</w:t>
      </w:r>
      <w:r w:rsidRPr="0088748A">
        <w:rPr>
          <w:b/>
        </w:rPr>
        <w:t>,</w:t>
      </w:r>
      <w:r w:rsidRPr="0088748A">
        <w:t xml:space="preserve"> 11.</w:t>
      </w:r>
    </w:p>
    <w:p w:rsidR="003117F6" w:rsidRPr="002C79AE" w:rsidRDefault="00DE1652" w:rsidP="008E5285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3117F6" w:rsidRPr="002C79AE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975" w:rsidRDefault="00F83975" w:rsidP="000B473B">
      <w:r>
        <w:separator/>
      </w:r>
    </w:p>
  </w:endnote>
  <w:endnote w:type="continuationSeparator" w:id="0">
    <w:p w:rsidR="00F83975" w:rsidRDefault="00F83975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CB36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92A4D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975" w:rsidRDefault="00F83975" w:rsidP="000B473B">
      <w:r>
        <w:separator/>
      </w:r>
    </w:p>
  </w:footnote>
  <w:footnote w:type="continuationSeparator" w:id="0">
    <w:p w:rsidR="00F83975" w:rsidRDefault="00F83975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3D2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D4C3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663E1"/>
    <w:multiLevelType w:val="hybridMultilevel"/>
    <w:tmpl w:val="D63AF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3E804268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13122"/>
    <w:multiLevelType w:val="hybridMultilevel"/>
    <w:tmpl w:val="AF68CFA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F83975"/>
    <w:rsid w:val="00015578"/>
    <w:rsid w:val="00024731"/>
    <w:rsid w:val="00026DEC"/>
    <w:rsid w:val="00034CA5"/>
    <w:rsid w:val="000505CA"/>
    <w:rsid w:val="0007651D"/>
    <w:rsid w:val="0009089A"/>
    <w:rsid w:val="000947E2"/>
    <w:rsid w:val="00095E04"/>
    <w:rsid w:val="000B473B"/>
    <w:rsid w:val="000D0E89"/>
    <w:rsid w:val="000E2689"/>
    <w:rsid w:val="000F55E7"/>
    <w:rsid w:val="00101B0E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533B8"/>
    <w:rsid w:val="003752BE"/>
    <w:rsid w:val="00392A67"/>
    <w:rsid w:val="003A346A"/>
    <w:rsid w:val="003B2917"/>
    <w:rsid w:val="003B541B"/>
    <w:rsid w:val="003E2B2F"/>
    <w:rsid w:val="003E6046"/>
    <w:rsid w:val="003F16F9"/>
    <w:rsid w:val="004201A0"/>
    <w:rsid w:val="00430C1F"/>
    <w:rsid w:val="00442595"/>
    <w:rsid w:val="0045323E"/>
    <w:rsid w:val="00462B58"/>
    <w:rsid w:val="004964D9"/>
    <w:rsid w:val="004B0EE1"/>
    <w:rsid w:val="004C1E4D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A71A6"/>
    <w:rsid w:val="005B5482"/>
    <w:rsid w:val="005F1A7B"/>
    <w:rsid w:val="006355D8"/>
    <w:rsid w:val="00642ECD"/>
    <w:rsid w:val="006502A0"/>
    <w:rsid w:val="006772F5"/>
    <w:rsid w:val="006A4440"/>
    <w:rsid w:val="006B0615"/>
    <w:rsid w:val="006C0491"/>
    <w:rsid w:val="006D166B"/>
    <w:rsid w:val="006F3279"/>
    <w:rsid w:val="00704AEE"/>
    <w:rsid w:val="00722F9A"/>
    <w:rsid w:val="00754539"/>
    <w:rsid w:val="0077646D"/>
    <w:rsid w:val="00781BC6"/>
    <w:rsid w:val="007A3290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4792"/>
    <w:rsid w:val="00856FCA"/>
    <w:rsid w:val="00873B8C"/>
    <w:rsid w:val="00880E3B"/>
    <w:rsid w:val="0088748A"/>
    <w:rsid w:val="00892A4D"/>
    <w:rsid w:val="008A405F"/>
    <w:rsid w:val="008C7F34"/>
    <w:rsid w:val="008E5285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84A85"/>
    <w:rsid w:val="00AA5B77"/>
    <w:rsid w:val="00AA6236"/>
    <w:rsid w:val="00AB1378"/>
    <w:rsid w:val="00AB6AE7"/>
    <w:rsid w:val="00AB6E09"/>
    <w:rsid w:val="00AD21F5"/>
    <w:rsid w:val="00B06225"/>
    <w:rsid w:val="00B23C7A"/>
    <w:rsid w:val="00B305F5"/>
    <w:rsid w:val="00B3332B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87D64"/>
    <w:rsid w:val="00CC2E4D"/>
    <w:rsid w:val="00CC78A5"/>
    <w:rsid w:val="00CC7B16"/>
    <w:rsid w:val="00CE15FE"/>
    <w:rsid w:val="00CF1324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8418F"/>
    <w:rsid w:val="00DC4A4E"/>
    <w:rsid w:val="00DD1874"/>
    <w:rsid w:val="00DD63BD"/>
    <w:rsid w:val="00DE1652"/>
    <w:rsid w:val="00DF05DB"/>
    <w:rsid w:val="00DF7E20"/>
    <w:rsid w:val="00E172C6"/>
    <w:rsid w:val="00E24309"/>
    <w:rsid w:val="00E328DF"/>
    <w:rsid w:val="00E53D82"/>
    <w:rsid w:val="00E9330A"/>
    <w:rsid w:val="00EE6B97"/>
    <w:rsid w:val="00F12C3B"/>
    <w:rsid w:val="00F2483A"/>
    <w:rsid w:val="00F26884"/>
    <w:rsid w:val="00F529C3"/>
    <w:rsid w:val="00F53DC0"/>
    <w:rsid w:val="00F67A24"/>
    <w:rsid w:val="00F72ECC"/>
    <w:rsid w:val="00F8355F"/>
    <w:rsid w:val="00F83975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C963F16"/>
  <w15:docId w15:val="{B4AF8D43-437A-4495-9468-9D71938F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DE1652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E165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E1652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E1652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DE16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pportingphysicsteaching.net/EnHome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em.org.uk/best-evidence-science-teachin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158</TotalTime>
  <Pages>3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22</cp:revision>
  <cp:lastPrinted>2017-02-24T16:20:00Z</cp:lastPrinted>
  <dcterms:created xsi:type="dcterms:W3CDTF">2018-07-05T07:31:00Z</dcterms:created>
  <dcterms:modified xsi:type="dcterms:W3CDTF">2018-07-23T11:15:00Z</dcterms:modified>
</cp:coreProperties>
</file>