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8D4E8" w14:textId="0A6A7D2D" w:rsidR="001E6AFD" w:rsidRPr="001E6AFD" w:rsidRDefault="00467175" w:rsidP="001E6AFD">
      <w:pPr>
        <w:pStyle w:val="CMHeading"/>
      </w:pPr>
      <w:r>
        <w:t>Misleading graphs and s</w:t>
      </w:r>
      <w:r w:rsidR="001E6AFD" w:rsidRPr="001E6AFD">
        <w:t>tatistics</w:t>
      </w:r>
    </w:p>
    <w:p w14:paraId="61FC86EB" w14:textId="2FD0BF23" w:rsidR="00467175" w:rsidRPr="00467175" w:rsidRDefault="00467175" w:rsidP="001E6AFD">
      <w:pPr>
        <w:pStyle w:val="CMSubHeader"/>
        <w:rPr>
          <w:sz w:val="32"/>
          <w:szCs w:val="32"/>
        </w:rPr>
      </w:pPr>
      <w:r w:rsidRPr="00467175">
        <w:rPr>
          <w:sz w:val="32"/>
          <w:szCs w:val="32"/>
        </w:rPr>
        <w:t>Teacher guidance</w:t>
      </w:r>
    </w:p>
    <w:p w14:paraId="743CCCAD" w14:textId="503701CC" w:rsidR="001E6AFD" w:rsidRPr="001E6AFD" w:rsidRDefault="00467175" w:rsidP="001E6AFD">
      <w:pPr>
        <w:pStyle w:val="CMSubHeader"/>
      </w:pPr>
      <w:r>
        <w:t>Overview of task</w:t>
      </w:r>
    </w:p>
    <w:p w14:paraId="197F8C0F" w14:textId="2E09AF36" w:rsidR="001E6AFD" w:rsidRPr="001E6AFD" w:rsidRDefault="001E6AFD" w:rsidP="001E6AFD">
      <w:pPr>
        <w:pStyle w:val="CMText"/>
      </w:pPr>
      <w:r w:rsidRPr="001E6AFD">
        <w:t>This is an activity analysing misleading graphs and statistics, discussing why they are misleading and how they might be corrected.</w:t>
      </w:r>
    </w:p>
    <w:p w14:paraId="3D706A22" w14:textId="3C108CF6" w:rsidR="001E6AFD" w:rsidRPr="00234C5F" w:rsidRDefault="00467175" w:rsidP="00467175">
      <w:pPr>
        <w:pStyle w:val="CMSubHeader"/>
        <w:rPr>
          <w:b w:val="0"/>
          <w:color w:val="auto"/>
        </w:rPr>
      </w:pPr>
      <w:r>
        <w:t xml:space="preserve">Strand(s): </w:t>
      </w:r>
      <w:r w:rsidR="001E6AFD" w:rsidRPr="00467175">
        <w:rPr>
          <w:b w:val="0"/>
          <w:color w:val="auto"/>
        </w:rPr>
        <w:t>Graphs</w:t>
      </w:r>
      <w:r>
        <w:rPr>
          <w:b w:val="0"/>
          <w:color w:val="auto"/>
        </w:rPr>
        <w:t>;</w:t>
      </w:r>
      <w:r w:rsidR="001E6AFD" w:rsidRPr="00467175">
        <w:rPr>
          <w:b w:val="0"/>
          <w:color w:val="auto"/>
        </w:rPr>
        <w:t xml:space="preserve"> Statistics</w:t>
      </w:r>
      <w:r>
        <w:rPr>
          <w:b w:val="0"/>
          <w:color w:val="auto"/>
        </w:rPr>
        <w:t>;</w:t>
      </w:r>
      <w:r w:rsidR="001E6AFD" w:rsidRPr="00467175">
        <w:rPr>
          <w:b w:val="0"/>
          <w:color w:val="auto"/>
        </w:rPr>
        <w:t xml:space="preserve"> Probability</w:t>
      </w:r>
    </w:p>
    <w:p w14:paraId="1CA47F48" w14:textId="4235FEE8" w:rsidR="001E6AFD" w:rsidRPr="001E6AFD" w:rsidRDefault="001E6AFD" w:rsidP="001E6AFD">
      <w:pPr>
        <w:pStyle w:val="CMSubHeader"/>
      </w:pPr>
      <w:r w:rsidRPr="001E6AFD">
        <w:t>P</w:t>
      </w:r>
      <w:r w:rsidR="00467175">
        <w:t>rior k</w:t>
      </w:r>
      <w:r w:rsidRPr="001E6AFD">
        <w:t>nowledge</w:t>
      </w:r>
    </w:p>
    <w:p w14:paraId="23002C2B" w14:textId="3C8B5789" w:rsidR="001E6AFD" w:rsidRPr="001E6AFD" w:rsidRDefault="001E6AFD" w:rsidP="001E6AFD">
      <w:pPr>
        <w:pStyle w:val="CMText"/>
      </w:pPr>
      <w:r w:rsidRPr="001E6AFD">
        <w:t>Ways of displaying data, measures of statisti</w:t>
      </w:r>
      <w:r w:rsidR="00234C5F">
        <w:t>cs and basic probability theory</w:t>
      </w:r>
    </w:p>
    <w:p w14:paraId="58AB26A4" w14:textId="66943841" w:rsidR="001E6AFD" w:rsidRPr="001E6AFD" w:rsidRDefault="00467175" w:rsidP="001E6AFD">
      <w:pPr>
        <w:pStyle w:val="CMSubHeader"/>
      </w:pPr>
      <w:r>
        <w:t>Relevance to Core Maths q</w:t>
      </w:r>
      <w:r w:rsidR="001E6AFD" w:rsidRPr="001E6AFD">
        <w:t>ualifications</w:t>
      </w:r>
    </w:p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7ED5DB"/>
        </w:tblBorders>
        <w:tblLook w:val="04A0" w:firstRow="1" w:lastRow="0" w:firstColumn="1" w:lastColumn="0" w:noHBand="0" w:noVBand="1"/>
      </w:tblPr>
      <w:tblGrid>
        <w:gridCol w:w="1927"/>
        <w:gridCol w:w="1928"/>
        <w:gridCol w:w="1928"/>
        <w:gridCol w:w="1928"/>
        <w:gridCol w:w="1928"/>
      </w:tblGrid>
      <w:tr w:rsidR="00156EBB" w:rsidRPr="00792A14" w14:paraId="2685A20B" w14:textId="77777777" w:rsidTr="00112128">
        <w:trPr>
          <w:trHeight w:val="698"/>
          <w:jc w:val="center"/>
        </w:trPr>
        <w:tc>
          <w:tcPr>
            <w:tcW w:w="1927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00388122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AQA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12BE9786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C&amp;G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34C79C90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proofErr w:type="spellStart"/>
            <w:r w:rsidRPr="00792A14">
              <w:rPr>
                <w:b/>
                <w:color w:val="FFFFFF" w:themeColor="background1"/>
              </w:rPr>
              <w:t>Eduqas</w:t>
            </w:r>
            <w:proofErr w:type="spellEnd"/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68CE20F3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Pearson/ Edexcel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46D2F81F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OCR</w:t>
            </w:r>
          </w:p>
        </w:tc>
      </w:tr>
      <w:tr w:rsidR="00C23339" w:rsidRPr="00792A14" w14:paraId="6747D09C" w14:textId="77777777" w:rsidTr="00112128">
        <w:trPr>
          <w:trHeight w:val="73"/>
          <w:jc w:val="center"/>
        </w:trPr>
        <w:tc>
          <w:tcPr>
            <w:tcW w:w="1927" w:type="dxa"/>
            <w:tcMar>
              <w:top w:w="57" w:type="dxa"/>
              <w:left w:w="57" w:type="dxa"/>
              <w:right w:w="57" w:type="dxa"/>
            </w:tcMar>
          </w:tcPr>
          <w:p w14:paraId="6FA63F3C" w14:textId="74DB60A5" w:rsidR="00C23339" w:rsidRPr="00792A14" w:rsidRDefault="00C23339" w:rsidP="00C23339">
            <w:pPr>
              <w:pStyle w:val="CMText"/>
              <w:jc w:val="center"/>
            </w:pPr>
            <w:r w:rsidRPr="002A26AF">
              <w:sym w:font="Wingdings" w:char="F0FC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57D4C653" w14:textId="6F235C84" w:rsidR="00C23339" w:rsidRPr="00792A14" w:rsidRDefault="00CF4201" w:rsidP="00C23339">
            <w:pPr>
              <w:pStyle w:val="CMText"/>
              <w:jc w:val="center"/>
            </w:pPr>
            <w:r w:rsidRPr="002A26AF">
              <w:sym w:font="Wingdings" w:char="F0FC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18C93CCA" w14:textId="3AA12A31" w:rsidR="00C23339" w:rsidRPr="00792A14" w:rsidRDefault="00CF4201" w:rsidP="00C23339">
            <w:pPr>
              <w:pStyle w:val="CMText"/>
              <w:jc w:val="center"/>
            </w:pPr>
            <w:r w:rsidRPr="002A26AF">
              <w:sym w:font="Wingdings" w:char="F0FC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7B2DD4AA" w14:textId="53DC658D" w:rsidR="00C23339" w:rsidRPr="00792A14" w:rsidRDefault="00CF4201" w:rsidP="00C23339">
            <w:pPr>
              <w:pStyle w:val="CMText"/>
              <w:jc w:val="center"/>
            </w:pPr>
            <w:r w:rsidRPr="002A26AF">
              <w:sym w:font="Wingdings" w:char="F0FC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2844824F" w14:textId="4930C490" w:rsidR="00C23339" w:rsidRPr="00792A14" w:rsidRDefault="00CF4201" w:rsidP="00C23339">
            <w:pPr>
              <w:pStyle w:val="CMText"/>
              <w:jc w:val="center"/>
            </w:pPr>
            <w:r w:rsidRPr="002A26AF">
              <w:sym w:font="Wingdings" w:char="F0FC"/>
            </w:r>
          </w:p>
        </w:tc>
      </w:tr>
    </w:tbl>
    <w:p w14:paraId="15DFD947" w14:textId="3A6840AC" w:rsidR="001E6AFD" w:rsidRPr="001E6AFD" w:rsidRDefault="001E6AFD" w:rsidP="001E6AFD">
      <w:pPr>
        <w:pStyle w:val="CMSubHeader"/>
      </w:pPr>
      <w:r w:rsidRPr="001E6AFD">
        <w:t>Suggested approaches</w:t>
      </w:r>
    </w:p>
    <w:p w14:paraId="479F3CE7" w14:textId="0322FE58" w:rsidR="001E6AFD" w:rsidRPr="001E6AFD" w:rsidRDefault="00467175" w:rsidP="001E6AFD">
      <w:pPr>
        <w:pStyle w:val="CMText"/>
      </w:pPr>
      <w:r>
        <w:t>The task is s</w:t>
      </w:r>
      <w:r w:rsidR="001E6AFD" w:rsidRPr="001E6AFD">
        <w:t>uitable for group work</w:t>
      </w:r>
      <w:r>
        <w:t>,</w:t>
      </w:r>
      <w:r w:rsidR="001E6AFD" w:rsidRPr="001E6AFD">
        <w:t xml:space="preserve"> with </w:t>
      </w:r>
      <w:r>
        <w:t xml:space="preserve">the </w:t>
      </w:r>
      <w:r w:rsidR="001E6AFD" w:rsidRPr="001E6AFD">
        <w:t>opportunity for discussion and debate.</w:t>
      </w:r>
    </w:p>
    <w:p w14:paraId="170813C8" w14:textId="44937492" w:rsidR="001E6AFD" w:rsidRPr="001E6AFD" w:rsidRDefault="001E6AFD" w:rsidP="001E6AFD">
      <w:pPr>
        <w:pStyle w:val="CMText"/>
      </w:pPr>
      <w:r w:rsidRPr="001E6AFD">
        <w:t>Use news articles and other sources to start the work. Students could be encouraged to research their own misleading statistics stories.</w:t>
      </w:r>
    </w:p>
    <w:p w14:paraId="2BEB8DF7" w14:textId="1A19E1E0" w:rsidR="001E6AFD" w:rsidRPr="001E6AFD" w:rsidRDefault="00467175" w:rsidP="001E6AFD">
      <w:pPr>
        <w:pStyle w:val="CMSubHeader"/>
      </w:pPr>
      <w:r>
        <w:t>Resources/d</w:t>
      </w:r>
      <w:r w:rsidR="001E6AFD" w:rsidRPr="001E6AFD">
        <w:t>ocumentation</w:t>
      </w:r>
    </w:p>
    <w:p w14:paraId="06B1F9F3" w14:textId="0142ADBB" w:rsidR="001E6AFD" w:rsidRPr="001E6AFD" w:rsidRDefault="001E6AFD" w:rsidP="001E6AFD">
      <w:pPr>
        <w:pStyle w:val="CMText"/>
      </w:pPr>
      <w:r w:rsidRPr="001E6AFD">
        <w:t>We us</w:t>
      </w:r>
      <w:r w:rsidR="00467175">
        <w:t xml:space="preserve">ed </w:t>
      </w:r>
      <w:proofErr w:type="spellStart"/>
      <w:r w:rsidR="00467175">
        <w:t>P</w:t>
      </w:r>
      <w:r w:rsidRPr="001E6AFD">
        <w:t>owerpoints</w:t>
      </w:r>
      <w:proofErr w:type="spellEnd"/>
      <w:r w:rsidRPr="001E6AFD">
        <w:t xml:space="preserve"> 1</w:t>
      </w:r>
      <w:r w:rsidR="00467175">
        <w:t>–</w:t>
      </w:r>
      <w:r w:rsidRPr="001E6AFD">
        <w:t>5 on the Suffolk Maths website as an initial stimulus (</w:t>
      </w:r>
      <w:hyperlink r:id="rId8" w:history="1">
        <w:r w:rsidRPr="007C4F05">
          <w:rPr>
            <w:color w:val="3366FF"/>
          </w:rPr>
          <w:t>http://www.suffolkmaths.co.uk/pages/Maths%20Projects/MisleadingData.htm</w:t>
        </w:r>
      </w:hyperlink>
      <w:r w:rsidRPr="001E6AFD">
        <w:t xml:space="preserve">) for class discussion and debate about what each graph showed and why it was misleading. This led to a discussion of how we could change the graphs so that they were a </w:t>
      </w:r>
      <w:r w:rsidR="00467175">
        <w:t>‘</w:t>
      </w:r>
      <w:r w:rsidRPr="001E6AFD">
        <w:t>fair</w:t>
      </w:r>
      <w:r w:rsidR="00467175">
        <w:t>’</w:t>
      </w:r>
      <w:r w:rsidRPr="001E6AFD">
        <w:t xml:space="preserve"> representation of t</w:t>
      </w:r>
      <w:r w:rsidR="00467175">
        <w:t xml:space="preserve">he data. We then used the quiz </w:t>
      </w:r>
      <w:proofErr w:type="spellStart"/>
      <w:r w:rsidR="00467175">
        <w:t>P</w:t>
      </w:r>
      <w:r w:rsidRPr="001E6AFD">
        <w:t>owerpoint</w:t>
      </w:r>
      <w:proofErr w:type="spellEnd"/>
      <w:r w:rsidRPr="001E6AFD">
        <w:t xml:space="preserve"> 6 and asked students in groups to analyse and comment on the graphs and statistics.</w:t>
      </w:r>
    </w:p>
    <w:p w14:paraId="74CEA21C" w14:textId="75E4CAD1" w:rsidR="001E6AFD" w:rsidRPr="001E6AFD" w:rsidRDefault="001E6AFD" w:rsidP="001E6AFD">
      <w:pPr>
        <w:pStyle w:val="CMText"/>
      </w:pPr>
      <w:r w:rsidRPr="001E6AFD">
        <w:t>We also used the story about the health dangers of eating bacon</w:t>
      </w:r>
      <w:r w:rsidR="00314AF8">
        <w:t>:</w:t>
      </w:r>
      <w:r w:rsidRPr="001E6AFD">
        <w:t xml:space="preserve"> </w:t>
      </w:r>
      <w:hyperlink r:id="rId9" w:history="1">
        <w:r w:rsidRPr="007C4F05">
          <w:rPr>
            <w:color w:val="3366FF"/>
          </w:rPr>
          <w:t>http://www.bbc.co.uk/news/health-28797106</w:t>
        </w:r>
      </w:hyperlink>
      <w:r w:rsidRPr="001E6AFD">
        <w:t xml:space="preserve">, and the related </w:t>
      </w:r>
      <w:proofErr w:type="spellStart"/>
      <w:r w:rsidRPr="001E6AFD">
        <w:t>Nrich</w:t>
      </w:r>
      <w:proofErr w:type="spellEnd"/>
      <w:r w:rsidRPr="001E6AFD">
        <w:t xml:space="preserve"> article</w:t>
      </w:r>
      <w:r w:rsidR="00314AF8">
        <w:t>:</w:t>
      </w:r>
      <w:bookmarkStart w:id="0" w:name="_GoBack"/>
      <w:bookmarkEnd w:id="0"/>
      <w:r w:rsidRPr="001E6AFD">
        <w:t xml:space="preserve"> </w:t>
      </w:r>
      <w:hyperlink r:id="rId10" w:history="1">
        <w:r w:rsidRPr="007C4F05">
          <w:rPr>
            <w:color w:val="3366FF"/>
          </w:rPr>
          <w:t>https://plus.maths.org/content/os/issue50/risk/index</w:t>
        </w:r>
      </w:hyperlink>
      <w:r w:rsidRPr="001E6AFD">
        <w:t xml:space="preserve">. </w:t>
      </w:r>
    </w:p>
    <w:p w14:paraId="1FC00F12" w14:textId="4CBBAB7A" w:rsidR="001E6AFD" w:rsidRPr="001E6AFD" w:rsidRDefault="001E6AFD" w:rsidP="001E6AFD">
      <w:pPr>
        <w:pStyle w:val="CMText"/>
      </w:pPr>
      <w:r w:rsidRPr="001E6AFD">
        <w:t xml:space="preserve">Further material is available on David </w:t>
      </w:r>
      <w:proofErr w:type="spellStart"/>
      <w:r w:rsidRPr="001E6AFD">
        <w:t>Spiegelhalter’s</w:t>
      </w:r>
      <w:proofErr w:type="spellEnd"/>
      <w:r w:rsidRPr="001E6AFD">
        <w:t xml:space="preserve"> website</w:t>
      </w:r>
      <w:r w:rsidR="00467175">
        <w:t>,</w:t>
      </w:r>
      <w:r w:rsidRPr="001E6AFD">
        <w:t xml:space="preserve"> Understanding Uncertainty</w:t>
      </w:r>
      <w:r w:rsidR="00467175">
        <w:t>:</w:t>
      </w:r>
      <w:r w:rsidRPr="001E6AFD">
        <w:t xml:space="preserve"> </w:t>
      </w:r>
      <w:hyperlink r:id="rId11" w:history="1">
        <w:r w:rsidRPr="007C4F05">
          <w:rPr>
            <w:color w:val="3366FF"/>
          </w:rPr>
          <w:t>http://understandinguncertainty.org/node/233</w:t>
        </w:r>
      </w:hyperlink>
      <w:r w:rsidRPr="001E6AFD">
        <w:t xml:space="preserve"> </w:t>
      </w:r>
    </w:p>
    <w:p w14:paraId="260EFACF" w14:textId="77777777" w:rsidR="001E6AFD" w:rsidRPr="001E6AFD" w:rsidRDefault="001E6AFD" w:rsidP="001E6AFD">
      <w:pPr>
        <w:pStyle w:val="CMSubHeader"/>
      </w:pPr>
      <w:r w:rsidRPr="001E6AFD">
        <w:t>Relevant digital technologies</w:t>
      </w:r>
    </w:p>
    <w:p w14:paraId="71BD71B3" w14:textId="67EBE997" w:rsidR="001E6AFD" w:rsidRPr="001E6AFD" w:rsidRDefault="001E6AFD" w:rsidP="001E6AFD">
      <w:pPr>
        <w:pStyle w:val="CMText"/>
      </w:pPr>
      <w:r w:rsidRPr="001E6AFD">
        <w:t>Use of spreadsheets to redesign graphs and make calculations.</w:t>
      </w:r>
    </w:p>
    <w:p w14:paraId="0BBFE421" w14:textId="73D32CE9" w:rsidR="001E6AFD" w:rsidRPr="001E6AFD" w:rsidRDefault="00467175" w:rsidP="001E6AFD">
      <w:pPr>
        <w:pStyle w:val="CMSubHeader"/>
      </w:pPr>
      <w:r>
        <w:t>Possible e</w:t>
      </w:r>
      <w:r w:rsidR="001E6AFD" w:rsidRPr="001E6AFD">
        <w:t>xtensions</w:t>
      </w:r>
    </w:p>
    <w:p w14:paraId="5B9F8274" w14:textId="04C4AFF0" w:rsidR="001E6AFD" w:rsidRPr="001E6AFD" w:rsidRDefault="00467175" w:rsidP="001E6AFD">
      <w:pPr>
        <w:pStyle w:val="CMText"/>
      </w:pPr>
      <w:r>
        <w:t>Students could p</w:t>
      </w:r>
      <w:r w:rsidR="001E6AFD" w:rsidRPr="001E6AFD">
        <w:t>roduce reports, posters</w:t>
      </w:r>
      <w:r>
        <w:t xml:space="preserve"> or</w:t>
      </w:r>
      <w:r w:rsidR="001E6AFD" w:rsidRPr="001E6AFD">
        <w:t xml:space="preserve"> blogs critiquing </w:t>
      </w:r>
      <w:r>
        <w:t>how graphs, statistics or risk are</w:t>
      </w:r>
      <w:r w:rsidR="001E6AFD" w:rsidRPr="001E6AFD">
        <w:t xml:space="preserve"> discussed in a news story or report. </w:t>
      </w:r>
      <w:r>
        <w:t>They could r</w:t>
      </w:r>
      <w:r w:rsidR="001E6AFD" w:rsidRPr="001E6AFD">
        <w:t xml:space="preserve">esearch </w:t>
      </w:r>
      <w:r>
        <w:t xml:space="preserve">a story and </w:t>
      </w:r>
      <w:r w:rsidR="001E6AFD" w:rsidRPr="001E6AFD">
        <w:t xml:space="preserve">rewrite </w:t>
      </w:r>
      <w:r>
        <w:t xml:space="preserve">it </w:t>
      </w:r>
      <w:r w:rsidR="001E6AFD" w:rsidRPr="001E6AFD">
        <w:t>with a correct graph or better assessment of the risk.</w:t>
      </w:r>
    </w:p>
    <w:p w14:paraId="26826930" w14:textId="77777777" w:rsidR="001E6AFD" w:rsidRPr="001E6AFD" w:rsidRDefault="001E6AFD" w:rsidP="001E6AFD">
      <w:pPr>
        <w:pStyle w:val="CMSubHeader"/>
      </w:pPr>
      <w:r w:rsidRPr="001E6AFD">
        <w:t>Acknowledgement</w:t>
      </w:r>
    </w:p>
    <w:p w14:paraId="740A2B41" w14:textId="2F681A7A" w:rsidR="001E6AFD" w:rsidRPr="001E6AFD" w:rsidRDefault="001E6AFD" w:rsidP="00467175">
      <w:pPr>
        <w:pStyle w:val="CMText"/>
        <w:spacing w:after="0"/>
      </w:pPr>
      <w:r w:rsidRPr="001E6AFD">
        <w:t xml:space="preserve">Resources </w:t>
      </w:r>
      <w:r w:rsidR="00467175">
        <w:t xml:space="preserve">developed </w:t>
      </w:r>
      <w:r w:rsidRPr="001E6AFD">
        <w:t xml:space="preserve">from the Suffolk Maths and </w:t>
      </w:r>
      <w:proofErr w:type="spellStart"/>
      <w:r w:rsidRPr="001E6AFD">
        <w:t>Nrich</w:t>
      </w:r>
      <w:proofErr w:type="spellEnd"/>
      <w:r w:rsidRPr="001E6AFD">
        <w:t xml:space="preserve"> websites, used by Steven Nixon and Jon Finch at Priestley College.</w:t>
      </w:r>
    </w:p>
    <w:sectPr w:rsidR="001E6AFD" w:rsidRPr="001E6AFD" w:rsidSect="00792A14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479C8" w14:textId="77777777" w:rsidR="00861F02" w:rsidRDefault="00861F02" w:rsidP="00204C5E">
      <w:r>
        <w:separator/>
      </w:r>
    </w:p>
  </w:endnote>
  <w:endnote w:type="continuationSeparator" w:id="0">
    <w:p w14:paraId="453F3EC9" w14:textId="77777777" w:rsidR="00861F02" w:rsidRDefault="00861F02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5E131B42" w:rsidR="005C1873" w:rsidRPr="00AF669C" w:rsidRDefault="00861F02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 w14:anchorId="442C2AC8"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467175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467175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5C1873" w:rsidRDefault="005C18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5C1873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77EFD40B" w:rsidR="005C1873" w:rsidRDefault="00861F02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val="en-US"/>
          </w:rPr>
          <w:pict w14:anchorId="713ED284"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14:paraId="2E60859C" w14:textId="7609FB05" w:rsidR="005C1873" w:rsidRPr="00AF669C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314AF8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314AF8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5C1873" w:rsidRDefault="005C1873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B7E7A" w14:textId="77777777" w:rsidR="00861F02" w:rsidRDefault="00861F02" w:rsidP="00204C5E">
      <w:r>
        <w:separator/>
      </w:r>
    </w:p>
  </w:footnote>
  <w:footnote w:type="continuationSeparator" w:id="0">
    <w:p w14:paraId="5E77F608" w14:textId="77777777" w:rsidR="00861F02" w:rsidRDefault="00861F02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77777777" w:rsidR="005C1873" w:rsidRDefault="00861F02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val="en-US"/>
      </w:rPr>
      <w:pict w14:anchorId="158981C0"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8" name="Picture 8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187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60D6AE4D" w:rsidR="005C1873" w:rsidRDefault="0094403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4BCD0B2C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758185" cy="5040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185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1F02">
      <w:rPr>
        <w:noProof/>
        <w:lang w:val="en-US"/>
      </w:rPr>
      <w:pict w14:anchorId="6D7221AE"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10" name="Picture 10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5C1873" w:rsidRDefault="005C1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E5043"/>
    <w:multiLevelType w:val="hybridMultilevel"/>
    <w:tmpl w:val="B2A4BB1E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C59C3"/>
    <w:multiLevelType w:val="hybridMultilevel"/>
    <w:tmpl w:val="B67C3E0E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32882"/>
    <w:multiLevelType w:val="hybridMultilevel"/>
    <w:tmpl w:val="5EEE272A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C1D7B"/>
    <w:multiLevelType w:val="hybridMultilevel"/>
    <w:tmpl w:val="7514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60835"/>
    <w:multiLevelType w:val="hybridMultilevel"/>
    <w:tmpl w:val="1FBCB3C6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7D31"/>
    <w:multiLevelType w:val="hybridMultilevel"/>
    <w:tmpl w:val="0598F8B0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03A01"/>
    <w:multiLevelType w:val="multilevel"/>
    <w:tmpl w:val="FDCE7556"/>
    <w:styleLink w:val="List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</w:abstractNum>
  <w:abstractNum w:abstractNumId="7" w15:restartNumberingAfterBreak="0">
    <w:nsid w:val="61151C71"/>
    <w:multiLevelType w:val="multilevel"/>
    <w:tmpl w:val="9E7442D8"/>
    <w:styleLink w:val="List1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239C5"/>
    <w:rsid w:val="000001D8"/>
    <w:rsid w:val="000075D1"/>
    <w:rsid w:val="00014C06"/>
    <w:rsid w:val="000172F8"/>
    <w:rsid w:val="00045E75"/>
    <w:rsid w:val="00065A93"/>
    <w:rsid w:val="00074206"/>
    <w:rsid w:val="00077C21"/>
    <w:rsid w:val="0008163D"/>
    <w:rsid w:val="000941F1"/>
    <w:rsid w:val="000951F1"/>
    <w:rsid w:val="000B5B52"/>
    <w:rsid w:val="000D7DD9"/>
    <w:rsid w:val="000F67A4"/>
    <w:rsid w:val="00112128"/>
    <w:rsid w:val="00127DAC"/>
    <w:rsid w:val="00156EBB"/>
    <w:rsid w:val="00187A74"/>
    <w:rsid w:val="00196B0C"/>
    <w:rsid w:val="001A6015"/>
    <w:rsid w:val="001A719A"/>
    <w:rsid w:val="001D61D1"/>
    <w:rsid w:val="001E5B64"/>
    <w:rsid w:val="001E6AFD"/>
    <w:rsid w:val="001F47C1"/>
    <w:rsid w:val="00204C5E"/>
    <w:rsid w:val="00223DD2"/>
    <w:rsid w:val="00234C5F"/>
    <w:rsid w:val="002406E9"/>
    <w:rsid w:val="00252644"/>
    <w:rsid w:val="0026292F"/>
    <w:rsid w:val="002879E7"/>
    <w:rsid w:val="002952FC"/>
    <w:rsid w:val="002B5550"/>
    <w:rsid w:val="002F313E"/>
    <w:rsid w:val="00303719"/>
    <w:rsid w:val="00314AF8"/>
    <w:rsid w:val="003228A8"/>
    <w:rsid w:val="003B04CC"/>
    <w:rsid w:val="003F2407"/>
    <w:rsid w:val="00451AD6"/>
    <w:rsid w:val="0045249B"/>
    <w:rsid w:val="00461925"/>
    <w:rsid w:val="00467175"/>
    <w:rsid w:val="004C181C"/>
    <w:rsid w:val="004E2A91"/>
    <w:rsid w:val="004E6A4B"/>
    <w:rsid w:val="004F1DA8"/>
    <w:rsid w:val="004F67A5"/>
    <w:rsid w:val="00514D55"/>
    <w:rsid w:val="0051792B"/>
    <w:rsid w:val="0052286F"/>
    <w:rsid w:val="00523E9B"/>
    <w:rsid w:val="00540381"/>
    <w:rsid w:val="00543C5D"/>
    <w:rsid w:val="0055053F"/>
    <w:rsid w:val="005646D3"/>
    <w:rsid w:val="00564B83"/>
    <w:rsid w:val="005665BA"/>
    <w:rsid w:val="00571BF6"/>
    <w:rsid w:val="00582BF6"/>
    <w:rsid w:val="00583AAD"/>
    <w:rsid w:val="005C1873"/>
    <w:rsid w:val="005E211A"/>
    <w:rsid w:val="0060746A"/>
    <w:rsid w:val="00623FF3"/>
    <w:rsid w:val="00633595"/>
    <w:rsid w:val="00680A69"/>
    <w:rsid w:val="00683893"/>
    <w:rsid w:val="00687A1B"/>
    <w:rsid w:val="006950A7"/>
    <w:rsid w:val="006961F7"/>
    <w:rsid w:val="006A3D01"/>
    <w:rsid w:val="006B6DF8"/>
    <w:rsid w:val="006C3361"/>
    <w:rsid w:val="006F08C3"/>
    <w:rsid w:val="00702B2C"/>
    <w:rsid w:val="00705029"/>
    <w:rsid w:val="007640C2"/>
    <w:rsid w:val="00781F11"/>
    <w:rsid w:val="00792A14"/>
    <w:rsid w:val="007A1854"/>
    <w:rsid w:val="007C4F05"/>
    <w:rsid w:val="007E3E37"/>
    <w:rsid w:val="007F6073"/>
    <w:rsid w:val="00811DB2"/>
    <w:rsid w:val="00851676"/>
    <w:rsid w:val="00861F02"/>
    <w:rsid w:val="00863E67"/>
    <w:rsid w:val="00865881"/>
    <w:rsid w:val="008D5301"/>
    <w:rsid w:val="008E29A3"/>
    <w:rsid w:val="008F03D9"/>
    <w:rsid w:val="00902D7A"/>
    <w:rsid w:val="0091131D"/>
    <w:rsid w:val="009236A2"/>
    <w:rsid w:val="00924A0E"/>
    <w:rsid w:val="0094403B"/>
    <w:rsid w:val="00960098"/>
    <w:rsid w:val="00966776"/>
    <w:rsid w:val="00976C7A"/>
    <w:rsid w:val="0099205C"/>
    <w:rsid w:val="009A2BC1"/>
    <w:rsid w:val="009A434A"/>
    <w:rsid w:val="009C4FFF"/>
    <w:rsid w:val="009E138E"/>
    <w:rsid w:val="009E53CB"/>
    <w:rsid w:val="00A03A06"/>
    <w:rsid w:val="00A43760"/>
    <w:rsid w:val="00A52E20"/>
    <w:rsid w:val="00A76467"/>
    <w:rsid w:val="00AA45FA"/>
    <w:rsid w:val="00AA66A1"/>
    <w:rsid w:val="00AA75E2"/>
    <w:rsid w:val="00AB5646"/>
    <w:rsid w:val="00AB5CE9"/>
    <w:rsid w:val="00AC35AF"/>
    <w:rsid w:val="00AF669C"/>
    <w:rsid w:val="00B05393"/>
    <w:rsid w:val="00B10D29"/>
    <w:rsid w:val="00B76F41"/>
    <w:rsid w:val="00B95074"/>
    <w:rsid w:val="00BB13BA"/>
    <w:rsid w:val="00BB3246"/>
    <w:rsid w:val="00BD1F89"/>
    <w:rsid w:val="00BE56A0"/>
    <w:rsid w:val="00C05E11"/>
    <w:rsid w:val="00C23339"/>
    <w:rsid w:val="00C239C5"/>
    <w:rsid w:val="00C32A36"/>
    <w:rsid w:val="00C336C6"/>
    <w:rsid w:val="00C44C8A"/>
    <w:rsid w:val="00C57EA4"/>
    <w:rsid w:val="00C81164"/>
    <w:rsid w:val="00C93D0B"/>
    <w:rsid w:val="00CB3A2E"/>
    <w:rsid w:val="00CB691C"/>
    <w:rsid w:val="00CC4A89"/>
    <w:rsid w:val="00CF06C7"/>
    <w:rsid w:val="00CF4201"/>
    <w:rsid w:val="00D00619"/>
    <w:rsid w:val="00D21C97"/>
    <w:rsid w:val="00D50AC1"/>
    <w:rsid w:val="00DB0223"/>
    <w:rsid w:val="00DC5CC1"/>
    <w:rsid w:val="00DD1CA0"/>
    <w:rsid w:val="00DD4652"/>
    <w:rsid w:val="00DD4C43"/>
    <w:rsid w:val="00DD6455"/>
    <w:rsid w:val="00DE3091"/>
    <w:rsid w:val="00DE7FB5"/>
    <w:rsid w:val="00E03EB1"/>
    <w:rsid w:val="00E3391A"/>
    <w:rsid w:val="00E578A5"/>
    <w:rsid w:val="00E92D73"/>
    <w:rsid w:val="00E972F9"/>
    <w:rsid w:val="00EA7EBF"/>
    <w:rsid w:val="00EF0BF6"/>
    <w:rsid w:val="00F26C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0D46CAC6-DD14-4E9F-8166-7DC1365C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0951F1"/>
    <w:pPr>
      <w:suppressAutoHyphens/>
      <w:spacing w:after="80" w:line="240" w:lineRule="auto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0951F1"/>
    <w:pPr>
      <w:spacing w:after="8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196B0C"/>
    <w:pPr>
      <w:spacing w:after="12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  <w:style w:type="paragraph" w:customStyle="1" w:styleId="subHeading">
    <w:name w:val="sub Heading"/>
    <w:link w:val="subHeadingChar"/>
    <w:qFormat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paragraph" w:customStyle="1" w:styleId="BodyA">
    <w:name w:val="Body A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Verdana" w:hAnsi="Verdana" w:cs="Verdana"/>
      <w:color w:val="000000"/>
      <w:sz w:val="22"/>
      <w:szCs w:val="22"/>
      <w:u w:color="000000"/>
      <w:bdr w:val="nil"/>
      <w:lang w:eastAsia="en-GB"/>
    </w:rPr>
  </w:style>
  <w:style w:type="character" w:customStyle="1" w:styleId="Hyperlink0">
    <w:name w:val="Hyperlink.0"/>
    <w:basedOn w:val="DefaultParagraphFont"/>
    <w:rsid w:val="00156EBB"/>
    <w:rPr>
      <w:rFonts w:ascii="Verdana" w:eastAsia="Verdana" w:hAnsi="Verdana" w:cs="Verdana"/>
      <w:color w:val="0000FF"/>
      <w:sz w:val="22"/>
      <w:szCs w:val="22"/>
      <w:u w:val="single" w:color="0000FF"/>
      <w:lang w:val="en-US"/>
    </w:rPr>
  </w:style>
  <w:style w:type="character" w:customStyle="1" w:styleId="Hyperlink1">
    <w:name w:val="Hyperlink.1"/>
    <w:basedOn w:val="DefaultParagraphFont"/>
    <w:rsid w:val="00156EBB"/>
    <w:rPr>
      <w:rFonts w:ascii="Helvetica" w:eastAsia="Helvetica" w:hAnsi="Helvetica" w:cs="Helvetica"/>
      <w:color w:val="54198A"/>
      <w:sz w:val="18"/>
      <w:szCs w:val="18"/>
      <w:u w:val="single" w:color="54198A"/>
      <w:lang w:val="en-US"/>
    </w:rPr>
  </w:style>
  <w:style w:type="paragraph" w:customStyle="1" w:styleId="Default">
    <w:name w:val="Default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  <w:lang w:eastAsia="en-GB"/>
    </w:rPr>
  </w:style>
  <w:style w:type="character" w:customStyle="1" w:styleId="subHeadingChar">
    <w:name w:val="sub Heading Char"/>
    <w:basedOn w:val="DefaultParagraphFont"/>
    <w:link w:val="subHeading"/>
    <w:rsid w:val="00112128"/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0">
    <w:name w:val="List 0"/>
    <w:basedOn w:val="NoList"/>
    <w:rsid w:val="00252644"/>
    <w:pPr>
      <w:numPr>
        <w:numId w:val="1"/>
      </w:numPr>
    </w:pPr>
  </w:style>
  <w:style w:type="numbering" w:customStyle="1" w:styleId="List1">
    <w:name w:val="List 1"/>
    <w:basedOn w:val="NoList"/>
    <w:rsid w:val="00252644"/>
    <w:pPr>
      <w:numPr>
        <w:numId w:val="2"/>
      </w:numPr>
    </w:pPr>
  </w:style>
  <w:style w:type="paragraph" w:styleId="CommentText">
    <w:name w:val="annotation text"/>
    <w:basedOn w:val="Normal"/>
    <w:link w:val="CommentTextChar"/>
    <w:rsid w:val="007E3E37"/>
    <w:rPr>
      <w:rFonts w:ascii="Verdana" w:hAnsi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3E37"/>
    <w:rPr>
      <w:rFonts w:ascii="Verdana" w:hAnsi="Verdana"/>
      <w:sz w:val="20"/>
      <w:szCs w:val="20"/>
    </w:rPr>
  </w:style>
  <w:style w:type="paragraph" w:customStyle="1" w:styleId="Paragraph">
    <w:name w:val="Paragraph"/>
    <w:uiPriority w:val="99"/>
    <w:qFormat/>
    <w:rsid w:val="007E3E37"/>
    <w:pPr>
      <w:widowControl w:val="0"/>
      <w:suppressAutoHyphens/>
      <w:autoSpaceDE w:val="0"/>
      <w:autoSpaceDN w:val="0"/>
      <w:adjustRightInd w:val="0"/>
      <w:spacing w:line="280" w:lineRule="atLeast"/>
    </w:pPr>
    <w:rPr>
      <w:rFonts w:ascii="Verdana" w:eastAsia="Times New Roman" w:hAnsi="Verdana" w:cs="Verdana"/>
      <w:sz w:val="22"/>
      <w:szCs w:val="22"/>
      <w:lang w:val="en-US"/>
    </w:rPr>
  </w:style>
  <w:style w:type="character" w:customStyle="1" w:styleId="ircho">
    <w:name w:val="irc_ho"/>
    <w:basedOn w:val="DefaultParagraphFont"/>
    <w:rsid w:val="00DD6455"/>
  </w:style>
  <w:style w:type="paragraph" w:styleId="NoSpacing">
    <w:name w:val="No Spacing"/>
    <w:uiPriority w:val="1"/>
    <w:qFormat/>
    <w:rsid w:val="000951F1"/>
    <w:rPr>
      <w:rFonts w:ascii="Arial" w:hAnsi="Arial"/>
      <w:sz w:val="22"/>
      <w:szCs w:val="22"/>
    </w:rPr>
  </w:style>
  <w:style w:type="character" w:styleId="CommentReference">
    <w:name w:val="annotation reference"/>
    <w:basedOn w:val="DefaultParagraphFont"/>
    <w:rsid w:val="009A434A"/>
    <w:rPr>
      <w:sz w:val="16"/>
      <w:szCs w:val="16"/>
    </w:rPr>
  </w:style>
  <w:style w:type="character" w:styleId="BookTitle">
    <w:name w:val="Book Title"/>
    <w:basedOn w:val="DefaultParagraphFont"/>
    <w:rsid w:val="006950A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ffolkmaths.co.uk/pages/Maths%20Projects/MisleadingData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nderstandinguncertainty.org/node/23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lus.maths.org/content/os/issue50/risk/inde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bc.co.uk/news/health-28797106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80BFC5-D5E4-45F6-A364-C026A223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87</cp:revision>
  <cp:lastPrinted>2014-09-09T16:00:00Z</cp:lastPrinted>
  <dcterms:created xsi:type="dcterms:W3CDTF">2014-09-11T13:30:00Z</dcterms:created>
  <dcterms:modified xsi:type="dcterms:W3CDTF">2016-03-31T08:29:00Z</dcterms:modified>
</cp:coreProperties>
</file>