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2A6BF8" w:rsidP="00201AC2">
      <w:pPr>
        <w:spacing w:after="180"/>
        <w:rPr>
          <w:b/>
          <w:sz w:val="44"/>
          <w:szCs w:val="44"/>
        </w:rPr>
      </w:pPr>
      <w:r>
        <w:rPr>
          <w:noProof/>
          <w:lang w:eastAsia="en-GB"/>
        </w:rPr>
        <w:drawing>
          <wp:anchor distT="0" distB="0" distL="114300" distR="114300" simplePos="0" relativeHeight="251658240" behindDoc="0" locked="0" layoutInCell="1" allowOverlap="1">
            <wp:simplePos x="0" y="0"/>
            <wp:positionH relativeFrom="column">
              <wp:posOffset>3448050</wp:posOffset>
            </wp:positionH>
            <wp:positionV relativeFrom="paragraph">
              <wp:posOffset>142875</wp:posOffset>
            </wp:positionV>
            <wp:extent cx="2203412" cy="1590675"/>
            <wp:effectExtent l="0" t="0" r="698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oli-bacteria-123081_64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03412" cy="1590675"/>
                    </a:xfrm>
                    <a:prstGeom prst="rect">
                      <a:avLst/>
                    </a:prstGeom>
                  </pic:spPr>
                </pic:pic>
              </a:graphicData>
            </a:graphic>
          </wp:anchor>
        </w:drawing>
      </w:r>
      <w:r w:rsidR="00A46140" w:rsidRPr="00A46140">
        <w:rPr>
          <w:b/>
          <w:sz w:val="44"/>
          <w:szCs w:val="44"/>
        </w:rPr>
        <w:t>Divide and conquer</w:t>
      </w:r>
    </w:p>
    <w:p w:rsidR="00201AC2" w:rsidRDefault="00201AC2" w:rsidP="00201AC2">
      <w:pPr>
        <w:spacing w:after="180"/>
      </w:pPr>
    </w:p>
    <w:p w:rsidR="00201AC2" w:rsidRDefault="00CB3669" w:rsidP="002A6BF8">
      <w:pPr>
        <w:spacing w:after="180"/>
        <w:ind w:right="4631"/>
      </w:pPr>
      <w:r>
        <w:t>Bacteria multiply by dividing!</w:t>
      </w:r>
    </w:p>
    <w:p w:rsidR="00CB3669" w:rsidRDefault="00502B5D" w:rsidP="002A6BF8">
      <w:pPr>
        <w:spacing w:after="180"/>
        <w:ind w:right="4631"/>
      </w:pPr>
      <w:r>
        <w:t>To reproduce, each bacterium divides in two</w:t>
      </w:r>
      <w:r w:rsidR="00715161">
        <w:t>. This makes two new bacteria</w:t>
      </w:r>
      <w:r>
        <w:t>.</w:t>
      </w:r>
    </w:p>
    <w:p w:rsidR="00B23B31" w:rsidRDefault="00B23B31" w:rsidP="00201AC2">
      <w:pPr>
        <w:spacing w:after="180"/>
      </w:pPr>
    </w:p>
    <w:p w:rsidR="00201AC2" w:rsidRPr="003117F6" w:rsidRDefault="00201AC2" w:rsidP="00201AC2">
      <w:pPr>
        <w:spacing w:after="180"/>
        <w:rPr>
          <w:b/>
        </w:rPr>
      </w:pPr>
      <w:r>
        <w:rPr>
          <w:b/>
        </w:rPr>
        <w:t>To answer</w:t>
      </w:r>
    </w:p>
    <w:p w:rsidR="00223FB5" w:rsidRPr="00223FB5" w:rsidRDefault="00223FB5" w:rsidP="00223FB5">
      <w:pPr>
        <w:spacing w:after="180"/>
      </w:pPr>
      <w:r>
        <w:t>The bacteria in the photograph divide once every hour.</w:t>
      </w:r>
    </w:p>
    <w:p w:rsidR="00201AC2" w:rsidRDefault="002A6BF8" w:rsidP="00201AC2">
      <w:pPr>
        <w:pStyle w:val="ListParagraph"/>
        <w:numPr>
          <w:ilvl w:val="0"/>
          <w:numId w:val="3"/>
        </w:numPr>
        <w:spacing w:after="180"/>
        <w:ind w:left="567" w:hanging="567"/>
        <w:contextualSpacing w:val="0"/>
      </w:pPr>
      <w:r>
        <w:t>Complete the table to show how many bacteria there would be after 4, 5 and 6 hours.</w:t>
      </w:r>
    </w:p>
    <w:tbl>
      <w:tblPr>
        <w:tblStyle w:val="TableGrid"/>
        <w:tblW w:w="0" w:type="auto"/>
        <w:tblInd w:w="2972" w:type="dxa"/>
        <w:tblLook w:val="04A0" w:firstRow="1" w:lastRow="0" w:firstColumn="1" w:lastColumn="0" w:noHBand="0" w:noVBand="1"/>
      </w:tblPr>
      <w:tblGrid>
        <w:gridCol w:w="1813"/>
        <w:gridCol w:w="2014"/>
      </w:tblGrid>
      <w:tr w:rsidR="00223FB5" w:rsidTr="002A6BF8">
        <w:trPr>
          <w:trHeight w:val="680"/>
        </w:trPr>
        <w:tc>
          <w:tcPr>
            <w:tcW w:w="1813" w:type="dxa"/>
            <w:tcBorders>
              <w:top w:val="nil"/>
              <w:left w:val="nil"/>
            </w:tcBorders>
            <w:vAlign w:val="center"/>
          </w:tcPr>
          <w:p w:rsidR="00223FB5" w:rsidRDefault="00223FB5" w:rsidP="002A6BF8">
            <w:pPr>
              <w:pStyle w:val="ListParagraph"/>
              <w:spacing w:before="120" w:after="120"/>
              <w:ind w:left="0"/>
              <w:contextualSpacing w:val="0"/>
              <w:jc w:val="center"/>
            </w:pPr>
          </w:p>
        </w:tc>
        <w:tc>
          <w:tcPr>
            <w:tcW w:w="2014" w:type="dxa"/>
            <w:vAlign w:val="center"/>
          </w:tcPr>
          <w:p w:rsidR="00223FB5" w:rsidRPr="002A6BF8" w:rsidRDefault="002A6BF8" w:rsidP="002A6BF8">
            <w:pPr>
              <w:pStyle w:val="ListParagraph"/>
              <w:spacing w:before="120" w:after="120"/>
              <w:ind w:left="0"/>
              <w:contextualSpacing w:val="0"/>
              <w:jc w:val="center"/>
              <w:rPr>
                <w:b/>
              </w:rPr>
            </w:pPr>
            <w:r w:rsidRPr="002A6BF8">
              <w:rPr>
                <w:b/>
              </w:rPr>
              <w:t>Number of bacteria</w:t>
            </w:r>
          </w:p>
        </w:tc>
      </w:tr>
      <w:tr w:rsidR="00223FB5" w:rsidTr="002A6BF8">
        <w:trPr>
          <w:trHeight w:val="680"/>
        </w:trPr>
        <w:tc>
          <w:tcPr>
            <w:tcW w:w="1813" w:type="dxa"/>
            <w:vAlign w:val="center"/>
          </w:tcPr>
          <w:p w:rsidR="00223FB5" w:rsidRDefault="00223FB5" w:rsidP="002A6BF8">
            <w:pPr>
              <w:pStyle w:val="ListParagraph"/>
              <w:spacing w:before="120" w:after="120"/>
              <w:ind w:left="0"/>
              <w:contextualSpacing w:val="0"/>
              <w:jc w:val="center"/>
            </w:pPr>
            <w:r>
              <w:t>Start (0 hours)</w:t>
            </w:r>
          </w:p>
        </w:tc>
        <w:tc>
          <w:tcPr>
            <w:tcW w:w="2014" w:type="dxa"/>
            <w:vAlign w:val="center"/>
          </w:tcPr>
          <w:p w:rsidR="00223FB5" w:rsidRDefault="002A6BF8" w:rsidP="002A6BF8">
            <w:pPr>
              <w:pStyle w:val="ListParagraph"/>
              <w:spacing w:before="120" w:after="120"/>
              <w:ind w:left="0"/>
              <w:contextualSpacing w:val="0"/>
              <w:jc w:val="center"/>
            </w:pPr>
            <w:r>
              <w:t>100</w:t>
            </w:r>
          </w:p>
        </w:tc>
      </w:tr>
      <w:tr w:rsidR="00223FB5" w:rsidTr="002A6BF8">
        <w:trPr>
          <w:trHeight w:val="680"/>
        </w:trPr>
        <w:tc>
          <w:tcPr>
            <w:tcW w:w="1813" w:type="dxa"/>
            <w:vAlign w:val="center"/>
          </w:tcPr>
          <w:p w:rsidR="00223FB5" w:rsidRDefault="00223FB5" w:rsidP="002A6BF8">
            <w:pPr>
              <w:pStyle w:val="ListParagraph"/>
              <w:spacing w:before="120" w:after="120"/>
              <w:ind w:left="0"/>
              <w:contextualSpacing w:val="0"/>
              <w:jc w:val="center"/>
            </w:pPr>
            <w:r>
              <w:t>After 1 hour</w:t>
            </w:r>
          </w:p>
        </w:tc>
        <w:tc>
          <w:tcPr>
            <w:tcW w:w="2014" w:type="dxa"/>
            <w:vAlign w:val="center"/>
          </w:tcPr>
          <w:p w:rsidR="00223FB5" w:rsidRDefault="002A6BF8" w:rsidP="002A6BF8">
            <w:pPr>
              <w:pStyle w:val="ListParagraph"/>
              <w:spacing w:before="120" w:after="120"/>
              <w:ind w:left="0"/>
              <w:contextualSpacing w:val="0"/>
              <w:jc w:val="center"/>
            </w:pPr>
            <w:r>
              <w:t>200</w:t>
            </w:r>
          </w:p>
        </w:tc>
      </w:tr>
      <w:tr w:rsidR="00223FB5" w:rsidTr="002A6BF8">
        <w:trPr>
          <w:trHeight w:val="680"/>
        </w:trPr>
        <w:tc>
          <w:tcPr>
            <w:tcW w:w="1813" w:type="dxa"/>
            <w:vAlign w:val="center"/>
          </w:tcPr>
          <w:p w:rsidR="00223FB5" w:rsidRDefault="00223FB5" w:rsidP="002A6BF8">
            <w:pPr>
              <w:pStyle w:val="ListParagraph"/>
              <w:spacing w:before="120" w:after="120"/>
              <w:ind w:left="0"/>
              <w:contextualSpacing w:val="0"/>
              <w:jc w:val="center"/>
            </w:pPr>
            <w:r>
              <w:t>After 2 hours</w:t>
            </w:r>
          </w:p>
        </w:tc>
        <w:tc>
          <w:tcPr>
            <w:tcW w:w="2014" w:type="dxa"/>
            <w:vAlign w:val="center"/>
          </w:tcPr>
          <w:p w:rsidR="00223FB5" w:rsidRDefault="002A6BF8" w:rsidP="002A6BF8">
            <w:pPr>
              <w:pStyle w:val="ListParagraph"/>
              <w:spacing w:before="120" w:after="120"/>
              <w:ind w:left="0"/>
              <w:contextualSpacing w:val="0"/>
              <w:jc w:val="center"/>
            </w:pPr>
            <w:r>
              <w:t>400</w:t>
            </w:r>
          </w:p>
        </w:tc>
      </w:tr>
      <w:tr w:rsidR="00223FB5" w:rsidTr="002A6BF8">
        <w:trPr>
          <w:trHeight w:val="680"/>
        </w:trPr>
        <w:tc>
          <w:tcPr>
            <w:tcW w:w="1813" w:type="dxa"/>
            <w:vAlign w:val="center"/>
          </w:tcPr>
          <w:p w:rsidR="00223FB5" w:rsidRDefault="00223FB5" w:rsidP="002A6BF8">
            <w:pPr>
              <w:pStyle w:val="ListParagraph"/>
              <w:spacing w:before="120" w:after="120"/>
              <w:ind w:left="0"/>
              <w:contextualSpacing w:val="0"/>
              <w:jc w:val="center"/>
            </w:pPr>
            <w:r>
              <w:t xml:space="preserve">After </w:t>
            </w:r>
            <w:r>
              <w:t>3</w:t>
            </w:r>
            <w:r>
              <w:t xml:space="preserve"> hours</w:t>
            </w:r>
          </w:p>
        </w:tc>
        <w:tc>
          <w:tcPr>
            <w:tcW w:w="2014" w:type="dxa"/>
            <w:vAlign w:val="center"/>
          </w:tcPr>
          <w:p w:rsidR="00223FB5" w:rsidRDefault="002A6BF8" w:rsidP="002A6BF8">
            <w:pPr>
              <w:pStyle w:val="ListParagraph"/>
              <w:spacing w:before="120" w:after="120"/>
              <w:ind w:left="0"/>
              <w:contextualSpacing w:val="0"/>
              <w:jc w:val="center"/>
            </w:pPr>
            <w:r>
              <w:t>800</w:t>
            </w:r>
          </w:p>
        </w:tc>
      </w:tr>
      <w:tr w:rsidR="00223FB5" w:rsidTr="002A6BF8">
        <w:trPr>
          <w:trHeight w:val="680"/>
        </w:trPr>
        <w:tc>
          <w:tcPr>
            <w:tcW w:w="1813" w:type="dxa"/>
            <w:vAlign w:val="center"/>
          </w:tcPr>
          <w:p w:rsidR="00223FB5" w:rsidRDefault="00223FB5" w:rsidP="002A6BF8">
            <w:pPr>
              <w:pStyle w:val="ListParagraph"/>
              <w:spacing w:before="120" w:after="120"/>
              <w:ind w:left="0"/>
              <w:contextualSpacing w:val="0"/>
              <w:jc w:val="center"/>
            </w:pPr>
            <w:r>
              <w:t xml:space="preserve">After </w:t>
            </w:r>
            <w:r>
              <w:t>4</w:t>
            </w:r>
            <w:r>
              <w:t xml:space="preserve"> hours</w:t>
            </w:r>
          </w:p>
        </w:tc>
        <w:tc>
          <w:tcPr>
            <w:tcW w:w="2014" w:type="dxa"/>
            <w:vAlign w:val="center"/>
          </w:tcPr>
          <w:p w:rsidR="00223FB5" w:rsidRDefault="00223FB5" w:rsidP="002A6BF8">
            <w:pPr>
              <w:pStyle w:val="ListParagraph"/>
              <w:spacing w:before="120" w:after="120"/>
              <w:ind w:left="0"/>
              <w:contextualSpacing w:val="0"/>
              <w:jc w:val="center"/>
            </w:pPr>
          </w:p>
        </w:tc>
      </w:tr>
      <w:tr w:rsidR="00223FB5" w:rsidTr="002A6BF8">
        <w:trPr>
          <w:trHeight w:val="680"/>
        </w:trPr>
        <w:tc>
          <w:tcPr>
            <w:tcW w:w="1813" w:type="dxa"/>
            <w:vAlign w:val="center"/>
          </w:tcPr>
          <w:p w:rsidR="00223FB5" w:rsidRDefault="00223FB5" w:rsidP="002A6BF8">
            <w:pPr>
              <w:pStyle w:val="ListParagraph"/>
              <w:spacing w:before="120" w:after="120"/>
              <w:ind w:left="0"/>
              <w:contextualSpacing w:val="0"/>
              <w:jc w:val="center"/>
            </w:pPr>
            <w:r>
              <w:t xml:space="preserve">After </w:t>
            </w:r>
            <w:r>
              <w:t>5</w:t>
            </w:r>
            <w:r>
              <w:t xml:space="preserve"> hours</w:t>
            </w:r>
          </w:p>
        </w:tc>
        <w:tc>
          <w:tcPr>
            <w:tcW w:w="2014" w:type="dxa"/>
            <w:vAlign w:val="center"/>
          </w:tcPr>
          <w:p w:rsidR="00223FB5" w:rsidRDefault="00223FB5" w:rsidP="002A6BF8">
            <w:pPr>
              <w:pStyle w:val="ListParagraph"/>
              <w:spacing w:before="120" w:after="120"/>
              <w:ind w:left="0"/>
              <w:contextualSpacing w:val="0"/>
              <w:jc w:val="center"/>
            </w:pPr>
          </w:p>
        </w:tc>
      </w:tr>
      <w:tr w:rsidR="00223FB5" w:rsidTr="002A6BF8">
        <w:trPr>
          <w:trHeight w:val="680"/>
        </w:trPr>
        <w:tc>
          <w:tcPr>
            <w:tcW w:w="1813" w:type="dxa"/>
            <w:vAlign w:val="center"/>
          </w:tcPr>
          <w:p w:rsidR="00223FB5" w:rsidRDefault="00C27465" w:rsidP="002A6BF8">
            <w:pPr>
              <w:pStyle w:val="ListParagraph"/>
              <w:spacing w:before="120" w:after="120"/>
              <w:ind w:left="0"/>
              <w:contextualSpacing w:val="0"/>
              <w:jc w:val="center"/>
            </w:pPr>
            <w:r>
              <w:t xml:space="preserve">After </w:t>
            </w:r>
            <w:r>
              <w:t>6</w:t>
            </w:r>
            <w:r>
              <w:t xml:space="preserve"> hours</w:t>
            </w:r>
          </w:p>
        </w:tc>
        <w:tc>
          <w:tcPr>
            <w:tcW w:w="2014" w:type="dxa"/>
            <w:vAlign w:val="center"/>
          </w:tcPr>
          <w:p w:rsidR="00223FB5" w:rsidRDefault="00223FB5" w:rsidP="002A6BF8">
            <w:pPr>
              <w:pStyle w:val="ListParagraph"/>
              <w:spacing w:before="120" w:after="120"/>
              <w:ind w:left="0"/>
              <w:contextualSpacing w:val="0"/>
              <w:jc w:val="center"/>
            </w:pPr>
          </w:p>
        </w:tc>
      </w:tr>
    </w:tbl>
    <w:p w:rsidR="006052BF" w:rsidRDefault="006052BF" w:rsidP="006052BF">
      <w:pPr>
        <w:pStyle w:val="ListParagraph"/>
        <w:spacing w:after="240"/>
        <w:ind w:left="567"/>
        <w:contextualSpacing w:val="0"/>
      </w:pPr>
    </w:p>
    <w:p w:rsidR="00223FB5" w:rsidRDefault="00C27465" w:rsidP="00201AC2">
      <w:pPr>
        <w:pStyle w:val="ListParagraph"/>
        <w:numPr>
          <w:ilvl w:val="0"/>
          <w:numId w:val="3"/>
        </w:numPr>
        <w:spacing w:after="180"/>
        <w:ind w:left="567" w:hanging="567"/>
        <w:contextualSpacing w:val="0"/>
      </w:pPr>
      <w:r>
        <w:t>How much longer would it take for there to be twice as many bacteria?</w:t>
      </w:r>
      <w:r w:rsidR="002A6BF8">
        <w:t xml:space="preserve"> Draw a ring around the </w:t>
      </w:r>
      <w:r w:rsidR="00EE4B25">
        <w:t>right</w:t>
      </w:r>
      <w:bookmarkStart w:id="0" w:name="_GoBack"/>
      <w:bookmarkEnd w:id="0"/>
      <w:r w:rsidR="002A6BF8">
        <w:t xml:space="preserve"> answer.</w:t>
      </w:r>
    </w:p>
    <w:p w:rsidR="002A6BF8" w:rsidRPr="002A6BF8" w:rsidRDefault="002A6BF8" w:rsidP="002A6BF8">
      <w:pPr>
        <w:pStyle w:val="ListParagraph"/>
        <w:spacing w:after="180"/>
        <w:ind w:left="567"/>
        <w:contextualSpacing w:val="0"/>
        <w:jc w:val="center"/>
        <w:rPr>
          <w:b/>
        </w:rPr>
      </w:pPr>
      <w:r>
        <w:rPr>
          <w:b/>
        </w:rPr>
        <w:t xml:space="preserve">One more hour                </w:t>
      </w:r>
      <w:proofErr w:type="gramStart"/>
      <w:r>
        <w:rPr>
          <w:b/>
        </w:rPr>
        <w:t>Two</w:t>
      </w:r>
      <w:proofErr w:type="gramEnd"/>
      <w:r>
        <w:rPr>
          <w:b/>
        </w:rPr>
        <w:t xml:space="preserve"> more hours                Six more hours                A lot longer</w:t>
      </w:r>
    </w:p>
    <w:p w:rsidR="006052BF" w:rsidRDefault="006052BF" w:rsidP="006052BF">
      <w:pPr>
        <w:pStyle w:val="ListParagraph"/>
        <w:spacing w:after="180"/>
        <w:ind w:left="567"/>
        <w:contextualSpacing w:val="0"/>
      </w:pPr>
    </w:p>
    <w:p w:rsidR="002A6BF8" w:rsidRDefault="002A6BF8" w:rsidP="00201AC2">
      <w:pPr>
        <w:pStyle w:val="ListParagraph"/>
        <w:numPr>
          <w:ilvl w:val="0"/>
          <w:numId w:val="3"/>
        </w:numPr>
        <w:spacing w:after="180"/>
        <w:ind w:left="567" w:hanging="567"/>
        <w:contextualSpacing w:val="0"/>
      </w:pPr>
      <w:r>
        <w:t>After how many hours would there be 10</w:t>
      </w:r>
      <w:r w:rsidR="00602A98">
        <w:t>2</w:t>
      </w:r>
      <w:r>
        <w:t>,</w:t>
      </w:r>
      <w:r w:rsidR="00602A98">
        <w:t>4</w:t>
      </w:r>
      <w:r>
        <w:t>00 bacteria?</w:t>
      </w:r>
    </w:p>
    <w:p w:rsidR="006052BF" w:rsidRDefault="006052BF" w:rsidP="006052BF">
      <w:pPr>
        <w:spacing w:after="180"/>
      </w:pPr>
    </w:p>
    <w:p w:rsidR="002A6BF8" w:rsidRPr="00223FB5" w:rsidRDefault="002A6BF8" w:rsidP="00201AC2">
      <w:pPr>
        <w:pStyle w:val="ListParagraph"/>
        <w:numPr>
          <w:ilvl w:val="0"/>
          <w:numId w:val="3"/>
        </w:numPr>
        <w:spacing w:after="180"/>
        <w:ind w:left="567" w:hanging="567"/>
        <w:contextualSpacing w:val="0"/>
      </w:pPr>
      <w:r>
        <w:t xml:space="preserve">The bacteria cause symptoms of disease whether there are over 1,000,000 </w:t>
      </w:r>
      <w:r w:rsidR="006052BF">
        <w:t xml:space="preserve">(one million) </w:t>
      </w:r>
      <w:r>
        <w:t>of them. After how many hours would the bacteria start to cause symptoms?</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CB3669" w:rsidP="006F3279">
      <w:pPr>
        <w:spacing w:after="240"/>
        <w:rPr>
          <w:i/>
          <w:sz w:val="18"/>
          <w:szCs w:val="18"/>
        </w:rPr>
      </w:pPr>
      <w:r w:rsidRPr="00CB3669">
        <w:rPr>
          <w:i/>
          <w:sz w:val="18"/>
          <w:szCs w:val="18"/>
        </w:rPr>
        <w:lastRenderedPageBreak/>
        <w:t>Biology&gt; Big idea BHD: Health and disease &gt; Topic BHD3: Health and infectious disease &gt; Key concept BHD3.1: Pathogens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A46140" w:rsidP="006F3279">
            <w:pPr>
              <w:spacing w:after="60"/>
              <w:ind w:left="1304"/>
              <w:rPr>
                <w:b/>
                <w:sz w:val="40"/>
                <w:szCs w:val="40"/>
              </w:rPr>
            </w:pPr>
            <w:r w:rsidRPr="00A46140">
              <w:rPr>
                <w:b/>
                <w:sz w:val="40"/>
                <w:szCs w:val="40"/>
              </w:rPr>
              <w:t>Divide and conquer</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CB3669" w:rsidTr="003F16F9">
        <w:trPr>
          <w:trHeight w:val="340"/>
        </w:trPr>
        <w:tc>
          <w:tcPr>
            <w:tcW w:w="2196" w:type="dxa"/>
          </w:tcPr>
          <w:p w:rsidR="00CB3669" w:rsidRDefault="00CB3669" w:rsidP="00CB3669">
            <w:pPr>
              <w:spacing w:before="60" w:after="60"/>
            </w:pPr>
            <w:r>
              <w:t>Learning focus:</w:t>
            </w:r>
          </w:p>
        </w:tc>
        <w:tc>
          <w:tcPr>
            <w:tcW w:w="6820" w:type="dxa"/>
          </w:tcPr>
          <w:p w:rsidR="00CB3669" w:rsidRDefault="00CB3669" w:rsidP="00CB3669">
            <w:pPr>
              <w:spacing w:before="60" w:after="60"/>
            </w:pPr>
            <w:r w:rsidRPr="00551C16">
              <w:t>The health of humans, other animals and plants can be affected by infection with pathogens, including viruses and some bacteria and fungi.</w:t>
            </w:r>
          </w:p>
        </w:tc>
      </w:tr>
      <w:tr w:rsidR="00CB3669" w:rsidTr="003F16F9">
        <w:trPr>
          <w:trHeight w:val="340"/>
        </w:trPr>
        <w:tc>
          <w:tcPr>
            <w:tcW w:w="2196" w:type="dxa"/>
          </w:tcPr>
          <w:p w:rsidR="00CB3669" w:rsidRDefault="00CB3669" w:rsidP="00CB3669">
            <w:pPr>
              <w:spacing w:before="60" w:after="60"/>
            </w:pPr>
            <w:r>
              <w:t>Observable learning outcome:</w:t>
            </w:r>
          </w:p>
        </w:tc>
        <w:tc>
          <w:tcPr>
            <w:tcW w:w="6820" w:type="dxa"/>
          </w:tcPr>
          <w:p w:rsidR="00CB3669" w:rsidRPr="00A50C9C" w:rsidRDefault="00CB3669" w:rsidP="00CB3669">
            <w:pPr>
              <w:spacing w:before="60" w:after="60"/>
              <w:rPr>
                <w:b/>
              </w:rPr>
            </w:pPr>
            <w:r w:rsidRPr="00D63517">
              <w:t>Apply the idea that pathogens do not cause symptoms of ill health until they are present in sufficient numbers.</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CB3669" w:rsidP="005079EB">
            <w:pPr>
              <w:spacing w:before="60" w:after="60"/>
            </w:pPr>
            <w:r>
              <w:t>Application and practice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B3669" w:rsidP="00CB3669">
            <w:pPr>
              <w:spacing w:before="60" w:after="60"/>
            </w:pPr>
            <w:r>
              <w:t xml:space="preserve">Health, disease, pathogens, </w:t>
            </w:r>
            <w:r>
              <w:t>bacteria</w:t>
            </w:r>
          </w:p>
        </w:tc>
      </w:tr>
    </w:tbl>
    <w:p w:rsidR="00E172C6" w:rsidRDefault="00E172C6" w:rsidP="00E172C6">
      <w:pPr>
        <w:spacing w:after="180"/>
      </w:pPr>
    </w:p>
    <w:p w:rsidR="004032EA" w:rsidRDefault="00725106" w:rsidP="004032EA">
      <w:pPr>
        <w:spacing w:after="180"/>
      </w:pPr>
      <w:r>
        <w:t>This activity can help develop students’ understanding</w:t>
      </w:r>
      <w:r w:rsidR="004032EA">
        <w:t xml:space="preserve"> </w:t>
      </w:r>
      <w:r w:rsidR="00CB3669">
        <w:t xml:space="preserve">of </w:t>
      </w:r>
      <w:r w:rsidR="00CB3669" w:rsidRPr="00153E52">
        <w:t>the rate at which bacteria reproduce</w:t>
      </w:r>
      <w:r w:rsidR="00CB3669">
        <w:t>, and can be used in response to</w:t>
      </w:r>
      <w:r w:rsidR="004032EA">
        <w:t xml:space="preserve"> the following diagnostic </w:t>
      </w:r>
      <w:r w:rsidR="005908A7">
        <w:t>question</w:t>
      </w:r>
      <w:r w:rsidR="004032EA" w:rsidRPr="006E0400">
        <w:t>:</w:t>
      </w:r>
    </w:p>
    <w:p w:rsidR="004032EA" w:rsidRPr="00CB3669" w:rsidRDefault="004032EA" w:rsidP="004032EA">
      <w:pPr>
        <w:pStyle w:val="ListParagraph"/>
        <w:numPr>
          <w:ilvl w:val="0"/>
          <w:numId w:val="1"/>
        </w:numPr>
        <w:spacing w:after="180"/>
      </w:pPr>
      <w:r w:rsidRPr="00CB3669">
        <w:t>Diagnostic</w:t>
      </w:r>
      <w:r w:rsidR="00E610E5" w:rsidRPr="00CB3669">
        <w:t xml:space="preserve"> question</w:t>
      </w:r>
      <w:r w:rsidR="00CB3669" w:rsidRPr="00CB3669">
        <w:t>: Food poisoning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3A50A4">
        <w:tc>
          <w:tcPr>
            <w:tcW w:w="709" w:type="dxa"/>
            <w:shd w:val="clear" w:color="auto" w:fill="C2D69B" w:themeFill="accent3"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13" w:type="dxa"/>
              <w:right w:w="113" w:type="dxa"/>
            </w:tcMar>
            <w:vAlign w:val="center"/>
          </w:tcPr>
          <w:p w:rsidR="00F72ECC" w:rsidRPr="00A82D25" w:rsidRDefault="00F72ECC" w:rsidP="00AD59C9">
            <w:pPr>
              <w:spacing w:after="60"/>
              <w:rPr>
                <w:color w:val="538135"/>
                <w:sz w:val="20"/>
              </w:rPr>
            </w:pPr>
            <w:r w:rsidRPr="00A82D25">
              <w:rPr>
                <w:b/>
                <w:color w:val="538135"/>
              </w:rPr>
              <w:t xml:space="preserve">BRIDGING </w:t>
            </w:r>
          </w:p>
          <w:p w:rsidR="00F72ECC" w:rsidRDefault="00F72ECC" w:rsidP="00806B12">
            <w:r w:rsidRPr="00F72ECC">
              <w:rPr>
                <w:sz w:val="20"/>
              </w:rPr>
              <w:t xml:space="preserve">This activity </w:t>
            </w:r>
            <w:r w:rsidR="00806B12">
              <w:rPr>
                <w:sz w:val="20"/>
              </w:rPr>
              <w:t xml:space="preserve">explores ideas that are usually taught at age 14-16, to </w:t>
            </w:r>
            <w:r w:rsidRPr="00F72ECC">
              <w:rPr>
                <w:sz w:val="20"/>
              </w:rPr>
              <w:t xml:space="preserve">build a bridge to later </w:t>
            </w:r>
            <w:r w:rsidR="003A50A4">
              <w:rPr>
                <w:sz w:val="20"/>
              </w:rPr>
              <w:t xml:space="preserve">stages of </w:t>
            </w:r>
            <w:r w:rsidR="00806B12">
              <w:rPr>
                <w:sz w:val="20"/>
              </w:rPr>
              <w:t>learning</w:t>
            </w:r>
            <w:r w:rsidRPr="00F72ECC">
              <w:rPr>
                <w:sz w:val="20"/>
              </w:rPr>
              <w:t xml:space="preserve">. </w:t>
            </w:r>
          </w:p>
        </w:tc>
      </w:tr>
    </w:tbl>
    <w:p w:rsidR="00F72ECC" w:rsidRDefault="00F72ECC" w:rsidP="00F72ECC"/>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972187" w:rsidRDefault="00CB3669" w:rsidP="00972187">
      <w:pPr>
        <w:spacing w:after="180"/>
      </w:pPr>
      <w:r>
        <w:t xml:space="preserve">Symptoms of disease appear when the body’s cells or systems have been damaged or are not working normally. An organism may not always show symptoms after infection with a pathogen; pathogens only cause symptoms when they are present in sufficient numbers. </w:t>
      </w:r>
      <w:proofErr w:type="spellStart"/>
      <w:r w:rsidRPr="00D63517">
        <w:t>Barenholz</w:t>
      </w:r>
      <w:proofErr w:type="spellEnd"/>
      <w:r w:rsidRPr="00D63517">
        <w:t xml:space="preserve"> and </w:t>
      </w:r>
      <w:proofErr w:type="spellStart"/>
      <w:r w:rsidRPr="00D63517">
        <w:t>Tamir</w:t>
      </w:r>
      <w:proofErr w:type="spellEnd"/>
      <w:r w:rsidRPr="00D63517">
        <w:t xml:space="preserve"> </w:t>
      </w:r>
      <w:r>
        <w:fldChar w:fldCharType="begin"/>
      </w:r>
      <w:r>
        <w:instrText xml:space="preserve"> ADDIN EN.CITE &lt;EndNote&gt;&lt;Cite ExcludeAuth="1"&gt;&lt;Author&gt;Barenholz&lt;/Author&gt;&lt;Year&gt;1987&lt;/Year&gt;&lt;IDText&gt;The design, implementation and evaluation of a microbiology course with special reference to misconceptions and concept maps&lt;/IDText&gt;&lt;DisplayText&gt;(1987)&lt;/DisplayText&gt;&lt;record&gt;&lt;keywords&gt;&lt;keyword&gt;g7,B&lt;/keyword&gt;&lt;/keywords&gt;&lt;titles&gt;&lt;title&gt;The design, implementation and evaluation of a microbiology course with special reference to misconceptions and concept maps&lt;/title&gt;&lt;secondary-title&gt;Proceedings of the 2nd International Seminar: Misconceptions and Educational Strategies in Science and Mathematics, 26-29 July&lt;/secondary-title&gt;&lt;/titles&gt;&lt;pages&gt;32-45&lt;/pages&gt;&lt;contributors&gt;&lt;authors&gt;&lt;author&gt;Barenholz, H.&lt;/author&gt;&lt;author&gt;Tamir, P.&lt;/author&gt;&lt;/authors&gt;&lt;/contributors&gt;&lt;added-date format="utc"&gt;1528984234&lt;/added-date&gt;&lt;pub-location&gt;Ithaca, N.Y.&lt;/pub-location&gt;&lt;ref-type name="Book Section"&gt;5&lt;/ref-type&gt;&lt;dates&gt;&lt;year&gt;1987&lt;/year&gt;&lt;/dates&gt;&lt;rec-number&gt;415&lt;/rec-number&gt;&lt;publisher&gt;Cornell University&lt;/publisher&gt;&lt;last-updated-date format="utc"&gt;1582033449&lt;/last-updated-date&gt;&lt;contributors&gt;&lt;secondary-authors&gt;&lt;author&gt;Novak, J.D.&lt;/author&gt;&lt;/secondary-authors&gt;&lt;/contributors&gt;&lt;/record&gt;&lt;/Cite&gt;&lt;/EndNote&gt;</w:instrText>
      </w:r>
      <w:r>
        <w:fldChar w:fldCharType="separate"/>
      </w:r>
      <w:r>
        <w:rPr>
          <w:noProof/>
        </w:rPr>
        <w:t>(1987)</w:t>
      </w:r>
      <w:r>
        <w:fldChar w:fldCharType="end"/>
      </w:r>
      <w:r w:rsidRPr="00D63517">
        <w:t xml:space="preserve"> found that students aged 15-17 could not adequately explain how microorganisms cause symptoms of disease; although they held some correct rudimentary notions such as that microorganisms inside the human body would breed and ‘poison us’, they also held animistic and anthropomorphic views such as that they would ‘walk about’ and ‘eat us’.</w:t>
      </w:r>
    </w:p>
    <w:p w:rsidR="007A748B" w:rsidRPr="00A82D25" w:rsidRDefault="007A748B" w:rsidP="005079EB">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4032EA" w:rsidRPr="006052BF" w:rsidRDefault="00F20867" w:rsidP="004032EA">
      <w:pPr>
        <w:spacing w:after="180"/>
      </w:pPr>
      <w:r w:rsidRPr="006052BF">
        <w:t xml:space="preserve">Students should complete this activity </w:t>
      </w:r>
      <w:r w:rsidR="006052BF" w:rsidRPr="006052BF">
        <w:t xml:space="preserve">individually or </w:t>
      </w:r>
      <w:r w:rsidRPr="006052BF">
        <w:t>in pair</w:t>
      </w:r>
      <w:r w:rsidR="006052BF" w:rsidRPr="006052BF">
        <w:t>s as a paper and pencil exercise</w:t>
      </w:r>
      <w:r w:rsidRPr="006052BF">
        <w:t>.</w:t>
      </w:r>
    </w:p>
    <w:p w:rsidR="005A48F2" w:rsidRPr="006052BF" w:rsidRDefault="005A48F2" w:rsidP="005A48F2">
      <w:pPr>
        <w:spacing w:after="120"/>
        <w:rPr>
          <w:i/>
        </w:rPr>
      </w:pPr>
      <w:r w:rsidRPr="006052BF">
        <w:rPr>
          <w:i/>
        </w:rPr>
        <w:t>Differentiation</w:t>
      </w:r>
    </w:p>
    <w:p w:rsidR="005A48F2" w:rsidRPr="006052BF" w:rsidRDefault="005A48F2" w:rsidP="005A48F2">
      <w:pPr>
        <w:spacing w:after="180"/>
      </w:pPr>
      <w:r w:rsidRPr="006052BF">
        <w:t>You may choose to read the in</w:t>
      </w:r>
      <w:r w:rsidR="006052BF" w:rsidRPr="006052BF">
        <w:t>formation and q</w:t>
      </w:r>
      <w:r w:rsidRPr="006052BF">
        <w:t>uestions to the class, so that everyone can focus on the science. In some situations it may be more appropriate for a teaching assistant to read for one or two students.</w:t>
      </w:r>
    </w:p>
    <w:p w:rsidR="00BB44B4" w:rsidRPr="00800549" w:rsidRDefault="004032EA" w:rsidP="00BB44B4">
      <w:pPr>
        <w:spacing w:after="180"/>
        <w:rPr>
          <w:sz w:val="24"/>
        </w:rPr>
      </w:pPr>
      <w:r w:rsidRPr="00A82D25">
        <w:rPr>
          <w:b/>
          <w:color w:val="538135"/>
          <w:sz w:val="24"/>
        </w:rPr>
        <w:t>Equipment</w:t>
      </w:r>
    </w:p>
    <w:p w:rsidR="004032EA" w:rsidRDefault="00CB3669" w:rsidP="004032EA">
      <w:pPr>
        <w:spacing w:after="180"/>
      </w:pPr>
      <w:r>
        <w:t>For each student/pair</w:t>
      </w:r>
      <w:r w:rsidR="004032EA" w:rsidRPr="00C57FA2">
        <w:t>:</w:t>
      </w:r>
    </w:p>
    <w:p w:rsidR="006052BF" w:rsidRPr="006052BF" w:rsidRDefault="006052BF" w:rsidP="004032EA">
      <w:pPr>
        <w:pStyle w:val="ListParagraph"/>
        <w:numPr>
          <w:ilvl w:val="0"/>
          <w:numId w:val="1"/>
        </w:numPr>
        <w:spacing w:after="180"/>
      </w:pPr>
      <w:r w:rsidRPr="006052BF">
        <w:t>calculator</w:t>
      </w:r>
    </w:p>
    <w:p w:rsidR="004032EA" w:rsidRPr="006052BF" w:rsidRDefault="00CB3669" w:rsidP="004032EA">
      <w:pPr>
        <w:pStyle w:val="ListParagraph"/>
        <w:numPr>
          <w:ilvl w:val="0"/>
          <w:numId w:val="1"/>
        </w:numPr>
        <w:spacing w:after="180"/>
      </w:pPr>
      <w:r w:rsidRPr="006052BF">
        <w:t>pencil or pen, and paper (if not writing on</w:t>
      </w:r>
      <w:r w:rsidR="004032EA" w:rsidRPr="006052BF">
        <w:t xml:space="preserve"> the </w:t>
      </w:r>
      <w:r w:rsidRPr="006052BF">
        <w:t>student worksheet)</w:t>
      </w:r>
    </w:p>
    <w:p w:rsidR="00E172C6" w:rsidRPr="00A82D25" w:rsidRDefault="00BB44B4" w:rsidP="00026DEC">
      <w:pPr>
        <w:spacing w:after="180"/>
        <w:rPr>
          <w:b/>
          <w:color w:val="538135"/>
          <w:sz w:val="24"/>
        </w:rPr>
      </w:pPr>
      <w:r w:rsidRPr="00A82D25">
        <w:rPr>
          <w:b/>
          <w:color w:val="538135"/>
          <w:sz w:val="24"/>
        </w:rPr>
        <w:lastRenderedPageBreak/>
        <w:t>Expected answers</w:t>
      </w:r>
    </w:p>
    <w:p w:rsidR="00BF6C8A" w:rsidRDefault="006052BF" w:rsidP="006052BF">
      <w:pPr>
        <w:pStyle w:val="ListParagraph"/>
        <w:numPr>
          <w:ilvl w:val="0"/>
          <w:numId w:val="4"/>
        </w:numPr>
        <w:spacing w:after="180"/>
        <w:ind w:left="426"/>
      </w:pPr>
      <w:r>
        <w:t>After 4 hours = 1600</w:t>
      </w:r>
    </w:p>
    <w:p w:rsidR="006052BF" w:rsidRDefault="006052BF" w:rsidP="006052BF">
      <w:pPr>
        <w:pStyle w:val="ListParagraph"/>
        <w:spacing w:after="180"/>
        <w:ind w:left="426"/>
      </w:pPr>
      <w:r>
        <w:t>After 5 hours = 3200</w:t>
      </w:r>
    </w:p>
    <w:p w:rsidR="006052BF" w:rsidRDefault="006052BF" w:rsidP="006052BF">
      <w:pPr>
        <w:pStyle w:val="ListParagraph"/>
        <w:spacing w:after="180"/>
        <w:ind w:left="426"/>
      </w:pPr>
      <w:r>
        <w:t>After 6 hours = 6400</w:t>
      </w:r>
    </w:p>
    <w:p w:rsidR="006052BF" w:rsidRDefault="006052BF" w:rsidP="00862971">
      <w:pPr>
        <w:pStyle w:val="ListParagraph"/>
        <w:spacing w:after="180"/>
        <w:ind w:left="426"/>
      </w:pPr>
    </w:p>
    <w:p w:rsidR="006052BF" w:rsidRDefault="006052BF" w:rsidP="006052BF">
      <w:pPr>
        <w:pStyle w:val="ListParagraph"/>
        <w:numPr>
          <w:ilvl w:val="0"/>
          <w:numId w:val="4"/>
        </w:numPr>
        <w:spacing w:after="180"/>
        <w:ind w:left="426"/>
      </w:pPr>
      <w:r>
        <w:t>One more hour</w:t>
      </w:r>
    </w:p>
    <w:p w:rsidR="006052BF" w:rsidRDefault="006052BF" w:rsidP="00862971">
      <w:pPr>
        <w:pStyle w:val="ListParagraph"/>
        <w:spacing w:after="180"/>
        <w:ind w:left="426"/>
      </w:pPr>
    </w:p>
    <w:p w:rsidR="006052BF" w:rsidRDefault="006052BF" w:rsidP="006052BF">
      <w:pPr>
        <w:pStyle w:val="ListParagraph"/>
        <w:numPr>
          <w:ilvl w:val="0"/>
          <w:numId w:val="4"/>
        </w:numPr>
        <w:spacing w:after="180"/>
        <w:ind w:left="426"/>
      </w:pPr>
      <w:r>
        <w:t>After 10 hours</w:t>
      </w:r>
    </w:p>
    <w:p w:rsidR="006052BF" w:rsidRDefault="006052BF" w:rsidP="00862971">
      <w:pPr>
        <w:pStyle w:val="ListParagraph"/>
        <w:spacing w:after="180"/>
        <w:ind w:left="426"/>
      </w:pPr>
    </w:p>
    <w:p w:rsidR="006052BF" w:rsidRDefault="006052BF" w:rsidP="006052BF">
      <w:pPr>
        <w:pStyle w:val="ListParagraph"/>
        <w:numPr>
          <w:ilvl w:val="0"/>
          <w:numId w:val="4"/>
        </w:numPr>
        <w:spacing w:after="180"/>
        <w:ind w:left="426"/>
      </w:pPr>
      <w:r>
        <w:t xml:space="preserve">After </w:t>
      </w:r>
      <w:r w:rsidR="00602A98">
        <w:t>13/14 hours (13 hours = 819,200 bacteria; 14 hours = 1,638,400 bacteria)</w:t>
      </w: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r w:rsidRPr="00CB3669">
        <w:t xml:space="preserve">Developed </w:t>
      </w:r>
      <w:r w:rsidR="0015356E" w:rsidRPr="00CB3669">
        <w:t xml:space="preserve">by </w:t>
      </w:r>
      <w:r w:rsidR="00CB3669" w:rsidRPr="00CB3669">
        <w:t>Alistair Moore</w:t>
      </w:r>
      <w:r w:rsidR="0015356E" w:rsidRPr="00CB3669">
        <w:t xml:space="preserve"> (UYSEG)</w:t>
      </w:r>
      <w:r w:rsidRPr="00CB3669">
        <w:t>.</w:t>
      </w:r>
    </w:p>
    <w:p w:rsidR="00CC78A5" w:rsidRDefault="00CB3669" w:rsidP="00E172C6">
      <w:pPr>
        <w:spacing w:after="180"/>
      </w:pPr>
      <w:r>
        <w:t>Images: pixabay.com/</w:t>
      </w:r>
      <w:proofErr w:type="spellStart"/>
      <w:r>
        <w:t>geralt</w:t>
      </w:r>
      <w:proofErr w:type="spellEnd"/>
      <w:r>
        <w:t xml:space="preserve"> (</w:t>
      </w:r>
      <w:r w:rsidRPr="00CB3669">
        <w:t>123081</w:t>
      </w:r>
      <w:r>
        <w:t>)</w:t>
      </w:r>
    </w:p>
    <w:p w:rsidR="003117F6" w:rsidRPr="00A82D25" w:rsidRDefault="003117F6" w:rsidP="00026DEC">
      <w:pPr>
        <w:spacing w:after="180"/>
        <w:rPr>
          <w:b/>
          <w:color w:val="538135"/>
          <w:sz w:val="24"/>
        </w:rPr>
      </w:pPr>
      <w:r w:rsidRPr="00A82D25">
        <w:rPr>
          <w:b/>
          <w:color w:val="538135"/>
          <w:sz w:val="24"/>
        </w:rPr>
        <w:t>References</w:t>
      </w:r>
    </w:p>
    <w:p w:rsidR="00CB3669" w:rsidRPr="00CB3669" w:rsidRDefault="00CB3669" w:rsidP="00CB3669">
      <w:pPr>
        <w:pStyle w:val="EndNoteBibliography"/>
        <w:rPr>
          <w:sz w:val="20"/>
          <w:szCs w:val="20"/>
        </w:rPr>
      </w:pPr>
      <w:r w:rsidRPr="00CB3669">
        <w:rPr>
          <w:sz w:val="20"/>
          <w:szCs w:val="20"/>
        </w:rPr>
        <w:fldChar w:fldCharType="begin"/>
      </w:r>
      <w:r w:rsidRPr="00CB3669">
        <w:rPr>
          <w:sz w:val="20"/>
          <w:szCs w:val="20"/>
        </w:rPr>
        <w:instrText xml:space="preserve"> ADDIN EN.REFLIST </w:instrText>
      </w:r>
      <w:r w:rsidRPr="00CB3669">
        <w:rPr>
          <w:sz w:val="20"/>
          <w:szCs w:val="20"/>
        </w:rPr>
        <w:fldChar w:fldCharType="separate"/>
      </w:r>
      <w:r w:rsidRPr="00CB3669">
        <w:rPr>
          <w:sz w:val="20"/>
          <w:szCs w:val="20"/>
        </w:rPr>
        <w:t xml:space="preserve">Barenholz, H. and Tamir, P. (1987). The design, implementation and evaluation of a microbiology course with special reference to misconceptions and concept maps. In Novak, J. D. (ed.) </w:t>
      </w:r>
      <w:r w:rsidRPr="00CB3669">
        <w:rPr>
          <w:i/>
          <w:sz w:val="20"/>
          <w:szCs w:val="20"/>
        </w:rPr>
        <w:t>Proceedings of the 2nd International Seminar: Misconceptions and Educational Strategies in Science and Mathematics, 26-29 July.</w:t>
      </w:r>
      <w:r w:rsidRPr="00CB3669">
        <w:rPr>
          <w:sz w:val="20"/>
          <w:szCs w:val="20"/>
        </w:rPr>
        <w:t xml:space="preserve"> Ithaca, N.Y.: Cornell University.</w:t>
      </w:r>
    </w:p>
    <w:p w:rsidR="00A82D25" w:rsidRPr="000F28B4" w:rsidRDefault="00CB3669" w:rsidP="000F28B4">
      <w:pPr>
        <w:spacing w:after="120"/>
        <w:rPr>
          <w:sz w:val="20"/>
        </w:rPr>
      </w:pPr>
      <w:r w:rsidRPr="00CB3669">
        <w:rPr>
          <w:sz w:val="20"/>
          <w:szCs w:val="20"/>
        </w:rPr>
        <w:fldChar w:fldCharType="end"/>
      </w:r>
    </w:p>
    <w:sectPr w:rsidR="00A82D25" w:rsidRPr="000F28B4" w:rsidSect="00642ECD">
      <w:headerReference w:type="default" r:id="rId10"/>
      <w:foot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140" w:rsidRDefault="00A46140" w:rsidP="000B473B">
      <w:r>
        <w:separator/>
      </w:r>
    </w:p>
  </w:endnote>
  <w:endnote w:type="continuationSeparator" w:id="0">
    <w:p w:rsidR="00A46140" w:rsidRDefault="00A4614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38420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E4B25">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A6849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E4B25">
      <w:rPr>
        <w:noProof/>
      </w:rPr>
      <w:t>2</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140" w:rsidRDefault="00A46140" w:rsidP="000B473B">
      <w:r>
        <w:separator/>
      </w:r>
    </w:p>
  </w:footnote>
  <w:footnote w:type="continuationSeparator" w:id="0">
    <w:p w:rsidR="00A46140" w:rsidRDefault="00A4614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8900F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6FEFE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F6A71"/>
    <w:multiLevelType w:val="hybridMultilevel"/>
    <w:tmpl w:val="9998D9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46140"/>
    <w:rsid w:val="00015578"/>
    <w:rsid w:val="00024731"/>
    <w:rsid w:val="00026DEC"/>
    <w:rsid w:val="000505CA"/>
    <w:rsid w:val="0007651D"/>
    <w:rsid w:val="0009089A"/>
    <w:rsid w:val="000947E2"/>
    <w:rsid w:val="00095E04"/>
    <w:rsid w:val="000B473B"/>
    <w:rsid w:val="000D0E89"/>
    <w:rsid w:val="000E2689"/>
    <w:rsid w:val="000F28B4"/>
    <w:rsid w:val="00142613"/>
    <w:rsid w:val="00144DA7"/>
    <w:rsid w:val="0015356E"/>
    <w:rsid w:val="00161D3F"/>
    <w:rsid w:val="001915D4"/>
    <w:rsid w:val="00194675"/>
    <w:rsid w:val="001A1FED"/>
    <w:rsid w:val="001A40E2"/>
    <w:rsid w:val="001C4334"/>
    <w:rsid w:val="001C4805"/>
    <w:rsid w:val="00201AC2"/>
    <w:rsid w:val="00214608"/>
    <w:rsid w:val="002178AC"/>
    <w:rsid w:val="00223FB5"/>
    <w:rsid w:val="0022547C"/>
    <w:rsid w:val="0025410A"/>
    <w:rsid w:val="0027553E"/>
    <w:rsid w:val="0028012F"/>
    <w:rsid w:val="002828DF"/>
    <w:rsid w:val="00287876"/>
    <w:rsid w:val="00292C53"/>
    <w:rsid w:val="00294E22"/>
    <w:rsid w:val="002A6BF8"/>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032EA"/>
    <w:rsid w:val="00430C1F"/>
    <w:rsid w:val="00442595"/>
    <w:rsid w:val="0045323E"/>
    <w:rsid w:val="004B0EE1"/>
    <w:rsid w:val="004D0D83"/>
    <w:rsid w:val="004E1DF1"/>
    <w:rsid w:val="004E5592"/>
    <w:rsid w:val="0050055B"/>
    <w:rsid w:val="00502B5D"/>
    <w:rsid w:val="005079EB"/>
    <w:rsid w:val="00524710"/>
    <w:rsid w:val="00555342"/>
    <w:rsid w:val="005560E2"/>
    <w:rsid w:val="005908A7"/>
    <w:rsid w:val="005A452E"/>
    <w:rsid w:val="005A48F2"/>
    <w:rsid w:val="005A6EE7"/>
    <w:rsid w:val="005E07F2"/>
    <w:rsid w:val="005F1A7B"/>
    <w:rsid w:val="00602A98"/>
    <w:rsid w:val="006052BF"/>
    <w:rsid w:val="006355D8"/>
    <w:rsid w:val="00642ECD"/>
    <w:rsid w:val="006502A0"/>
    <w:rsid w:val="006772F5"/>
    <w:rsid w:val="006A4440"/>
    <w:rsid w:val="006B0615"/>
    <w:rsid w:val="006B1690"/>
    <w:rsid w:val="006D166B"/>
    <w:rsid w:val="006F3279"/>
    <w:rsid w:val="00704AEE"/>
    <w:rsid w:val="00715161"/>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62971"/>
    <w:rsid w:val="00873B8C"/>
    <w:rsid w:val="00880E3B"/>
    <w:rsid w:val="008A405F"/>
    <w:rsid w:val="008C7F34"/>
    <w:rsid w:val="008E580C"/>
    <w:rsid w:val="0090047A"/>
    <w:rsid w:val="009158ED"/>
    <w:rsid w:val="00925026"/>
    <w:rsid w:val="00931264"/>
    <w:rsid w:val="00942A4B"/>
    <w:rsid w:val="00961D59"/>
    <w:rsid w:val="00972187"/>
    <w:rsid w:val="009B2D55"/>
    <w:rsid w:val="009C0343"/>
    <w:rsid w:val="009E0D11"/>
    <w:rsid w:val="00A24A16"/>
    <w:rsid w:val="00A37D14"/>
    <w:rsid w:val="00A46140"/>
    <w:rsid w:val="00A6111E"/>
    <w:rsid w:val="00A6168B"/>
    <w:rsid w:val="00A62028"/>
    <w:rsid w:val="00A82D25"/>
    <w:rsid w:val="00AA6236"/>
    <w:rsid w:val="00AB6AE7"/>
    <w:rsid w:val="00AD21F5"/>
    <w:rsid w:val="00B06225"/>
    <w:rsid w:val="00B23B31"/>
    <w:rsid w:val="00B23C7A"/>
    <w:rsid w:val="00B305F5"/>
    <w:rsid w:val="00B46FF9"/>
    <w:rsid w:val="00B75483"/>
    <w:rsid w:val="00BA7952"/>
    <w:rsid w:val="00BB44B4"/>
    <w:rsid w:val="00BF0BBF"/>
    <w:rsid w:val="00BF6C8A"/>
    <w:rsid w:val="00C05571"/>
    <w:rsid w:val="00C246CE"/>
    <w:rsid w:val="00C27465"/>
    <w:rsid w:val="00C57FA2"/>
    <w:rsid w:val="00C70BA8"/>
    <w:rsid w:val="00C80257"/>
    <w:rsid w:val="00CB3669"/>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53D82"/>
    <w:rsid w:val="00E610E5"/>
    <w:rsid w:val="00E9330A"/>
    <w:rsid w:val="00EE4B25"/>
    <w:rsid w:val="00EE6B97"/>
    <w:rsid w:val="00F12C3B"/>
    <w:rsid w:val="00F20867"/>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EB55EE"/>
  <w15:docId w15:val="{AD1F3BE3-B691-4998-8A5B-F4291938C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CB366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B3669"/>
    <w:rPr>
      <w:rFonts w:ascii="Calibri" w:hAnsi="Calibri" w:cs="Calibri"/>
      <w:noProof/>
      <w:lang w:val="en-US"/>
    </w:rPr>
  </w:style>
  <w:style w:type="paragraph" w:customStyle="1" w:styleId="EndNoteBibliography">
    <w:name w:val="EndNote Bibliography"/>
    <w:basedOn w:val="Normal"/>
    <w:link w:val="EndNoteBibliographyChar"/>
    <w:rsid w:val="00CB3669"/>
    <w:rPr>
      <w:rFonts w:ascii="Calibri" w:hAnsi="Calibri" w:cs="Calibri"/>
      <w:noProof/>
      <w:lang w:val="en-US"/>
    </w:rPr>
  </w:style>
  <w:style w:type="character" w:customStyle="1" w:styleId="EndNoteBibliographyChar">
    <w:name w:val="EndNote Bibliography Char"/>
    <w:basedOn w:val="DefaultParagraphFont"/>
    <w:link w:val="EndNoteBibliography"/>
    <w:rsid w:val="00CB366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86</TotalTime>
  <Pages>3</Pages>
  <Words>698</Words>
  <Characters>3982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3</cp:revision>
  <cp:lastPrinted>2017-02-24T16:20:00Z</cp:lastPrinted>
  <dcterms:created xsi:type="dcterms:W3CDTF">2020-02-23T16:35:00Z</dcterms:created>
  <dcterms:modified xsi:type="dcterms:W3CDTF">2020-02-23T18:05:00Z</dcterms:modified>
</cp:coreProperties>
</file>