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ED4B27" w:rsidP="001E159E">
      <w:pPr>
        <w:spacing w:after="180"/>
        <w:rPr>
          <w:b/>
          <w:sz w:val="44"/>
          <w:szCs w:val="44"/>
        </w:rPr>
      </w:pPr>
      <w:r>
        <w:rPr>
          <w:b/>
          <w:sz w:val="44"/>
          <w:szCs w:val="44"/>
        </w:rPr>
        <w:t>Wire cutters</w:t>
      </w:r>
    </w:p>
    <w:p w:rsidR="001E159E" w:rsidRDefault="001E159E" w:rsidP="001E159E">
      <w:pPr>
        <w:spacing w:after="180"/>
      </w:pPr>
    </w:p>
    <w:p w:rsidR="00ED4B27" w:rsidRPr="00ED4B27" w:rsidRDefault="00ED4B27" w:rsidP="00ED4B27">
      <w:pPr>
        <w:spacing w:line="278" w:lineRule="auto"/>
      </w:pPr>
      <w:r w:rsidRPr="00ED4B27">
        <w:rPr>
          <w:lang w:val="en-US"/>
        </w:rPr>
        <w:t>Hannah is struggling to cut a thick wire.</w:t>
      </w:r>
    </w:p>
    <w:p w:rsidR="00ED4B27" w:rsidRDefault="00ED4B27" w:rsidP="00ED4B27">
      <w:pPr>
        <w:spacing w:line="278" w:lineRule="auto"/>
        <w:rPr>
          <w:lang w:val="en-US"/>
        </w:rPr>
      </w:pPr>
      <w:r w:rsidRPr="00ED4B27">
        <w:rPr>
          <w:lang w:val="en-US"/>
        </w:rPr>
        <w:t>She squeezes the wire cutters in the middle of the handles.</w:t>
      </w:r>
      <w:r w:rsidR="005031AB">
        <w:rPr>
          <w:lang w:val="en-US"/>
        </w:rPr>
        <w:t xml:space="preserve"> </w:t>
      </w:r>
    </w:p>
    <w:p w:rsidR="00ED4B27" w:rsidRPr="00ED4B27" w:rsidRDefault="00ED4B27" w:rsidP="00ED4B27">
      <w:pPr>
        <w:spacing w:line="278" w:lineRule="auto"/>
      </w:pPr>
    </w:p>
    <w:p w:rsidR="001E159E" w:rsidRDefault="00ED4B27" w:rsidP="00ED4B27">
      <w:pPr>
        <w:spacing w:after="240"/>
        <w:jc w:val="center"/>
        <w:rPr>
          <w:szCs w:val="18"/>
        </w:rPr>
      </w:pPr>
      <w:r>
        <w:rPr>
          <w:noProof/>
          <w:szCs w:val="18"/>
          <w:lang w:eastAsia="en-GB"/>
        </w:rPr>
        <w:drawing>
          <wp:inline distT="0" distB="0" distL="0" distR="0" wp14:anchorId="5CB4D6EF">
            <wp:extent cx="2774315" cy="2030818"/>
            <wp:effectExtent l="0" t="0" r="6985"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2095" cy="2036513"/>
                    </a:xfrm>
                    <a:prstGeom prst="rect">
                      <a:avLst/>
                    </a:prstGeom>
                    <a:noFill/>
                  </pic:spPr>
                </pic:pic>
              </a:graphicData>
            </a:graphic>
          </wp:inline>
        </w:drawing>
      </w:r>
    </w:p>
    <w:p w:rsidR="00ED4B27" w:rsidRPr="00201AC2" w:rsidRDefault="00ED4B27" w:rsidP="00ED4B27">
      <w:pPr>
        <w:spacing w:after="240"/>
        <w:jc w:val="center"/>
        <w:rPr>
          <w:szCs w:val="18"/>
        </w:rPr>
      </w:pPr>
    </w:p>
    <w:p w:rsidR="00ED4B27" w:rsidRPr="00ED4B27" w:rsidRDefault="00ED4B27" w:rsidP="00ED4B27">
      <w:pPr>
        <w:spacing w:after="120"/>
        <w:rPr>
          <w:sz w:val="28"/>
          <w:szCs w:val="18"/>
        </w:rPr>
      </w:pPr>
      <w:r w:rsidRPr="00ED4B27">
        <w:rPr>
          <w:sz w:val="28"/>
          <w:szCs w:val="18"/>
          <w:lang w:val="en-US"/>
        </w:rPr>
        <w:t xml:space="preserve">How can Hannah double the turning effect of the wire cutters, and double the force on the wire? </w:t>
      </w:r>
    </w:p>
    <w:p w:rsidR="001E159E" w:rsidRPr="001B2F96" w:rsidRDefault="001E159E" w:rsidP="00ED4B27">
      <w:pPr>
        <w:spacing w:after="120"/>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677EDD">
        <w:trPr>
          <w:cantSplit/>
          <w:trHeight w:hRule="exact" w:val="938"/>
          <w:jc w:val="center"/>
        </w:trPr>
        <w:tc>
          <w:tcPr>
            <w:tcW w:w="4952" w:type="dxa"/>
            <w:gridSpan w:val="2"/>
            <w:tcBorders>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think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ED4B27" w:rsidRDefault="00ED4B27" w:rsidP="00677EDD">
            <w:pPr>
              <w:tabs>
                <w:tab w:val="right" w:leader="dot" w:pos="8680"/>
              </w:tabs>
              <w:rPr>
                <w:rFonts w:eastAsia="Times New Roman" w:cs="Times New Roman"/>
                <w:lang w:eastAsia="en-GB"/>
              </w:rPr>
            </w:pPr>
            <w:r w:rsidRPr="00ED4B27">
              <w:rPr>
                <w:rFonts w:eastAsia="Times New Roman" w:cs="Times New Roman"/>
                <w:lang w:eastAsia="en-GB"/>
              </w:rPr>
              <w:t>Squeeze with the same force, close to the pivot.</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ED4B27" w:rsidRDefault="00ED4B27" w:rsidP="00677EDD">
            <w:pPr>
              <w:tabs>
                <w:tab w:val="right" w:leader="dot" w:pos="8680"/>
              </w:tabs>
              <w:rPr>
                <w:rFonts w:eastAsia="Times New Roman" w:cs="Times New Roman"/>
                <w:lang w:eastAsia="en-GB"/>
              </w:rPr>
            </w:pPr>
            <w:r w:rsidRPr="00ED4B27">
              <w:rPr>
                <w:rFonts w:eastAsia="Times New Roman" w:cs="Times New Roman"/>
                <w:lang w:eastAsia="en-GB"/>
              </w:rPr>
              <w:t>Squeeze with twice the force, in the middle of the handle.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ED4B27" w:rsidRDefault="00ED4B27" w:rsidP="00677EDD">
            <w:pPr>
              <w:tabs>
                <w:tab w:val="right" w:leader="dot" w:pos="8680"/>
              </w:tabs>
              <w:rPr>
                <w:rFonts w:eastAsia="Times New Roman" w:cs="Times New Roman"/>
                <w:lang w:eastAsia="en-GB"/>
              </w:rPr>
            </w:pPr>
            <w:r w:rsidRPr="00ED4B27">
              <w:rPr>
                <w:rFonts w:eastAsia="Times New Roman" w:cs="Times New Roman"/>
                <w:lang w:eastAsia="en-GB"/>
              </w:rPr>
              <w:t>Squeeze with the same force, at the tips of the handle.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D</w:t>
            </w:r>
          </w:p>
        </w:tc>
        <w:tc>
          <w:tcPr>
            <w:tcW w:w="4395" w:type="dxa"/>
            <w:tcBorders>
              <w:left w:val="nil"/>
            </w:tcBorders>
            <w:vAlign w:val="center"/>
          </w:tcPr>
          <w:p w:rsidR="001E159E" w:rsidRPr="00ED4B27" w:rsidRDefault="00ED4B27" w:rsidP="00677EDD">
            <w:pPr>
              <w:tabs>
                <w:tab w:val="right" w:leader="dot" w:pos="8680"/>
              </w:tabs>
              <w:rPr>
                <w:rFonts w:eastAsia="Times New Roman" w:cs="Times New Roman"/>
                <w:lang w:eastAsia="en-GB"/>
              </w:rPr>
            </w:pPr>
            <w:r w:rsidRPr="00ED4B27">
              <w:rPr>
                <w:rFonts w:eastAsia="Times New Roman" w:cs="Times New Roman"/>
                <w:lang w:eastAsia="en-GB"/>
              </w:rPr>
              <w:t xml:space="preserve">Squeeze with twice the force, </w:t>
            </w:r>
            <w:r w:rsidRPr="00ED4B27">
              <w:rPr>
                <w:rFonts w:eastAsia="Times New Roman" w:cs="Times New Roman"/>
                <w:i/>
                <w:iCs/>
                <w:lang w:eastAsia="en-GB"/>
              </w:rPr>
              <w:t>anywhere</w:t>
            </w:r>
            <w:r w:rsidRPr="00ED4B27">
              <w:rPr>
                <w:rFonts w:eastAsia="Times New Roman" w:cs="Times New Roman"/>
                <w:lang w:eastAsia="en-GB"/>
              </w:rPr>
              <w:t xml:space="preserve"> on the handle.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D064FB" w:rsidRPr="006F3279" w:rsidRDefault="00D064FB" w:rsidP="00D064FB">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4848E1">
        <w:rPr>
          <w:i/>
          <w:sz w:val="18"/>
          <w:szCs w:val="18"/>
        </w:rPr>
        <w:t>effect</w:t>
      </w:r>
      <w:r>
        <w:rPr>
          <w:i/>
          <w:sz w:val="18"/>
          <w:szCs w:val="18"/>
        </w:rPr>
        <w: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57964" w:rsidP="006F3279">
            <w:pPr>
              <w:spacing w:after="60"/>
              <w:ind w:left="1304"/>
              <w:rPr>
                <w:b/>
                <w:sz w:val="40"/>
                <w:szCs w:val="40"/>
              </w:rPr>
            </w:pPr>
            <w:r>
              <w:rPr>
                <w:b/>
                <w:sz w:val="40"/>
                <w:szCs w:val="40"/>
              </w:rPr>
              <w:t>Wire cutters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157964" w:rsidP="0007651D">
            <w:pPr>
              <w:spacing w:before="60" w:after="60"/>
            </w:pPr>
            <w:r w:rsidRPr="00157964">
              <w:t>If a force acts on a pivoted object, the object turns about its pivot: the size of the turning effect depends on the size of the force and on its (perpendicular) distance from the pivot.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57964" w:rsidP="0007651D">
            <w:pPr>
              <w:spacing w:before="60" w:after="60"/>
              <w:rPr>
                <w:b/>
              </w:rPr>
            </w:pPr>
            <w:r w:rsidRPr="00157964">
              <w:t>Predict the relative size of different turning effects by comparing forces applied and lengths of levers.</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157964"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157964" w:rsidP="000505CA">
            <w:pPr>
              <w:spacing w:before="60" w:after="60"/>
            </w:pPr>
            <w:r>
              <w:t>force, pivot, turning effect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064FB" w:rsidRDefault="00D064FB" w:rsidP="00D064FB">
      <w:pPr>
        <w:spacing w:after="180"/>
      </w:pPr>
      <w:r>
        <w:t xml:space="preserve">When teaching, it may be helpful not to use the term ‘moment’ to describe turning effects because students often associate the term with ‘time’, or confuse it with ‘movement’. Using ‘turning effect’ can be less problematic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w:t>
      </w:r>
    </w:p>
    <w:p w:rsidR="00D064FB" w:rsidRDefault="00D064FB" w:rsidP="00D064FB">
      <w:pPr>
        <w:spacing w:after="180"/>
      </w:pPr>
      <w:r>
        <w:t xml:space="preserve">When students are able to identify levers and describe what they do with confidence, the next step is to identify and develop an understanding of the measureable forces (effort and load), the distances from the pivot, and the relative distances moved by the load and the effort. Students need to develop understanding of how the distance from the pivot and the applied force combine to produce a turning effect. These are compensating variables because when a force is applied at a greater distance from a pivot it requires less effort for it to achieve the same turning effect as another force applied closer to the pivot </w:t>
      </w:r>
      <w:r>
        <w:fldChar w:fldCharType="begin"/>
      </w:r>
      <w:r w:rsidR="00BA45B7">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sidR="00BA45B7">
        <w:rPr>
          <w:noProof/>
        </w:rPr>
        <w:t>(Driver et al., 1994)</w:t>
      </w:r>
      <w:r>
        <w:fldChar w:fldCharType="end"/>
      </w:r>
      <w:r>
        <w:t xml:space="preserve">. It is important to make explicit that when a smaller applied force is needed because a longer lever is being used, the applied force has to be moved through a greater distance than a bigger force acting on a shorter lever. This is necessary in order to subvert the misconception that you can get ‘something for nothing’ </w:t>
      </w:r>
      <w:r>
        <w:fldChar w:fldCharType="begin"/>
      </w:r>
      <w:r>
        <w:instrText xml:space="preserve"> ADDIN EN.CITE &lt;EndNote&gt;&lt;Cite&gt;&lt;Author&gt;Institute of Physics&lt;/Author&gt;&lt;IDText&gt;Supporting Physics Teaching 11-14: Machines, Levers&lt;/IDText&gt;&lt;DisplayText&gt;(Institute of Physics)&lt;/DisplayText&gt;&lt;record&gt;&lt;urls&gt;&lt;related-urls&gt;&lt;url&gt;http://supportingphysicsteaching.net/MaHome.html&lt;/url&gt;&lt;/related-urls&gt;&lt;/urls&gt;&lt;titles&gt;&lt;title&gt;Supporting Physics Teaching 11-14: Machines, Levers&lt;/title&gt;&lt;/titles&gt;&lt;number&gt;June 2019&lt;/number&gt;&lt;contributors&gt;&lt;authors&gt;&lt;author&gt;Institute of Physics,&lt;/author&gt;&lt;/authors&gt;&lt;/contributors&gt;&lt;added-date format="utc"&gt;1560954459&lt;/added-date&gt;&lt;ref-type name="Web Page"&gt;12&lt;/ref-type&gt;&lt;rec-number&gt;145&lt;/rec-number&gt;&lt;last-updated-date format="utc"&gt;1560954786&lt;/last-updated-date&gt;&lt;/record&gt;&lt;/Cite&gt;&lt;/EndNote&gt;</w:instrText>
      </w:r>
      <w:r>
        <w:fldChar w:fldCharType="separate"/>
      </w:r>
      <w:r>
        <w:rPr>
          <w:noProof/>
        </w:rPr>
        <w:t>(Institute of Physics)</w:t>
      </w:r>
      <w:r>
        <w:fldChar w:fldCharType="end"/>
      </w: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670E07" w:rsidP="00BF6C8A">
      <w:pPr>
        <w:spacing w:after="180"/>
      </w:pPr>
      <w:r>
        <w:t>Statements B and C are correct.</w:t>
      </w:r>
    </w:p>
    <w:p w:rsidR="00670E07" w:rsidRDefault="00670E07" w:rsidP="00BF6C8A">
      <w:pPr>
        <w:spacing w:after="180"/>
      </w:pPr>
      <w:r>
        <w:t>Statements A and D are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2F5044" w:rsidRDefault="002F5044" w:rsidP="00A01222">
      <w:pPr>
        <w:spacing w:after="180"/>
      </w:pPr>
      <w:r w:rsidRPr="002F5044">
        <w:t xml:space="preserve">Many students will </w:t>
      </w:r>
      <w:r>
        <w:t xml:space="preserve">understand that squeezing twice as hard in the same place will give twice the turning effect. </w:t>
      </w:r>
    </w:p>
    <w:p w:rsidR="00A01222" w:rsidRDefault="002F5044" w:rsidP="00A01222">
      <w:pPr>
        <w:spacing w:after="180"/>
      </w:pPr>
      <w:r>
        <w:t>Often when students use wire cutters (or scissors) to cut something that takes more effort, they simply squeeze harder and do not adjust the position of their grip. It is likely that students will not be familiar with the idea that increasing the distance of grip from the pivot increases the turning effect, and correct answers suggest a more general understanding of the idea of turning forces.</w:t>
      </w:r>
      <w:r w:rsidR="00B34BCA">
        <w:t xml:space="preserve"> </w:t>
      </w:r>
    </w:p>
    <w:p w:rsidR="00B34BCA" w:rsidRDefault="00B34BCA" w:rsidP="00A01222">
      <w:pPr>
        <w:spacing w:after="180"/>
      </w:pPr>
      <w:r>
        <w:t>Answer D suggests students are thinking of the turning effect as a directly applied force, with the pivot simply changing the point of action. This (</w:t>
      </w:r>
      <w:proofErr w:type="spellStart"/>
      <w:r>
        <w:t>mis</w:t>
      </w:r>
      <w:proofErr w:type="spellEnd"/>
      <w:r>
        <w:t>)understanding does not explain how forces can be multiplied by levers.</w:t>
      </w:r>
    </w:p>
    <w:p w:rsidR="002F5044" w:rsidRDefault="002F5044" w:rsidP="00A01222">
      <w:pPr>
        <w:spacing w:after="180"/>
      </w:pPr>
      <w:r>
        <w:t xml:space="preserve">Answer A suggests students are looking for a pattern, but are perhaps guessing. They may have noticed that putting card closer to the pivot </w:t>
      </w:r>
      <w:r w:rsidR="00A72CF3">
        <w:t xml:space="preserve">of a pair of scissors </w:t>
      </w:r>
      <w:r>
        <w:t xml:space="preserve">makes it easier to cut, but </w:t>
      </w:r>
      <w:r w:rsidR="00B34BCA">
        <w:t>the card</w:t>
      </w:r>
      <w:r>
        <w:t xml:space="preserve"> is on the opposite side of the pivot to the applied effort</w:t>
      </w:r>
      <w:r w:rsidR="00A72CF3">
        <w:t xml:space="preserve"> and </w:t>
      </w:r>
      <w:r w:rsidR="005031AB">
        <w:t>this example is about moving only the applied force</w:t>
      </w:r>
      <w:r>
        <w:t>.</w:t>
      </w:r>
    </w:p>
    <w:p w:rsidR="00A01222" w:rsidRPr="00554D9E" w:rsidRDefault="00A01222" w:rsidP="00A01222">
      <w:pPr>
        <w:spacing w:after="180"/>
      </w:pPr>
      <w:r w:rsidRPr="004F039C">
        <w:t xml:space="preserve">If students have </w:t>
      </w:r>
      <w:r w:rsidR="004B1C32">
        <w:t>misunderstanding</w:t>
      </w:r>
      <w:r w:rsidRPr="004F039C">
        <w:t xml:space="preserve">s about </w:t>
      </w:r>
      <w:r w:rsidR="006172BE">
        <w:t>how the applied force and the length of lever combine to produce a turning effect</w:t>
      </w:r>
      <w:r w:rsidRPr="004F039C">
        <w:t xml:space="preserve">, </w:t>
      </w:r>
      <w:r w:rsidR="006172BE">
        <w:t xml:space="preserve">it can help to </w:t>
      </w:r>
      <w:r w:rsidR="00B73763">
        <w:t>give students the opportunity to investigate the relationship between the perpendicular distance from the pivot and the applied force</w:t>
      </w:r>
      <w:r>
        <w:t xml:space="preserve">. </w:t>
      </w:r>
      <w:r w:rsidRPr="00554D9E">
        <w:t xml:space="preserve">The following BEST ‘response </w:t>
      </w:r>
      <w:r w:rsidR="00F2483A" w:rsidRPr="00554D9E">
        <w:t>activit</w:t>
      </w:r>
      <w:r w:rsidR="00B73763">
        <w:t>y</w:t>
      </w:r>
      <w:r w:rsidRPr="00554D9E">
        <w:t>’ could be used</w:t>
      </w:r>
      <w:r w:rsidR="00B73763">
        <w:t xml:space="preserve"> to do that</w:t>
      </w:r>
      <w:r w:rsidRPr="00554D9E">
        <w:t xml:space="preserve"> in follow-up to this diagnostic question:</w:t>
      </w:r>
      <w:bookmarkStart w:id="0" w:name="_GoBack"/>
      <w:bookmarkEnd w:id="0"/>
    </w:p>
    <w:p w:rsidR="00A01222" w:rsidRPr="00554D9E" w:rsidRDefault="00A01222" w:rsidP="00A01222">
      <w:pPr>
        <w:pStyle w:val="ListParagraph"/>
        <w:numPr>
          <w:ilvl w:val="0"/>
          <w:numId w:val="1"/>
        </w:numPr>
        <w:spacing w:after="180"/>
      </w:pPr>
      <w:r w:rsidRPr="00554D9E">
        <w:t xml:space="preserve">Response </w:t>
      </w:r>
      <w:r w:rsidR="00F2483A" w:rsidRPr="00554D9E">
        <w:t>activity</w:t>
      </w:r>
      <w:r w:rsidRPr="00554D9E">
        <w:t xml:space="preserve">: </w:t>
      </w:r>
      <w:r w:rsidR="00554D9E" w:rsidRPr="00554D9E">
        <w:t>Balance beam</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A45B7">
        <w:t>.</w:t>
      </w:r>
    </w:p>
    <w:p w:rsidR="00CC78A5" w:rsidRDefault="00D278E8" w:rsidP="00E172C6">
      <w:pPr>
        <w:spacing w:after="180"/>
      </w:pPr>
      <w:r w:rsidRPr="0045323E">
        <w:t xml:space="preserve">Images: </w:t>
      </w:r>
      <w:r w:rsidR="00BA45B7">
        <w:t xml:space="preserve">Wire </w:t>
      </w:r>
      <w:r w:rsidR="00BA45B7" w:rsidRPr="00BA45B7">
        <w:t xml:space="preserve">cutters: </w:t>
      </w:r>
      <w:hyperlink r:id="rId10" w:history="1">
        <w:r w:rsidR="00BA45B7" w:rsidRPr="00BA45B7">
          <w:rPr>
            <w:rStyle w:val="Hyperlink"/>
            <w:color w:val="auto"/>
            <w:u w:val="none"/>
          </w:rPr>
          <w:t>https://pixabay.com/vectors/pliers-tool-metal-cutter-1295562/</w:t>
        </w:r>
      </w:hyperlink>
      <w:r w:rsidR="00BA45B7" w:rsidRPr="00BA45B7">
        <w:t xml:space="preserve">, Peter </w:t>
      </w:r>
      <w:r w:rsidR="00BA45B7">
        <w:t>Fairhurst (UYSEG)</w:t>
      </w:r>
      <w:r w:rsidR="00535269">
        <w:t>.</w:t>
      </w:r>
    </w:p>
    <w:p w:rsidR="00BA45B7" w:rsidRDefault="003117F6" w:rsidP="00E24309">
      <w:pPr>
        <w:spacing w:after="180"/>
        <w:rPr>
          <w:b/>
          <w:color w:val="5F497A" w:themeColor="accent4" w:themeShade="BF"/>
          <w:sz w:val="24"/>
        </w:rPr>
      </w:pPr>
      <w:r w:rsidRPr="002C79AE">
        <w:rPr>
          <w:b/>
          <w:color w:val="5F497A" w:themeColor="accent4" w:themeShade="BF"/>
          <w:sz w:val="24"/>
        </w:rPr>
        <w:t>References</w:t>
      </w:r>
    </w:p>
    <w:p w:rsidR="00BA45B7" w:rsidRPr="00BA45B7" w:rsidRDefault="00BA45B7" w:rsidP="002630CC">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A45B7">
        <w:t xml:space="preserve">Driver, R., et al. (1994). </w:t>
      </w:r>
      <w:r w:rsidRPr="00BA45B7">
        <w:rPr>
          <w:i/>
        </w:rPr>
        <w:t xml:space="preserve">Making Sense of Secondary Science: Support Materials for Teachers, </w:t>
      </w:r>
      <w:r w:rsidRPr="00BA45B7">
        <w:t>London: Routledge.</w:t>
      </w:r>
    </w:p>
    <w:p w:rsidR="00BA45B7" w:rsidRPr="00BA45B7" w:rsidRDefault="00BA45B7" w:rsidP="002630CC">
      <w:pPr>
        <w:pStyle w:val="EndNoteBibliography"/>
        <w:spacing w:after="120"/>
        <w:ind w:left="426" w:hanging="426"/>
      </w:pPr>
      <w:r w:rsidRPr="00BA45B7">
        <w:t xml:space="preserve">Institute of Physics. </w:t>
      </w:r>
      <w:r w:rsidRPr="00BA45B7">
        <w:rPr>
          <w:i/>
        </w:rPr>
        <w:t xml:space="preserve">Supporting Physics Teaching 11-14: Machines, Levers </w:t>
      </w:r>
      <w:r w:rsidRPr="00BA45B7">
        <w:t xml:space="preserve">[Online]. Available at: </w:t>
      </w:r>
      <w:hyperlink r:id="rId11" w:history="1">
        <w:r w:rsidRPr="00BA45B7">
          <w:rPr>
            <w:rStyle w:val="Hyperlink"/>
          </w:rPr>
          <w:t>http://supportingphysicsteaching.net/MaHome.html</w:t>
        </w:r>
      </w:hyperlink>
      <w:r w:rsidRPr="00BA45B7">
        <w:t xml:space="preserve"> [Accessed June 2019</w:t>
      </w:r>
      <w:r w:rsidR="003718FF">
        <w:t>]</w:t>
      </w:r>
      <w:r w:rsidRPr="00BA45B7">
        <w:t>.</w:t>
      </w:r>
    </w:p>
    <w:p w:rsidR="00B46FF9" w:rsidRDefault="00BA45B7" w:rsidP="002630CC">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B27" w:rsidRDefault="00ED4B27" w:rsidP="000B473B">
      <w:r>
        <w:separator/>
      </w:r>
    </w:p>
  </w:endnote>
  <w:endnote w:type="continuationSeparator" w:id="0">
    <w:p w:rsidR="00ED4B27" w:rsidRDefault="00ED4B2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4EBF4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630C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B27" w:rsidRDefault="00ED4B27" w:rsidP="000B473B">
      <w:r>
        <w:separator/>
      </w:r>
    </w:p>
  </w:footnote>
  <w:footnote w:type="continuationSeparator" w:id="0">
    <w:p w:rsidR="00ED4B27" w:rsidRDefault="00ED4B2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5A8007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DD4F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D4B27"/>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57964"/>
    <w:rsid w:val="00161D3F"/>
    <w:rsid w:val="001915D4"/>
    <w:rsid w:val="001A1FED"/>
    <w:rsid w:val="001A40E2"/>
    <w:rsid w:val="001C4805"/>
    <w:rsid w:val="001E159E"/>
    <w:rsid w:val="00201AC2"/>
    <w:rsid w:val="00214608"/>
    <w:rsid w:val="0021607B"/>
    <w:rsid w:val="002178AC"/>
    <w:rsid w:val="0022547C"/>
    <w:rsid w:val="0025410A"/>
    <w:rsid w:val="002630CC"/>
    <w:rsid w:val="0027553E"/>
    <w:rsid w:val="0028012F"/>
    <w:rsid w:val="002828DF"/>
    <w:rsid w:val="00287876"/>
    <w:rsid w:val="00292C53"/>
    <w:rsid w:val="00294E22"/>
    <w:rsid w:val="002B5D71"/>
    <w:rsid w:val="002C22EA"/>
    <w:rsid w:val="002C59BA"/>
    <w:rsid w:val="002C79AE"/>
    <w:rsid w:val="002F5044"/>
    <w:rsid w:val="00301AA9"/>
    <w:rsid w:val="003117F6"/>
    <w:rsid w:val="003334B8"/>
    <w:rsid w:val="003533B8"/>
    <w:rsid w:val="003718FF"/>
    <w:rsid w:val="003752BE"/>
    <w:rsid w:val="003A346A"/>
    <w:rsid w:val="003B2917"/>
    <w:rsid w:val="003B541B"/>
    <w:rsid w:val="003E2B2F"/>
    <w:rsid w:val="003E6046"/>
    <w:rsid w:val="003F16F9"/>
    <w:rsid w:val="00430C1F"/>
    <w:rsid w:val="00442595"/>
    <w:rsid w:val="0045323E"/>
    <w:rsid w:val="004848E1"/>
    <w:rsid w:val="004B0EE1"/>
    <w:rsid w:val="004B1C32"/>
    <w:rsid w:val="004C5D20"/>
    <w:rsid w:val="004D0D83"/>
    <w:rsid w:val="004E1DF1"/>
    <w:rsid w:val="004E5592"/>
    <w:rsid w:val="0050055B"/>
    <w:rsid w:val="005031AB"/>
    <w:rsid w:val="00524710"/>
    <w:rsid w:val="00535269"/>
    <w:rsid w:val="00554D9E"/>
    <w:rsid w:val="00555342"/>
    <w:rsid w:val="005560E2"/>
    <w:rsid w:val="005A452E"/>
    <w:rsid w:val="005A6EE7"/>
    <w:rsid w:val="005F1A7B"/>
    <w:rsid w:val="006172BE"/>
    <w:rsid w:val="006355D8"/>
    <w:rsid w:val="00642ECD"/>
    <w:rsid w:val="006502A0"/>
    <w:rsid w:val="00670E07"/>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72CF3"/>
    <w:rsid w:val="00AA5B77"/>
    <w:rsid w:val="00AA6236"/>
    <w:rsid w:val="00AA6FBE"/>
    <w:rsid w:val="00AB6AE7"/>
    <w:rsid w:val="00AD21F5"/>
    <w:rsid w:val="00B06225"/>
    <w:rsid w:val="00B23C7A"/>
    <w:rsid w:val="00B305F5"/>
    <w:rsid w:val="00B34BCA"/>
    <w:rsid w:val="00B46FF9"/>
    <w:rsid w:val="00B47E1D"/>
    <w:rsid w:val="00B73763"/>
    <w:rsid w:val="00B75483"/>
    <w:rsid w:val="00BA45B7"/>
    <w:rsid w:val="00BA7952"/>
    <w:rsid w:val="00BB44B4"/>
    <w:rsid w:val="00BF0BBF"/>
    <w:rsid w:val="00BF6C8A"/>
    <w:rsid w:val="00C05571"/>
    <w:rsid w:val="00C246CE"/>
    <w:rsid w:val="00C54711"/>
    <w:rsid w:val="00C57FA2"/>
    <w:rsid w:val="00CC2E4D"/>
    <w:rsid w:val="00CC78A5"/>
    <w:rsid w:val="00CC7B16"/>
    <w:rsid w:val="00CE15FE"/>
    <w:rsid w:val="00D02E15"/>
    <w:rsid w:val="00D04A0D"/>
    <w:rsid w:val="00D064FB"/>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D4B27"/>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43A715"/>
  <w15:docId w15:val="{1373D170-1A0C-419D-86A4-C07CDC2D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A45B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A45B7"/>
    <w:rPr>
      <w:rFonts w:ascii="Calibri" w:hAnsi="Calibri" w:cs="Calibri"/>
      <w:noProof/>
      <w:lang w:val="en-US"/>
    </w:rPr>
  </w:style>
  <w:style w:type="paragraph" w:customStyle="1" w:styleId="EndNoteBibliography">
    <w:name w:val="EndNote Bibliography"/>
    <w:basedOn w:val="Normal"/>
    <w:link w:val="EndNoteBibliographyChar"/>
    <w:rsid w:val="00BA45B7"/>
    <w:rPr>
      <w:rFonts w:ascii="Calibri" w:hAnsi="Calibri" w:cs="Calibri"/>
      <w:noProof/>
      <w:lang w:val="en-US"/>
    </w:rPr>
  </w:style>
  <w:style w:type="character" w:customStyle="1" w:styleId="EndNoteBibliographyChar">
    <w:name w:val="EndNote Bibliography Char"/>
    <w:basedOn w:val="DefaultParagraphFont"/>
    <w:link w:val="EndNoteBibliography"/>
    <w:rsid w:val="00BA45B7"/>
    <w:rPr>
      <w:rFonts w:ascii="Calibri" w:hAnsi="Calibri" w:cs="Calibri"/>
      <w:noProof/>
      <w:lang w:val="en-US"/>
    </w:rPr>
  </w:style>
  <w:style w:type="character" w:styleId="Hyperlink">
    <w:name w:val="Hyperlink"/>
    <w:basedOn w:val="DefaultParagraphFont"/>
    <w:uiPriority w:val="99"/>
    <w:unhideWhenUsed/>
    <w:rsid w:val="00BA45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606127">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67390917">
      <w:bodyDiv w:val="1"/>
      <w:marLeft w:val="0"/>
      <w:marRight w:val="0"/>
      <w:marTop w:val="0"/>
      <w:marBottom w:val="0"/>
      <w:divBdr>
        <w:top w:val="none" w:sz="0" w:space="0" w:color="auto"/>
        <w:left w:val="none" w:sz="0" w:space="0" w:color="auto"/>
        <w:bottom w:val="none" w:sz="0" w:space="0" w:color="auto"/>
        <w:right w:val="none" w:sz="0" w:space="0" w:color="auto"/>
      </w:divBdr>
    </w:div>
    <w:div w:id="293367416">
      <w:bodyDiv w:val="1"/>
      <w:marLeft w:val="0"/>
      <w:marRight w:val="0"/>
      <w:marTop w:val="0"/>
      <w:marBottom w:val="0"/>
      <w:divBdr>
        <w:top w:val="none" w:sz="0" w:space="0" w:color="auto"/>
        <w:left w:val="none" w:sz="0" w:space="0" w:color="auto"/>
        <w:bottom w:val="none" w:sz="0" w:space="0" w:color="auto"/>
        <w:right w:val="none" w:sz="0" w:space="0" w:color="auto"/>
      </w:divBdr>
    </w:div>
    <w:div w:id="1157307231">
      <w:bodyDiv w:val="1"/>
      <w:marLeft w:val="0"/>
      <w:marRight w:val="0"/>
      <w:marTop w:val="0"/>
      <w:marBottom w:val="0"/>
      <w:divBdr>
        <w:top w:val="none" w:sz="0" w:space="0" w:color="auto"/>
        <w:left w:val="none" w:sz="0" w:space="0" w:color="auto"/>
        <w:bottom w:val="none" w:sz="0" w:space="0" w:color="auto"/>
        <w:right w:val="none" w:sz="0" w:space="0" w:color="auto"/>
      </w:divBdr>
    </w:div>
    <w:div w:id="1335886395">
      <w:bodyDiv w:val="1"/>
      <w:marLeft w:val="0"/>
      <w:marRight w:val="0"/>
      <w:marTop w:val="0"/>
      <w:marBottom w:val="0"/>
      <w:divBdr>
        <w:top w:val="none" w:sz="0" w:space="0" w:color="auto"/>
        <w:left w:val="none" w:sz="0" w:space="0" w:color="auto"/>
        <w:bottom w:val="none" w:sz="0" w:space="0" w:color="auto"/>
        <w:right w:val="none" w:sz="0" w:space="0" w:color="auto"/>
      </w:divBdr>
    </w:div>
    <w:div w:id="2040424207">
      <w:bodyDiv w:val="1"/>
      <w:marLeft w:val="0"/>
      <w:marRight w:val="0"/>
      <w:marTop w:val="0"/>
      <w:marBottom w:val="0"/>
      <w:divBdr>
        <w:top w:val="none" w:sz="0" w:space="0" w:color="auto"/>
        <w:left w:val="none" w:sz="0" w:space="0" w:color="auto"/>
        <w:bottom w:val="none" w:sz="0" w:space="0" w:color="auto"/>
        <w:right w:val="none" w:sz="0" w:space="0" w:color="auto"/>
      </w:divBdr>
    </w:div>
    <w:div w:id="210252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portingphysicsteaching.net/MaHome.html" TargetMode="External"/><Relationship Id="rId5" Type="http://schemas.openxmlformats.org/officeDocument/2006/relationships/footnotes" Target="footnotes.xml"/><Relationship Id="rId10" Type="http://schemas.openxmlformats.org/officeDocument/2006/relationships/hyperlink" Target="https://pixabay.com/vectors/pliers-tool-metal-cutter-1295562/"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Confidence%20Gri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.template_physics_diagnostic_Confidence Grid.dotx</Template>
  <TotalTime>48</TotalTime>
  <Pages>3</Pages>
  <Words>1263</Words>
  <Characters>7203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2019-06-25T09:18:00Z</dcterms:created>
  <dcterms:modified xsi:type="dcterms:W3CDTF">2019-07-03T12:17:00Z</dcterms:modified>
</cp:coreProperties>
</file>