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BE373" w14:textId="77777777" w:rsidR="00287876" w:rsidRPr="00BB3EA6" w:rsidRDefault="001413D2" w:rsidP="006F3279">
      <w:pPr>
        <w:spacing w:after="240"/>
        <w:rPr>
          <w:i/>
          <w:sz w:val="18"/>
          <w:szCs w:val="18"/>
        </w:rPr>
      </w:pPr>
      <w:r>
        <w:rPr>
          <w:i/>
          <w:sz w:val="18"/>
          <w:szCs w:val="18"/>
        </w:rPr>
        <w:t>Chemistry</w:t>
      </w:r>
      <w:r w:rsidR="0005709C">
        <w:rPr>
          <w:i/>
          <w:sz w:val="18"/>
          <w:szCs w:val="18"/>
        </w:rPr>
        <w:t xml:space="preserve"> &gt; </w:t>
      </w:r>
      <w:r w:rsidR="001B2603">
        <w:rPr>
          <w:i/>
          <w:sz w:val="18"/>
          <w:szCs w:val="18"/>
        </w:rPr>
        <w:t xml:space="preserve">Big idea </w:t>
      </w:r>
      <w:r w:rsidR="00F76F49">
        <w:rPr>
          <w:i/>
          <w:sz w:val="18"/>
          <w:szCs w:val="18"/>
        </w:rPr>
        <w:t>CCR</w:t>
      </w:r>
      <w:r w:rsidR="00F34FD0">
        <w:rPr>
          <w:i/>
          <w:sz w:val="18"/>
          <w:szCs w:val="18"/>
        </w:rPr>
        <w:t xml:space="preserve">: </w:t>
      </w:r>
      <w:r w:rsidR="00F76F49">
        <w:rPr>
          <w:i/>
          <w:sz w:val="18"/>
          <w:szCs w:val="18"/>
        </w:rPr>
        <w:t>Chemical reactions</w:t>
      </w:r>
      <w:r w:rsidR="00F34FD0">
        <w:rPr>
          <w:i/>
          <w:sz w:val="18"/>
          <w:szCs w:val="18"/>
        </w:rPr>
        <w:t xml:space="preserve"> &gt; </w:t>
      </w:r>
      <w:r w:rsidR="001B2603">
        <w:rPr>
          <w:i/>
          <w:sz w:val="18"/>
          <w:szCs w:val="18"/>
        </w:rPr>
        <w:t xml:space="preserve">Topic </w:t>
      </w:r>
      <w:r w:rsidR="00F76F49">
        <w:rPr>
          <w:i/>
          <w:sz w:val="18"/>
          <w:szCs w:val="18"/>
        </w:rPr>
        <w:t>CCR4</w:t>
      </w:r>
      <w:r w:rsidR="00F34FD0">
        <w:rPr>
          <w:i/>
          <w:sz w:val="18"/>
          <w:szCs w:val="18"/>
        </w:rPr>
        <w:t xml:space="preserve">: </w:t>
      </w:r>
      <w:r w:rsidR="00F76F49">
        <w:rPr>
          <w:i/>
          <w:sz w:val="18"/>
          <w:szCs w:val="18"/>
        </w:rPr>
        <w:t>Acids and alkalis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70562346" w14:textId="77777777" w:rsidTr="00EF081E">
        <w:trPr>
          <w:trHeight w:val="321"/>
        </w:trPr>
        <w:tc>
          <w:tcPr>
            <w:tcW w:w="16831" w:type="dxa"/>
            <w:shd w:val="clear" w:color="auto" w:fill="FABF8F" w:themeFill="accent6" w:themeFillTint="99"/>
          </w:tcPr>
          <w:p w14:paraId="1901ACFD"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56582C52" w14:textId="77777777" w:rsidTr="00EF081E">
        <w:trPr>
          <w:trHeight w:val="362"/>
        </w:trPr>
        <w:tc>
          <w:tcPr>
            <w:tcW w:w="16831" w:type="dxa"/>
            <w:shd w:val="clear" w:color="auto" w:fill="FBD4B4" w:themeFill="accent6" w:themeFillTint="66"/>
          </w:tcPr>
          <w:p w14:paraId="33942B91" w14:textId="77777777" w:rsidR="006F3279" w:rsidRPr="001413D2" w:rsidRDefault="00F76F49" w:rsidP="00F34FD0">
            <w:pPr>
              <w:spacing w:after="60"/>
              <w:ind w:left="1304"/>
              <w:rPr>
                <w:b/>
                <w:color w:val="E36C0A" w:themeColor="accent6" w:themeShade="BF"/>
                <w:sz w:val="40"/>
                <w:szCs w:val="40"/>
              </w:rPr>
            </w:pPr>
            <w:r w:rsidRPr="00F76F49">
              <w:rPr>
                <w:b/>
                <w:color w:val="000000" w:themeColor="text1"/>
                <w:sz w:val="40"/>
                <w:szCs w:val="40"/>
              </w:rPr>
              <w:t>CCR4.1</w:t>
            </w:r>
            <w:r w:rsidR="00821188" w:rsidRPr="00F76F49">
              <w:rPr>
                <w:b/>
                <w:color w:val="000000" w:themeColor="text1"/>
                <w:sz w:val="40"/>
                <w:szCs w:val="40"/>
              </w:rPr>
              <w:t>:</w:t>
            </w:r>
            <w:r w:rsidRPr="00F76F49">
              <w:rPr>
                <w:b/>
                <w:color w:val="000000" w:themeColor="text1"/>
                <w:sz w:val="40"/>
                <w:szCs w:val="40"/>
              </w:rPr>
              <w:t xml:space="preserve"> Neutralisation</w:t>
            </w:r>
          </w:p>
        </w:tc>
      </w:tr>
    </w:tbl>
    <w:p w14:paraId="0FA92D0B" w14:textId="77777777" w:rsidR="003A07C6" w:rsidRDefault="003A07C6" w:rsidP="003A07C6">
      <w:pPr>
        <w:rPr>
          <w:b/>
          <w:color w:val="E36C0A" w:themeColor="accent6" w:themeShade="BF"/>
          <w:sz w:val="24"/>
        </w:rPr>
      </w:pPr>
    </w:p>
    <w:p w14:paraId="6831BE02"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575349B6" w14:textId="77777777" w:rsidR="00F41671" w:rsidRPr="00EC0E76" w:rsidRDefault="003A07C6" w:rsidP="00F41671">
      <w:pPr>
        <w:spacing w:after="180"/>
      </w:pPr>
      <w:r>
        <w:t>A big idea in chemistry</w:t>
      </w:r>
      <w:r w:rsidRPr="00DD4D20">
        <w:t xml:space="preserve"> is</w:t>
      </w:r>
      <w:r w:rsidR="00F41671">
        <w:t xml:space="preserve"> that</w:t>
      </w:r>
      <w:r w:rsidRPr="00DD4D20">
        <w:t xml:space="preserve"> </w:t>
      </w:r>
      <w:r w:rsidR="00F41671" w:rsidRPr="00EC0E76">
        <w:t>during a chemical reaction</w:t>
      </w:r>
      <w:r w:rsidR="00F41671">
        <w:t>,</w:t>
      </w:r>
      <w:r w:rsidR="00F41671" w:rsidRPr="00EC0E76">
        <w:t xml:space="preserve"> atoms are rearranged </w:t>
      </w:r>
      <w:r w:rsidR="00F41671">
        <w:t>resulting in the formation of a new substance or substances.</w:t>
      </w:r>
    </w:p>
    <w:p w14:paraId="313FB60B"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74377F30" w14:textId="3A1987D9" w:rsidR="003A07C6" w:rsidRDefault="003A07C6" w:rsidP="003A07C6">
      <w:pPr>
        <w:spacing w:after="180"/>
      </w:pPr>
      <w:r>
        <w:t xml:space="preserve">This key concept </w:t>
      </w:r>
      <w:r w:rsidR="00C329A4">
        <w:t xml:space="preserve">helps to </w:t>
      </w:r>
      <w:r>
        <w:t xml:space="preserve">develop the big idea by </w:t>
      </w:r>
      <w:r w:rsidR="008A1FFD">
        <w:t xml:space="preserve">using understanding of chemical reactions </w:t>
      </w:r>
      <w:r w:rsidR="00507992">
        <w:t>to explain the change in pH when an acid reacts with a base.</w:t>
      </w:r>
    </w:p>
    <w:p w14:paraId="10174150" w14:textId="4F782B96" w:rsidR="003A07C6" w:rsidRPr="00450286" w:rsidRDefault="00C17716" w:rsidP="003A07C6">
      <w:pPr>
        <w:spacing w:after="180"/>
      </w:pPr>
      <w:r w:rsidRPr="00450286">
        <w:rPr>
          <w:rFonts w:ascii="Calibri" w:eastAsia="Calibri" w:hAnsi="Calibri" w:cs="Calibri"/>
          <w:b/>
          <w:noProof/>
          <w:color w:val="FFFFFF"/>
          <w:sz w:val="20"/>
          <w:szCs w:val="20"/>
          <w:lang w:eastAsia="en-GB"/>
        </w:rPr>
        <w:drawing>
          <wp:anchor distT="0" distB="0" distL="114300" distR="114300" simplePos="0" relativeHeight="251734016" behindDoc="1" locked="0" layoutInCell="1" allowOverlap="1" wp14:anchorId="2DA28BF4" wp14:editId="4FDFD134">
            <wp:simplePos x="0" y="0"/>
            <wp:positionH relativeFrom="column">
              <wp:posOffset>3926601</wp:posOffset>
            </wp:positionH>
            <wp:positionV relativeFrom="paragraph">
              <wp:posOffset>564294</wp:posOffset>
            </wp:positionV>
            <wp:extent cx="4866640" cy="2419350"/>
            <wp:effectExtent l="57150" t="57150" r="105410" b="114300"/>
            <wp:wrapTight wrapText="bothSides">
              <wp:wrapPolygon edited="0">
                <wp:start x="-85" y="-510"/>
                <wp:lineTo x="-254" y="-340"/>
                <wp:lineTo x="-254" y="21770"/>
                <wp:lineTo x="-85" y="22450"/>
                <wp:lineTo x="21814" y="22450"/>
                <wp:lineTo x="21983" y="21600"/>
                <wp:lineTo x="21983" y="2381"/>
                <wp:lineTo x="21730" y="-170"/>
                <wp:lineTo x="21730" y="-510"/>
                <wp:lineTo x="-85" y="-5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7">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rsidRPr="00450286">
        <w:t>The conceptual progression starts by checking understanding of</w:t>
      </w:r>
      <w:r w:rsidR="008A1FFD" w:rsidRPr="00450286">
        <w:t xml:space="preserve"> more familiar observations of acid reactions.</w:t>
      </w:r>
      <w:r w:rsidR="003A07C6" w:rsidRPr="00450286">
        <w:t xml:space="preserve"> It </w:t>
      </w:r>
      <w:r w:rsidRPr="00450286">
        <w:t xml:space="preserve">then </w:t>
      </w:r>
      <w:r w:rsidR="006F2CAB" w:rsidRPr="00450286">
        <w:t>supports the development of</w:t>
      </w:r>
      <w:r w:rsidR="008A1FFD" w:rsidRPr="00450286">
        <w:t xml:space="preserve"> understanding of the reaction between an acid and a metal carbonate </w:t>
      </w:r>
      <w:r w:rsidR="003A07C6" w:rsidRPr="00450286">
        <w:t xml:space="preserve">in order to enable understanding of </w:t>
      </w:r>
      <w:r w:rsidR="003D0F3C">
        <w:t>the</w:t>
      </w:r>
      <w:r w:rsidR="008A1FFD" w:rsidRPr="00450286">
        <w:t xml:space="preserve"> end point of a neutralisation reaction between a</w:t>
      </w:r>
      <w:r w:rsidR="00D412B6" w:rsidRPr="00450286">
        <w:t xml:space="preserve"> strong </w:t>
      </w:r>
      <w:r w:rsidR="008A1FFD" w:rsidRPr="00450286">
        <w:t xml:space="preserve">acid and </w:t>
      </w:r>
      <w:r w:rsidR="00D412B6" w:rsidRPr="00450286">
        <w:t xml:space="preserve">a strong </w:t>
      </w:r>
      <w:r w:rsidR="008A1FFD" w:rsidRPr="00450286">
        <w:t>alkali.</w:t>
      </w:r>
    </w:p>
    <w:p w14:paraId="67314AB0" w14:textId="760E1F51" w:rsidR="001413D2" w:rsidRPr="00B412B0" w:rsidRDefault="003A07C6" w:rsidP="001413D2">
      <w:pPr>
        <w:spacing w:after="180"/>
        <w:rPr>
          <w:b/>
          <w:color w:val="E36C0A" w:themeColor="accent6" w:themeShade="BF"/>
        </w:rPr>
      </w:pPr>
      <w:r w:rsidRPr="00450286">
        <w:rPr>
          <w:b/>
          <w:noProof/>
          <w:color w:val="E36C0A" w:themeColor="accent6" w:themeShade="BF"/>
          <w:lang w:eastAsia="en-GB"/>
        </w:rPr>
        <w:t>Using</w:t>
      </w:r>
      <w:r w:rsidR="00B412B0" w:rsidRPr="00450286">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690B3DB8"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4221A797" w14:textId="77777777" w:rsidR="00CE7273" w:rsidRDefault="00CE7273">
      <w:pPr>
        <w:spacing w:after="200" w:line="276" w:lineRule="auto"/>
        <w:rPr>
          <w:b/>
          <w:color w:val="5F497A" w:themeColor="accent4" w:themeShade="BF"/>
          <w:sz w:val="24"/>
        </w:rPr>
      </w:pPr>
    </w:p>
    <w:p w14:paraId="20272A7E" w14:textId="77777777" w:rsidR="001413D2" w:rsidRDefault="001413D2">
      <w:pPr>
        <w:spacing w:after="200" w:line="276" w:lineRule="auto"/>
        <w:rPr>
          <w:rFonts w:ascii="Calibri" w:eastAsia="Calibri" w:hAnsi="Calibri"/>
          <w:b/>
          <w:color w:val="F79646"/>
          <w:sz w:val="24"/>
          <w14:textFill>
            <w14:solidFill>
              <w14:srgbClr w14:val="F79646">
                <w14:lumMod w14:val="75000"/>
              </w14:srgbClr>
            </w14:solidFill>
          </w14:textFill>
        </w:rPr>
      </w:pPr>
    </w:p>
    <w:p w14:paraId="1995E710" w14:textId="77777777" w:rsidR="003A07C6" w:rsidRDefault="003A07C6">
      <w:pPr>
        <w:spacing w:after="200" w:line="276" w:lineRule="auto"/>
        <w:rPr>
          <w:rFonts w:ascii="Calibri" w:eastAsia="Calibri" w:hAnsi="Calibri"/>
          <w:b/>
          <w:color w:val="F79646"/>
          <w:sz w:val="24"/>
          <w14:textFill>
            <w14:solidFill>
              <w14:srgbClr w14:val="F79646">
                <w14:lumMod w14:val="75000"/>
              </w14:srgbClr>
            </w14:solidFill>
          </w14:textFill>
        </w:rPr>
      </w:pPr>
      <w:r>
        <w:rPr>
          <w:rFonts w:ascii="Calibri" w:eastAsia="Calibri" w:hAnsi="Calibri"/>
          <w:b/>
          <w:color w:val="F79646"/>
          <w:sz w:val="24"/>
          <w14:textFill>
            <w14:solidFill>
              <w14:srgbClr w14:val="F79646">
                <w14:lumMod w14:val="75000"/>
              </w14:srgbClr>
            </w14:solidFill>
          </w14:textFill>
        </w:rPr>
        <w:br w:type="page"/>
      </w:r>
    </w:p>
    <w:p w14:paraId="26CE08A3" w14:textId="1A970F3D" w:rsidR="00F928E4" w:rsidRPr="006229D7" w:rsidRDefault="00F928E4" w:rsidP="00F928E4">
      <w:pPr>
        <w:spacing w:after="180"/>
        <w:rPr>
          <w:rFonts w:ascii="Calibri" w:eastAsia="Calibri" w:hAnsi="Calibri"/>
          <w:b/>
          <w:color w:val="5F497A"/>
          <w:sz w:val="24"/>
        </w:rPr>
      </w:pPr>
      <w:r w:rsidRPr="006229D7">
        <w:rPr>
          <w:rFonts w:ascii="Calibri" w:eastAsia="Calibri" w:hAnsi="Calibri"/>
          <w:b/>
          <w:color w:val="F79646"/>
          <w:sz w:val="24"/>
          <w14:textFill>
            <w14:solidFill>
              <w14:srgbClr w14:val="F79646">
                <w14:lumMod w14:val="75000"/>
              </w14:srgbClr>
            </w14:solidFill>
          </w14:textFill>
        </w:rPr>
        <w:lastRenderedPageBreak/>
        <w:t>Progression toolkit:</w:t>
      </w:r>
      <w:r>
        <w:rPr>
          <w:b/>
          <w:color w:val="5F497A" w:themeColor="accent4" w:themeShade="BF"/>
          <w:sz w:val="24"/>
        </w:rPr>
        <w:t xml:space="preserve"> </w:t>
      </w:r>
      <w:r w:rsidR="008A1FFD">
        <w:rPr>
          <w:b/>
          <w:color w:val="E36C0A" w:themeColor="accent6" w:themeShade="BF"/>
          <w:sz w:val="24"/>
        </w:rPr>
        <w:t>Neutralisation</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F928E4" w:rsidRPr="006229D7" w14:paraId="4BD54CCE" w14:textId="77777777" w:rsidTr="00E76774">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492E150E" w14:textId="77777777" w:rsidR="00F928E4" w:rsidRPr="006229D7" w:rsidRDefault="00DF096A" w:rsidP="00E76774">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07EA8AA3" w14:textId="2FD02DAB" w:rsidR="00F928E4" w:rsidRPr="006229D7" w:rsidRDefault="003D0F3C" w:rsidP="00E76774">
            <w:pPr>
              <w:jc w:val="center"/>
              <w:rPr>
                <w:rFonts w:ascii="Calibri" w:eastAsia="Calibri" w:hAnsi="Calibri" w:cs="Calibri"/>
                <w:sz w:val="24"/>
                <w:szCs w:val="20"/>
              </w:rPr>
            </w:pPr>
            <w:r>
              <w:rPr>
                <w:rFonts w:cstheme="minorHAnsi"/>
                <w:sz w:val="24"/>
                <w:szCs w:val="20"/>
              </w:rPr>
              <w:t>A salt is formed from a neutralisation reaction between an acid and a base.</w:t>
            </w:r>
          </w:p>
        </w:tc>
      </w:tr>
      <w:tr w:rsidR="00F928E4" w:rsidRPr="006229D7" w14:paraId="05544954"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50F06083" w14:textId="77777777" w:rsidR="00F928E4" w:rsidRPr="006229D7" w:rsidRDefault="00F928E4" w:rsidP="00E76774">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0B36E16"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E931C6E"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CB68B05"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1FFF764"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73C2701F" w14:textId="77777777" w:rsidR="00F928E4" w:rsidRPr="006229D7" w:rsidRDefault="00F928E4" w:rsidP="00E76774">
            <w:pPr>
              <w:jc w:val="center"/>
              <w:rPr>
                <w:rFonts w:ascii="Calibri" w:eastAsia="Calibri" w:hAnsi="Calibri" w:cs="Calibri"/>
                <w:sz w:val="2"/>
                <w:szCs w:val="2"/>
              </w:rPr>
            </w:pPr>
          </w:p>
        </w:tc>
      </w:tr>
      <w:tr w:rsidR="00F928E4" w:rsidRPr="006229D7" w14:paraId="30A887F8" w14:textId="77777777" w:rsidTr="00E76774">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0D8DDCEE" w14:textId="77777777" w:rsidR="00F928E4" w:rsidRPr="006229D7" w:rsidRDefault="00F928E4" w:rsidP="00E76774">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bookmarkStart w:id="0" w:name="_GoBack"/>
            <w:bookmarkEnd w:id="0"/>
          </w:p>
        </w:tc>
        <w:tc>
          <w:tcPr>
            <w:tcW w:w="12195" w:type="dxa"/>
            <w:gridSpan w:val="5"/>
            <w:tcBorders>
              <w:top w:val="single" w:sz="8" w:space="0" w:color="E36C0A"/>
              <w:left w:val="single" w:sz="8" w:space="0" w:color="E36C0A"/>
              <w:bottom w:val="nil"/>
              <w:right w:val="single" w:sz="8" w:space="0" w:color="E36C0A"/>
            </w:tcBorders>
          </w:tcPr>
          <w:p w14:paraId="16615FE5" w14:textId="77777777" w:rsidR="00F928E4" w:rsidRPr="006229D7" w:rsidRDefault="00F928E4" w:rsidP="00E76774">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15584" behindDoc="0" locked="0" layoutInCell="1" allowOverlap="1" wp14:anchorId="0A4AC231" wp14:editId="7108935C">
                      <wp:simplePos x="0" y="0"/>
                      <wp:positionH relativeFrom="column">
                        <wp:posOffset>59362</wp:posOffset>
                      </wp:positionH>
                      <wp:positionV relativeFrom="paragraph">
                        <wp:posOffset>19454</wp:posOffset>
                      </wp:positionV>
                      <wp:extent cx="7491730" cy="109109"/>
                      <wp:effectExtent l="0" t="57150" r="0" b="81915"/>
                      <wp:wrapNone/>
                      <wp:docPr id="20" name="Group 20"/>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21" name="Straight Arrow Connector 21"/>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237" name="Group 237"/>
                              <wpg:cNvGrpSpPr/>
                              <wpg:grpSpPr>
                                <a:xfrm>
                                  <a:off x="0" y="0"/>
                                  <a:ext cx="1791170" cy="108585"/>
                                  <a:chOff x="-3999" y="3399"/>
                                  <a:chExt cx="2107274" cy="108806"/>
                                </a:xfrm>
                              </wpg:grpSpPr>
                              <wps:wsp>
                                <wps:cNvPr id="238" name="Parallelogram 238"/>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Parallelogram 239"/>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0"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763326EE"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A4AC231" id="Group 20" o:spid="_x0000_s1026" style="position:absolute;margin-left:4.65pt;margin-top:1.55pt;width:589.9pt;height:8.6pt;z-index:251715584;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">
                      <v:shapetype id="_x0000_t32" coordsize="21600,21600" o:spt="32" o:oned="t" path="m,l21600,21600e" filled="f">
                        <v:path arrowok="t" fillok="f" o:connecttype="none"/>
                        <o:lock v:ext="edit" shapetype="t"/>
                      </v:shapetype>
                      <v:shape id="Straight Arrow Connector 21"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" strokecolor="#e46c0a" strokeweight="4pt">
                        <v:stroke endarrow="block"/>
                      </v:shape>
                      <v:group id="Group 237"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38"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" adj="1102" fillcolor="#e46c0a" stroked="f" strokeweight="2pt"/>
                        <v:shape id="Parallelogram 239"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" adj="1103" fillcolor="#e46c0a" stroked="f" strokeweight="2pt"/>
                      </v:group>
                      <v:shapetype id="_x0000_t202" coordsize="21600,21600" o:spt="202" path="m,l,21600r21600,l21600,xe">
                        <v:stroke joinstyle="miter"/>
                        <v:path gradientshapeok="t" o:connecttype="rect"/>
                      </v:shapetype>
                      <v:shape id="Text Box 2" o:sp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" fillcolor="#e46c0a" stroked="f">
                        <v:textbox inset="0,0,0,0">
                          <w:txbxContent>
                            <w:p w14:paraId="763326EE"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v:textbox>
                      </v:shape>
                    </v:group>
                  </w:pict>
                </mc:Fallback>
              </mc:AlternateContent>
            </w:r>
          </w:p>
        </w:tc>
      </w:tr>
      <w:tr w:rsidR="00F928E4" w:rsidRPr="006229D7" w14:paraId="2644B6F7" w14:textId="77777777" w:rsidTr="00E76774">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4C74FC46" w14:textId="77777777" w:rsidR="00F928E4" w:rsidRPr="006229D7" w:rsidRDefault="00F928E4" w:rsidP="00E76774">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3EFEF8B3" w14:textId="00C02356" w:rsidR="00F928E4" w:rsidRDefault="008A1FFD" w:rsidP="00E76774">
            <w:pPr>
              <w:spacing w:after="120"/>
              <w:rPr>
                <w:rFonts w:cstheme="minorHAnsi"/>
                <w:sz w:val="20"/>
                <w:szCs w:val="20"/>
              </w:rPr>
            </w:pPr>
            <w:r>
              <w:rPr>
                <w:rFonts w:cstheme="minorHAnsi"/>
                <w:sz w:val="20"/>
                <w:szCs w:val="20"/>
              </w:rPr>
              <w:t>Explain the appearance of bubbles when bicarbonate of soda reacts with vinegar.</w:t>
            </w:r>
          </w:p>
          <w:p w14:paraId="5697BAC0" w14:textId="77777777" w:rsidR="00F928E4" w:rsidRPr="00E675A8" w:rsidRDefault="00F928E4" w:rsidP="00E76774">
            <w:pPr>
              <w:rPr>
                <w:rFonts w:cstheme="minorHAnsi"/>
                <w:sz w:val="20"/>
                <w:szCs w:val="20"/>
              </w:rPr>
            </w:pPr>
            <w:r>
              <w:rPr>
                <w:noProof/>
                <w:sz w:val="20"/>
                <w:lang w:eastAsia="en-GB"/>
              </w:rPr>
              <mc:AlternateContent>
                <mc:Choice Requires="wps">
                  <w:drawing>
                    <wp:inline distT="0" distB="0" distL="0" distR="0" wp14:anchorId="710A2E26" wp14:editId="2E996037">
                      <wp:extent cx="200025" cy="209550"/>
                      <wp:effectExtent l="0" t="0" r="9525" b="6350"/>
                      <wp:docPr id="241" name="Text Box 24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206C41C0"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10A2E26" id="Text Box 24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" fillcolor="#e36c0a [2409]" stroked="f" strokeweight=".5pt">
                      <v:textbox style="mso-fit-shape-to-text:t" inset="1mm,1mm,1mm,1mm">
                        <w:txbxContent>
                          <w:p w14:paraId="206C41C0"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E36C0A"/>
              <w:bottom w:val="single" w:sz="8" w:space="0" w:color="E36C0A"/>
              <w:right w:val="dashed" w:sz="4" w:space="0" w:color="E36C0A"/>
            </w:tcBorders>
          </w:tcPr>
          <w:p w14:paraId="41D75966" w14:textId="77777777" w:rsidR="00F928E4" w:rsidRDefault="008A1FFD" w:rsidP="00E76774">
            <w:pPr>
              <w:spacing w:after="120"/>
              <w:rPr>
                <w:rFonts w:cstheme="minorHAnsi"/>
                <w:sz w:val="20"/>
                <w:szCs w:val="20"/>
              </w:rPr>
            </w:pPr>
            <w:r>
              <w:rPr>
                <w:rFonts w:cstheme="minorHAnsi"/>
                <w:sz w:val="20"/>
                <w:szCs w:val="20"/>
              </w:rPr>
              <w:t xml:space="preserve">Explain what happens when an acid appears to </w:t>
            </w:r>
            <w:r w:rsidR="007E7992">
              <w:rPr>
                <w:rFonts w:cstheme="minorHAnsi"/>
                <w:sz w:val="20"/>
                <w:szCs w:val="20"/>
              </w:rPr>
              <w:t>‘</w:t>
            </w:r>
            <w:r>
              <w:rPr>
                <w:rFonts w:cstheme="minorHAnsi"/>
                <w:sz w:val="20"/>
                <w:szCs w:val="20"/>
              </w:rPr>
              <w:t>eat away</w:t>
            </w:r>
            <w:r w:rsidR="007E7992">
              <w:rPr>
                <w:rFonts w:cstheme="minorHAnsi"/>
                <w:sz w:val="20"/>
                <w:szCs w:val="20"/>
              </w:rPr>
              <w:t>’</w:t>
            </w:r>
            <w:r>
              <w:rPr>
                <w:rFonts w:cstheme="minorHAnsi"/>
                <w:sz w:val="20"/>
                <w:szCs w:val="20"/>
              </w:rPr>
              <w:t xml:space="preserve"> a material.</w:t>
            </w:r>
          </w:p>
          <w:p w14:paraId="15E43BC8" w14:textId="34E480CB" w:rsidR="00CC7D4C" w:rsidRPr="00E675A8" w:rsidRDefault="00CC7D4C" w:rsidP="00E76774">
            <w:pPr>
              <w:spacing w:after="120"/>
              <w:rPr>
                <w:rFonts w:cstheme="minorHAnsi"/>
                <w:sz w:val="20"/>
                <w:szCs w:val="20"/>
              </w:rPr>
            </w:pPr>
            <w:r>
              <w:rPr>
                <w:noProof/>
                <w:sz w:val="20"/>
                <w:lang w:eastAsia="en-GB"/>
              </w:rPr>
              <mc:AlternateContent>
                <mc:Choice Requires="wps">
                  <w:drawing>
                    <wp:inline distT="0" distB="0" distL="0" distR="0" wp14:anchorId="3D2DA97D" wp14:editId="1BCBEDAA">
                      <wp:extent cx="200025" cy="209550"/>
                      <wp:effectExtent l="0" t="0" r="9525" b="6350"/>
                      <wp:docPr id="10" name="Text Box 1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7D8D6B87" w14:textId="77777777" w:rsidR="00CC7D4C" w:rsidRPr="00620AFF" w:rsidRDefault="00CC7D4C" w:rsidP="00CC7D4C">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type w14:anchorId="3D2DA97D" id="_x0000_t202" coordsize="21600,21600" o:spt="202" path="m,l,21600r21600,l21600,xe">
                      <v:stroke joinstyle="miter"/>
                      <v:path gradientshapeok="t" o:connecttype="rect"/>
                    </v:shapetype>
                    <v:shape id="Text Box 10"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" fillcolor="#e36c0a [2409]" stroked="f" strokeweight=".5pt">
                      <v:textbox style="mso-fit-shape-to-text:t" inset="1mm,1mm,1mm,1mm">
                        <w:txbxContent>
                          <w:p w14:paraId="7D8D6B87" w14:textId="77777777" w:rsidR="00CC7D4C" w:rsidRPr="00620AFF" w:rsidRDefault="00CC7D4C" w:rsidP="00CC7D4C">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E36C0A"/>
              <w:bottom w:val="single" w:sz="8" w:space="0" w:color="E36C0A"/>
              <w:right w:val="dashed" w:sz="4" w:space="0" w:color="E36C0A"/>
            </w:tcBorders>
          </w:tcPr>
          <w:p w14:paraId="6FD62DF0" w14:textId="2E73E3AC" w:rsidR="00F928E4" w:rsidRPr="00E675A8" w:rsidRDefault="00E9060E" w:rsidP="00E76774">
            <w:pPr>
              <w:spacing w:after="120"/>
              <w:rPr>
                <w:rFonts w:cstheme="minorHAnsi"/>
                <w:sz w:val="20"/>
                <w:szCs w:val="20"/>
              </w:rPr>
            </w:pPr>
            <w:r>
              <w:rPr>
                <w:rFonts w:cstheme="minorHAnsi"/>
                <w:sz w:val="20"/>
                <w:szCs w:val="20"/>
              </w:rPr>
              <w:t>Suggest evidence than an acid has reacted with an alkali.</w:t>
            </w:r>
          </w:p>
        </w:tc>
        <w:tc>
          <w:tcPr>
            <w:tcW w:w="2439" w:type="dxa"/>
            <w:tcBorders>
              <w:top w:val="nil"/>
              <w:left w:val="dashed" w:sz="4" w:space="0" w:color="E36C0A"/>
              <w:bottom w:val="single" w:sz="8" w:space="0" w:color="E36C0A"/>
              <w:right w:val="dashed" w:sz="4" w:space="0" w:color="E36C0A"/>
            </w:tcBorders>
          </w:tcPr>
          <w:p w14:paraId="06AD3891" w14:textId="1E396857" w:rsidR="00F928E4" w:rsidRPr="00E675A8" w:rsidRDefault="00E9060E" w:rsidP="00E76774">
            <w:pPr>
              <w:spacing w:after="120"/>
              <w:rPr>
                <w:rFonts w:cstheme="minorHAnsi"/>
                <w:sz w:val="20"/>
                <w:szCs w:val="20"/>
              </w:rPr>
            </w:pPr>
            <w:r>
              <w:rPr>
                <w:rFonts w:cstheme="minorHAnsi"/>
                <w:sz w:val="20"/>
                <w:szCs w:val="20"/>
              </w:rPr>
              <w:t xml:space="preserve">Predict the pH at the end of a reaction between an acid </w:t>
            </w:r>
            <w:r w:rsidR="00F83253">
              <w:rPr>
                <w:rFonts w:cstheme="minorHAnsi"/>
                <w:sz w:val="20"/>
                <w:szCs w:val="20"/>
              </w:rPr>
              <w:t xml:space="preserve">and </w:t>
            </w:r>
            <w:r>
              <w:rPr>
                <w:rFonts w:cstheme="minorHAnsi"/>
                <w:sz w:val="20"/>
                <w:szCs w:val="20"/>
              </w:rPr>
              <w:t>an insoluble base.</w:t>
            </w:r>
          </w:p>
        </w:tc>
        <w:tc>
          <w:tcPr>
            <w:tcW w:w="2439" w:type="dxa"/>
            <w:tcBorders>
              <w:top w:val="nil"/>
              <w:left w:val="dashed" w:sz="4" w:space="0" w:color="E36C0A"/>
              <w:bottom w:val="single" w:sz="8" w:space="0" w:color="E36C0A"/>
              <w:right w:val="single" w:sz="8" w:space="0" w:color="E36C0A"/>
            </w:tcBorders>
          </w:tcPr>
          <w:p w14:paraId="3E5FC733" w14:textId="2F7BE825" w:rsidR="00F928E4" w:rsidRDefault="003D0F3C" w:rsidP="00E76774">
            <w:pPr>
              <w:spacing w:after="120"/>
              <w:rPr>
                <w:rFonts w:cstheme="minorHAnsi"/>
                <w:sz w:val="20"/>
                <w:szCs w:val="20"/>
              </w:rPr>
            </w:pPr>
            <w:r>
              <w:rPr>
                <w:rFonts w:cstheme="minorHAnsi"/>
                <w:sz w:val="20"/>
                <w:szCs w:val="20"/>
              </w:rPr>
              <w:t>Describe the</w:t>
            </w:r>
            <w:r w:rsidR="00D412B6">
              <w:rPr>
                <w:rFonts w:cstheme="minorHAnsi"/>
                <w:sz w:val="20"/>
                <w:szCs w:val="20"/>
              </w:rPr>
              <w:t xml:space="preserve"> end point of a reaction between a strong acid and a strong alkali.</w:t>
            </w:r>
          </w:p>
          <w:p w14:paraId="7B69D607" w14:textId="77777777" w:rsidR="00F928E4" w:rsidRPr="000A4D1F" w:rsidRDefault="00F928E4" w:rsidP="00E76774">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4D0CF3EC" wp14:editId="04F68BB1">
                      <wp:extent cx="200025" cy="209550"/>
                      <wp:effectExtent l="0" t="0" r="9525" b="6350"/>
                      <wp:docPr id="242" name="Text Box 24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047F798F"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4D0CF3EC" id="Text Box 242"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" fillcolor="#e36c0a [2409]" stroked="f" strokeweight=".5pt">
                      <v:textbox style="mso-fit-shape-to-text:t" inset="1mm,1mm,1mm,1mm">
                        <w:txbxContent>
                          <w:p w14:paraId="047F798F"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F928E4" w:rsidRPr="006229D7" w14:paraId="3322E6A0"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352BF547" w14:textId="77777777" w:rsidR="00F928E4" w:rsidRPr="006229D7" w:rsidRDefault="00F928E4" w:rsidP="00E76774">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26D6C92"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AEB1DB0"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8DEE47E"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9F0A3D7"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1FCA68CB" w14:textId="77777777" w:rsidR="00F928E4" w:rsidRPr="006229D7" w:rsidRDefault="00F928E4" w:rsidP="00E76774">
            <w:pPr>
              <w:jc w:val="center"/>
              <w:rPr>
                <w:rFonts w:ascii="Calibri" w:eastAsia="Calibri" w:hAnsi="Calibri" w:cs="Calibri"/>
                <w:sz w:val="20"/>
                <w:szCs w:val="20"/>
              </w:rPr>
            </w:pPr>
          </w:p>
        </w:tc>
      </w:tr>
      <w:tr w:rsidR="00F928E4" w:rsidRPr="006229D7" w14:paraId="362A54B3" w14:textId="77777777" w:rsidTr="00E76774">
        <w:trPr>
          <w:trHeight w:val="340"/>
        </w:trPr>
        <w:tc>
          <w:tcPr>
            <w:tcW w:w="1545" w:type="dxa"/>
            <w:tcBorders>
              <w:top w:val="single" w:sz="8" w:space="0" w:color="E36C0A"/>
              <w:left w:val="single" w:sz="8" w:space="0" w:color="E36C0A"/>
              <w:bottom w:val="nil"/>
              <w:right w:val="single" w:sz="8" w:space="0" w:color="E36C0A"/>
            </w:tcBorders>
            <w:shd w:val="clear" w:color="auto" w:fill="E36C0A"/>
          </w:tcPr>
          <w:p w14:paraId="5CF64869" w14:textId="77777777" w:rsidR="00F928E4" w:rsidRPr="006229D7" w:rsidRDefault="00F928E4" w:rsidP="00E76774">
            <w:pPr>
              <w:rPr>
                <w:rFonts w:ascii="Calibri" w:eastAsia="Calibri" w:hAnsi="Calibri" w:cs="Calibri"/>
                <w:b/>
                <w:color w:val="FFFFFF"/>
                <w:sz w:val="20"/>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nil"/>
              <w:right w:val="dashed" w:sz="4" w:space="0" w:color="E36C0A"/>
            </w:tcBorders>
            <w:shd w:val="clear" w:color="auto" w:fill="auto"/>
            <w:vAlign w:val="center"/>
          </w:tcPr>
          <w:p w14:paraId="6F44DE80" w14:textId="0CF8B423" w:rsidR="00F928E4" w:rsidRPr="006229D7" w:rsidRDefault="008A1FFD" w:rsidP="00E76774">
            <w:pPr>
              <w:jc w:val="center"/>
              <w:rPr>
                <w:rFonts w:ascii="Calibri" w:eastAsia="Calibri" w:hAnsi="Calibri" w:cs="Calibri"/>
                <w:sz w:val="20"/>
                <w:szCs w:val="20"/>
              </w:rPr>
            </w:pPr>
            <w:r>
              <w:rPr>
                <w:rFonts w:ascii="Calibri" w:eastAsia="Calibri" w:hAnsi="Calibri" w:cs="Calibri"/>
                <w:sz w:val="20"/>
                <w:szCs w:val="20"/>
              </w:rPr>
              <w:t>Vinegar fizz</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4018C617" w14:textId="65169F67" w:rsidR="00F928E4" w:rsidRPr="006229D7" w:rsidRDefault="008A1FFD" w:rsidP="00E76774">
            <w:pPr>
              <w:jc w:val="center"/>
              <w:rPr>
                <w:rFonts w:ascii="Calibri" w:eastAsia="Calibri" w:hAnsi="Calibri" w:cs="Calibri"/>
                <w:sz w:val="20"/>
                <w:szCs w:val="20"/>
              </w:rPr>
            </w:pPr>
            <w:r>
              <w:rPr>
                <w:rFonts w:ascii="Calibri" w:eastAsia="Calibri" w:hAnsi="Calibri" w:cs="Calibri"/>
                <w:sz w:val="20"/>
                <w:szCs w:val="20"/>
              </w:rPr>
              <w:t>Damaged marble</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11744849" w14:textId="7270A95A" w:rsidR="00F928E4" w:rsidRPr="006229D7" w:rsidRDefault="00E9060E" w:rsidP="00E76774">
            <w:pPr>
              <w:jc w:val="center"/>
              <w:rPr>
                <w:rFonts w:ascii="Calibri" w:eastAsia="Calibri" w:hAnsi="Calibri" w:cs="Calibri"/>
                <w:sz w:val="20"/>
                <w:szCs w:val="20"/>
              </w:rPr>
            </w:pPr>
            <w:r>
              <w:rPr>
                <w:rFonts w:ascii="Calibri" w:eastAsia="Calibri" w:hAnsi="Calibri" w:cs="Calibri"/>
                <w:sz w:val="20"/>
                <w:szCs w:val="20"/>
              </w:rPr>
              <w:t>Reaction evidence</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3505C986" w14:textId="6F357FB1" w:rsidR="00F928E4" w:rsidRPr="006229D7" w:rsidRDefault="00E9060E" w:rsidP="00E76774">
            <w:pPr>
              <w:jc w:val="center"/>
              <w:rPr>
                <w:rFonts w:ascii="Calibri" w:eastAsia="Calibri" w:hAnsi="Calibri" w:cs="Calibri"/>
                <w:sz w:val="20"/>
                <w:szCs w:val="20"/>
              </w:rPr>
            </w:pPr>
            <w:r>
              <w:rPr>
                <w:rFonts w:ascii="Calibri" w:eastAsia="Calibri" w:hAnsi="Calibri" w:cs="Calibri"/>
                <w:sz w:val="20"/>
                <w:szCs w:val="20"/>
              </w:rPr>
              <w:t>Final pH</w:t>
            </w:r>
          </w:p>
        </w:tc>
        <w:tc>
          <w:tcPr>
            <w:tcW w:w="2439" w:type="dxa"/>
            <w:tcBorders>
              <w:top w:val="single" w:sz="8" w:space="0" w:color="E36C0A"/>
              <w:left w:val="dashed" w:sz="4" w:space="0" w:color="E36C0A"/>
              <w:bottom w:val="nil"/>
              <w:right w:val="single" w:sz="8" w:space="0" w:color="E36C0A"/>
            </w:tcBorders>
            <w:shd w:val="clear" w:color="auto" w:fill="auto"/>
            <w:vAlign w:val="center"/>
          </w:tcPr>
          <w:p w14:paraId="3A10EB94" w14:textId="220AA472" w:rsidR="00F928E4" w:rsidRPr="006229D7" w:rsidRDefault="00C85D75" w:rsidP="00E76774">
            <w:pPr>
              <w:jc w:val="center"/>
              <w:rPr>
                <w:rFonts w:ascii="Calibri" w:eastAsia="Calibri" w:hAnsi="Calibri" w:cs="Calibri"/>
                <w:sz w:val="20"/>
                <w:szCs w:val="20"/>
              </w:rPr>
            </w:pPr>
            <w:r>
              <w:rPr>
                <w:rFonts w:ascii="Calibri" w:eastAsia="Calibri" w:hAnsi="Calibri" w:cs="Calibri"/>
                <w:sz w:val="20"/>
                <w:szCs w:val="20"/>
              </w:rPr>
              <w:t>End point</w:t>
            </w:r>
          </w:p>
        </w:tc>
      </w:tr>
      <w:tr w:rsidR="00F928E4" w:rsidRPr="006229D7" w14:paraId="46C65450" w14:textId="77777777" w:rsidTr="00846BB5">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382DE43D" w14:textId="77777777" w:rsidR="00F928E4" w:rsidRPr="006229D7" w:rsidRDefault="00F928E4" w:rsidP="00E76774">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399B753"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B1AC9B6"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DB92DCC"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41ECD6B"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4CBB4156" w14:textId="77777777" w:rsidR="00F928E4" w:rsidRPr="006229D7" w:rsidRDefault="00F928E4" w:rsidP="00E76774">
            <w:pPr>
              <w:jc w:val="center"/>
              <w:rPr>
                <w:rFonts w:ascii="Calibri" w:eastAsia="Calibri" w:hAnsi="Calibri" w:cs="Calibri"/>
                <w:sz w:val="20"/>
                <w:szCs w:val="20"/>
              </w:rPr>
            </w:pPr>
          </w:p>
        </w:tc>
      </w:tr>
      <w:tr w:rsidR="00F928E4" w:rsidRPr="006229D7" w14:paraId="4A060F7F" w14:textId="77777777" w:rsidTr="00846BB5">
        <w:trPr>
          <w:trHeight w:val="340"/>
        </w:trPr>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419D5342" w14:textId="77777777" w:rsidR="00F928E4" w:rsidRPr="006229D7" w:rsidRDefault="00F928E4" w:rsidP="00E76774">
            <w:pPr>
              <w:rPr>
                <w:rFonts w:ascii="Calibri" w:eastAsia="Calibri" w:hAnsi="Calibri" w:cs="Calibri"/>
                <w:b/>
                <w:color w:val="FFFFFF"/>
                <w:sz w:val="20"/>
                <w:szCs w:val="20"/>
              </w:rPr>
            </w:pPr>
            <w:r w:rsidRPr="006229D7">
              <w:rPr>
                <w:rFonts w:ascii="Calibri" w:eastAsia="Calibri" w:hAnsi="Calibri" w:cs="Calibri"/>
                <w:b/>
                <w:color w:val="FFFFFF"/>
                <w:sz w:val="20"/>
                <w:szCs w:val="20"/>
              </w:rPr>
              <w:t xml:space="preserve">Response </w:t>
            </w:r>
          </w:p>
          <w:p w14:paraId="4B8FEEC8" w14:textId="77777777" w:rsidR="00F928E4" w:rsidRPr="006229D7" w:rsidRDefault="003535C5" w:rsidP="00E76774">
            <w:pPr>
              <w:rPr>
                <w:rFonts w:ascii="Calibri" w:eastAsia="Calibri" w:hAnsi="Calibri" w:cs="Calibri"/>
                <w:b/>
                <w:color w:val="FFFFFF"/>
                <w:sz w:val="20"/>
                <w:szCs w:val="20"/>
              </w:rPr>
            </w:pPr>
            <w:r>
              <w:rPr>
                <w:rFonts w:ascii="Calibri" w:eastAsia="Calibri" w:hAnsi="Calibri" w:cs="Calibri"/>
                <w:b/>
                <w:color w:val="FFFFFF"/>
                <w:sz w:val="20"/>
                <w:szCs w:val="20"/>
              </w:rPr>
              <w:t>a</w:t>
            </w:r>
            <w:r w:rsidR="00F928E4" w:rsidRPr="006229D7">
              <w:rPr>
                <w:rFonts w:ascii="Calibri" w:eastAsia="Calibri" w:hAnsi="Calibri" w:cs="Calibri"/>
                <w:b/>
                <w:color w:val="FFFFFF"/>
                <w:sz w:val="20"/>
                <w:szCs w:val="20"/>
              </w:rPr>
              <w:t>ctivities</w:t>
            </w:r>
          </w:p>
        </w:tc>
        <w:tc>
          <w:tcPr>
            <w:tcW w:w="2439" w:type="dxa"/>
            <w:tcBorders>
              <w:top w:val="single" w:sz="8" w:space="0" w:color="E36C0A"/>
              <w:left w:val="single" w:sz="8" w:space="0" w:color="E36C0A"/>
              <w:bottom w:val="single" w:sz="8" w:space="0" w:color="E36C0A"/>
              <w:right w:val="dashed" w:sz="4" w:space="0" w:color="E36C0A"/>
            </w:tcBorders>
            <w:shd w:val="clear" w:color="auto" w:fill="auto"/>
            <w:vAlign w:val="center"/>
          </w:tcPr>
          <w:p w14:paraId="6BC84665" w14:textId="77E11A68" w:rsidR="00F928E4" w:rsidRPr="00A57A67" w:rsidRDefault="0049747D" w:rsidP="00E76774">
            <w:pPr>
              <w:jc w:val="center"/>
              <w:rPr>
                <w:rFonts w:ascii="Calibri" w:eastAsia="Calibri" w:hAnsi="Calibri" w:cs="Calibri"/>
                <w:sz w:val="20"/>
                <w:szCs w:val="20"/>
              </w:rPr>
            </w:pPr>
            <w:r>
              <w:rPr>
                <w:rFonts w:ascii="Calibri" w:eastAsia="Calibri" w:hAnsi="Calibri" w:cs="Calibri"/>
                <w:sz w:val="20"/>
                <w:szCs w:val="20"/>
              </w:rPr>
              <w:t xml:space="preserve">Carbon dioxide </w:t>
            </w:r>
            <w:r w:rsidR="00A57A67">
              <w:rPr>
                <w:rFonts w:ascii="Calibri" w:eastAsia="Calibri" w:hAnsi="Calibri" w:cs="Calibri"/>
                <w:sz w:val="20"/>
                <w:szCs w:val="20"/>
              </w:rPr>
              <w:t>possibility</w:t>
            </w:r>
          </w:p>
        </w:tc>
        <w:tc>
          <w:tcPr>
            <w:tcW w:w="2439" w:type="dxa"/>
            <w:tcBorders>
              <w:top w:val="single" w:sz="8" w:space="0" w:color="E36C0A"/>
              <w:left w:val="dashed" w:sz="4" w:space="0" w:color="E36C0A"/>
              <w:bottom w:val="single" w:sz="8" w:space="0" w:color="E36C0A"/>
              <w:right w:val="dashed" w:sz="4" w:space="0" w:color="E36C0A"/>
            </w:tcBorders>
            <w:shd w:val="clear" w:color="auto" w:fill="auto"/>
            <w:vAlign w:val="center"/>
          </w:tcPr>
          <w:p w14:paraId="7D41856D" w14:textId="667A3371" w:rsidR="00F928E4" w:rsidRPr="006229D7" w:rsidRDefault="0049747D" w:rsidP="00E76774">
            <w:pPr>
              <w:jc w:val="center"/>
              <w:rPr>
                <w:rFonts w:ascii="Calibri" w:eastAsia="Calibri" w:hAnsi="Calibri" w:cs="Calibri"/>
                <w:sz w:val="20"/>
                <w:szCs w:val="20"/>
              </w:rPr>
            </w:pPr>
            <w:r>
              <w:rPr>
                <w:rFonts w:ascii="Calibri" w:eastAsia="Calibri" w:hAnsi="Calibri" w:cs="Calibri"/>
                <w:sz w:val="20"/>
                <w:szCs w:val="20"/>
              </w:rPr>
              <w:t>Describing reactions</w:t>
            </w:r>
          </w:p>
        </w:tc>
        <w:tc>
          <w:tcPr>
            <w:tcW w:w="2439" w:type="dxa"/>
            <w:tcBorders>
              <w:top w:val="single" w:sz="8" w:space="0" w:color="E36C0A"/>
              <w:left w:val="dashed" w:sz="4" w:space="0" w:color="E36C0A"/>
              <w:bottom w:val="single" w:sz="8" w:space="0" w:color="E36C0A"/>
              <w:right w:val="dashed" w:sz="4" w:space="0" w:color="E36C0A"/>
            </w:tcBorders>
            <w:shd w:val="clear" w:color="auto" w:fill="auto"/>
            <w:vAlign w:val="center"/>
          </w:tcPr>
          <w:p w14:paraId="55A8A6CD" w14:textId="07687C8C" w:rsidR="00F928E4" w:rsidRPr="006229D7" w:rsidRDefault="00E9060E" w:rsidP="00E76774">
            <w:pPr>
              <w:jc w:val="center"/>
              <w:rPr>
                <w:rFonts w:ascii="Calibri" w:eastAsia="Calibri" w:hAnsi="Calibri" w:cs="Calibri"/>
                <w:sz w:val="20"/>
                <w:szCs w:val="20"/>
              </w:rPr>
            </w:pPr>
            <w:r>
              <w:rPr>
                <w:rFonts w:ascii="Calibri" w:eastAsia="Calibri" w:hAnsi="Calibri" w:cs="Calibri"/>
                <w:sz w:val="20"/>
                <w:szCs w:val="20"/>
              </w:rPr>
              <w:t xml:space="preserve">Reactant and product pH </w:t>
            </w:r>
          </w:p>
        </w:tc>
        <w:tc>
          <w:tcPr>
            <w:tcW w:w="2439" w:type="dxa"/>
            <w:tcBorders>
              <w:top w:val="single" w:sz="8" w:space="0" w:color="E36C0A"/>
              <w:left w:val="dashed" w:sz="4" w:space="0" w:color="E36C0A"/>
              <w:bottom w:val="single" w:sz="8" w:space="0" w:color="E36C0A"/>
              <w:right w:val="dashed" w:sz="4" w:space="0" w:color="E36C0A"/>
            </w:tcBorders>
            <w:shd w:val="clear" w:color="auto" w:fill="auto"/>
            <w:vAlign w:val="center"/>
          </w:tcPr>
          <w:p w14:paraId="4213D838" w14:textId="4E7EAA9A" w:rsidR="00F928E4" w:rsidRPr="006229D7" w:rsidRDefault="00E9060E" w:rsidP="00E76774">
            <w:pPr>
              <w:jc w:val="center"/>
              <w:rPr>
                <w:rFonts w:ascii="Calibri" w:eastAsia="Calibri" w:hAnsi="Calibri" w:cs="Calibri"/>
                <w:sz w:val="20"/>
                <w:szCs w:val="20"/>
              </w:rPr>
            </w:pPr>
            <w:r>
              <w:rPr>
                <w:rFonts w:ascii="Calibri" w:eastAsia="Calibri" w:hAnsi="Calibri" w:cs="Calibri"/>
                <w:sz w:val="20"/>
                <w:szCs w:val="20"/>
              </w:rPr>
              <w:t>Beaker contents</w:t>
            </w:r>
          </w:p>
        </w:tc>
        <w:tc>
          <w:tcPr>
            <w:tcW w:w="2439" w:type="dxa"/>
            <w:tcBorders>
              <w:top w:val="single" w:sz="8" w:space="0" w:color="E36C0A"/>
              <w:left w:val="dashed" w:sz="4" w:space="0" w:color="E36C0A"/>
              <w:bottom w:val="single" w:sz="8" w:space="0" w:color="E36C0A"/>
              <w:right w:val="single" w:sz="8" w:space="0" w:color="E36C0A"/>
            </w:tcBorders>
            <w:shd w:val="clear" w:color="auto" w:fill="auto"/>
            <w:vAlign w:val="center"/>
          </w:tcPr>
          <w:p w14:paraId="0E5ABCB4" w14:textId="126274F4" w:rsidR="00F928E4" w:rsidRPr="006229D7" w:rsidRDefault="00E9060E" w:rsidP="00E76774">
            <w:pPr>
              <w:jc w:val="center"/>
              <w:rPr>
                <w:rFonts w:ascii="Calibri" w:eastAsia="Calibri" w:hAnsi="Calibri" w:cs="Calibri"/>
                <w:sz w:val="20"/>
                <w:szCs w:val="20"/>
              </w:rPr>
            </w:pPr>
            <w:r>
              <w:rPr>
                <w:rFonts w:ascii="Calibri" w:eastAsia="Calibri" w:hAnsi="Calibri" w:cs="Calibri"/>
                <w:sz w:val="20"/>
                <w:szCs w:val="20"/>
              </w:rPr>
              <w:t>Changing pH</w:t>
            </w:r>
          </w:p>
        </w:tc>
      </w:tr>
    </w:tbl>
    <w:p w14:paraId="64CAB88D" w14:textId="77777777" w:rsidR="00F928E4" w:rsidRPr="006229D7" w:rsidRDefault="00F928E4" w:rsidP="00F928E4">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F928E4" w:rsidRPr="006229D7" w14:paraId="1C435E15" w14:textId="77777777" w:rsidTr="00E76774">
        <w:tc>
          <w:tcPr>
            <w:tcW w:w="10361" w:type="dxa"/>
            <w:gridSpan w:val="4"/>
          </w:tcPr>
          <w:p w14:paraId="5016F860" w14:textId="77777777" w:rsidR="00F928E4" w:rsidRPr="006229D7" w:rsidRDefault="00F928E4" w:rsidP="00E76774">
            <w:pPr>
              <w:spacing w:after="120"/>
              <w:rPr>
                <w:rFonts w:ascii="Calibri" w:eastAsia="Calibri" w:hAnsi="Calibri"/>
                <w:sz w:val="20"/>
              </w:rPr>
            </w:pPr>
            <w:r w:rsidRPr="006229D7">
              <w:rPr>
                <w:rFonts w:ascii="Calibri" w:eastAsia="Calibri" w:hAnsi="Calibri"/>
                <w:sz w:val="20"/>
              </w:rPr>
              <w:t>Key:</w:t>
            </w:r>
          </w:p>
        </w:tc>
      </w:tr>
      <w:tr w:rsidR="00F928E4" w:rsidRPr="006229D7" w14:paraId="5F3871BA" w14:textId="77777777" w:rsidTr="00E76774">
        <w:tc>
          <w:tcPr>
            <w:tcW w:w="438" w:type="dxa"/>
            <w:vAlign w:val="center"/>
          </w:tcPr>
          <w:p w14:paraId="5F7D11FC" w14:textId="77777777" w:rsidR="00F928E4" w:rsidRPr="006229D7" w:rsidRDefault="00F928E4"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0159A872" wp14:editId="679FD828">
                      <wp:extent cx="200025" cy="209550"/>
                      <wp:effectExtent l="0" t="0" r="9525" b="6350"/>
                      <wp:docPr id="243" name="Text Box 24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755DC80A"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159A872" id="Text Box 243"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REFd3l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755DC80A"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5C27DFE4" w14:textId="77777777" w:rsidR="00F928E4" w:rsidRPr="006229D7" w:rsidRDefault="00F928E4" w:rsidP="00E76774">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00C50486" w14:textId="77777777" w:rsidR="00F928E4" w:rsidRPr="006229D7" w:rsidRDefault="00F928E4"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7A345FF4" wp14:editId="46520EBF">
                      <wp:extent cx="200025" cy="209550"/>
                      <wp:effectExtent l="0" t="0" r="9525" b="6350"/>
                      <wp:docPr id="244" name="Text Box 24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2FEBA1A1"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A345FF4" id="Text Box 24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5koXv1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2FEBA1A1"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14:paraId="214B423A" w14:textId="77777777" w:rsidR="00F928E4" w:rsidRPr="006229D7" w:rsidRDefault="00F928E4" w:rsidP="00E76774">
            <w:pPr>
              <w:rPr>
                <w:rFonts w:ascii="Calibri" w:eastAsia="Calibri" w:hAnsi="Calibri"/>
                <w:sz w:val="20"/>
              </w:rPr>
            </w:pPr>
            <w:r w:rsidRPr="006229D7">
              <w:rPr>
                <w:rFonts w:ascii="Calibri" w:eastAsia="Calibri" w:hAnsi="Calibri"/>
                <w:sz w:val="20"/>
              </w:rPr>
              <w:t>Bridge to later stages of learning</w:t>
            </w:r>
          </w:p>
        </w:tc>
      </w:tr>
    </w:tbl>
    <w:p w14:paraId="136FDCEE" w14:textId="77777777" w:rsidR="007740AA" w:rsidRDefault="007740AA" w:rsidP="00F928E4">
      <w:pPr>
        <w:spacing w:after="200" w:line="276" w:lineRule="auto"/>
      </w:pPr>
    </w:p>
    <w:p w14:paraId="457B44EB" w14:textId="77777777" w:rsidR="007740AA" w:rsidRDefault="007740AA">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167115" w:rsidRPr="00D2452D" w14:paraId="1431F66A" w14:textId="77777777" w:rsidTr="007740AA">
        <w:trPr>
          <w:trHeight w:hRule="exact" w:val="340"/>
        </w:trPr>
        <w:tc>
          <w:tcPr>
            <w:tcW w:w="2789"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250FB687" w14:textId="73C90FF7" w:rsidR="007740AA" w:rsidRPr="00B84FEE" w:rsidRDefault="00F73568" w:rsidP="002A267D">
            <w:pPr>
              <w:jc w:val="center"/>
              <w:rPr>
                <w:rFonts w:cstheme="minorHAnsi"/>
                <w:b/>
              </w:rPr>
            </w:pPr>
            <w:r>
              <w:rPr>
                <w:rFonts w:cstheme="minorHAnsi"/>
                <w:b/>
              </w:rPr>
              <w:t>Vinegar fizz</w:t>
            </w:r>
          </w:p>
        </w:tc>
        <w:tc>
          <w:tcPr>
            <w:tcW w:w="2789"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66DA13A3" w14:textId="171DBE06" w:rsidR="007740AA" w:rsidRPr="00B84FEE" w:rsidRDefault="00162E23" w:rsidP="002A267D">
            <w:pPr>
              <w:jc w:val="center"/>
              <w:rPr>
                <w:rFonts w:cstheme="minorHAnsi"/>
                <w:b/>
              </w:rPr>
            </w:pPr>
            <w:r>
              <w:rPr>
                <w:rFonts w:cstheme="minorHAnsi"/>
                <w:b/>
              </w:rPr>
              <w:t>Damaged marble</w:t>
            </w:r>
          </w:p>
        </w:tc>
        <w:tc>
          <w:tcPr>
            <w:tcW w:w="2790"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57302FB4" w14:textId="3761B953" w:rsidR="007740AA" w:rsidRPr="00B84FEE" w:rsidRDefault="0086052A" w:rsidP="002A267D">
            <w:pPr>
              <w:jc w:val="center"/>
              <w:rPr>
                <w:rFonts w:cstheme="minorHAnsi"/>
                <w:b/>
              </w:rPr>
            </w:pPr>
            <w:r>
              <w:rPr>
                <w:rFonts w:cstheme="minorHAnsi"/>
                <w:b/>
              </w:rPr>
              <w:t>Reaction evidence</w:t>
            </w:r>
          </w:p>
        </w:tc>
        <w:tc>
          <w:tcPr>
            <w:tcW w:w="2790" w:type="dxa"/>
            <w:tcBorders>
              <w:left w:val="single" w:sz="4" w:space="0" w:color="auto"/>
              <w:bottom w:val="nil"/>
            </w:tcBorders>
            <w:shd w:val="clear" w:color="auto" w:fill="FDE9D9" w:themeFill="accent6" w:themeFillTint="33"/>
            <w:vAlign w:val="center"/>
          </w:tcPr>
          <w:p w14:paraId="6EA2DDE9" w14:textId="1BEFC416" w:rsidR="007740AA" w:rsidRPr="00AC1978" w:rsidRDefault="00962D16" w:rsidP="002A267D">
            <w:pPr>
              <w:jc w:val="center"/>
              <w:rPr>
                <w:rFonts w:cstheme="minorHAnsi"/>
                <w:b/>
              </w:rPr>
            </w:pPr>
            <w:r>
              <w:rPr>
                <w:rFonts w:cstheme="minorHAnsi"/>
                <w:b/>
              </w:rPr>
              <w:t>Final pH</w:t>
            </w:r>
          </w:p>
        </w:tc>
        <w:tc>
          <w:tcPr>
            <w:tcW w:w="2790" w:type="dxa"/>
            <w:tcBorders>
              <w:bottom w:val="nil"/>
            </w:tcBorders>
            <w:shd w:val="clear" w:color="auto" w:fill="FDE9D9" w:themeFill="accent6" w:themeFillTint="33"/>
            <w:vAlign w:val="center"/>
          </w:tcPr>
          <w:p w14:paraId="79282575" w14:textId="53C57A74" w:rsidR="007740AA" w:rsidRPr="00AC1978" w:rsidRDefault="00167115" w:rsidP="002A267D">
            <w:pPr>
              <w:jc w:val="center"/>
              <w:rPr>
                <w:rFonts w:cstheme="minorHAnsi"/>
                <w:b/>
              </w:rPr>
            </w:pPr>
            <w:r>
              <w:rPr>
                <w:rFonts w:cstheme="minorHAnsi"/>
                <w:b/>
              </w:rPr>
              <w:t>End point</w:t>
            </w:r>
          </w:p>
        </w:tc>
      </w:tr>
      <w:tr w:rsidR="00B617E4" w14:paraId="45BF00CB" w14:textId="77777777" w:rsidTr="002A267D">
        <w:trPr>
          <w:trHeight w:hRule="exact" w:val="3515"/>
        </w:trPr>
        <w:tc>
          <w:tcPr>
            <w:tcW w:w="2789" w:type="dxa"/>
            <w:tcBorders>
              <w:top w:val="nil"/>
              <w:bottom w:val="nil"/>
            </w:tcBorders>
            <w:vAlign w:val="center"/>
          </w:tcPr>
          <w:p w14:paraId="5BC6EC31" w14:textId="57E44F6A" w:rsidR="007740AA" w:rsidRDefault="00F73568" w:rsidP="007740AA">
            <w:pPr>
              <w:jc w:val="center"/>
              <w:rPr>
                <w:b/>
                <w:color w:val="5F497A" w:themeColor="accent4" w:themeShade="BF"/>
                <w:sz w:val="24"/>
              </w:rPr>
            </w:pPr>
            <w:r>
              <w:rPr>
                <w:b/>
                <w:noProof/>
                <w:color w:val="5F497A" w:themeColor="accent4" w:themeShade="BF"/>
                <w:sz w:val="24"/>
              </w:rPr>
              <w:drawing>
                <wp:inline distT="0" distB="0" distL="0" distR="0" wp14:anchorId="6CC76CF2" wp14:editId="796CD86C">
                  <wp:extent cx="1526400" cy="2167200"/>
                  <wp:effectExtent l="19050" t="19050" r="17145" b="24130"/>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FCE850.tmp"/>
                          <pic:cNvPicPr/>
                        </pic:nvPicPr>
                        <pic:blipFill>
                          <a:blip r:embed="rId8">
                            <a:extLst>
                              <a:ext uri="{28A0092B-C50C-407E-A947-70E740481C1C}">
                                <a14:useLocalDpi xmlns:a14="http://schemas.microsoft.com/office/drawing/2010/main" val="0"/>
                              </a:ext>
                            </a:extLst>
                          </a:blip>
                          <a:stretch>
                            <a:fillRect/>
                          </a:stretch>
                        </pic:blipFill>
                        <pic:spPr>
                          <a:xfrm>
                            <a:off x="0" y="0"/>
                            <a:ext cx="1526400" cy="2167200"/>
                          </a:xfrm>
                          <a:prstGeom prst="rect">
                            <a:avLst/>
                          </a:prstGeom>
                          <a:ln>
                            <a:solidFill>
                              <a:schemeClr val="tx1"/>
                            </a:solidFill>
                          </a:ln>
                        </pic:spPr>
                      </pic:pic>
                    </a:graphicData>
                  </a:graphic>
                </wp:inline>
              </w:drawing>
            </w:r>
          </w:p>
        </w:tc>
        <w:tc>
          <w:tcPr>
            <w:tcW w:w="2789" w:type="dxa"/>
            <w:tcBorders>
              <w:top w:val="nil"/>
              <w:bottom w:val="nil"/>
            </w:tcBorders>
            <w:vAlign w:val="center"/>
          </w:tcPr>
          <w:p w14:paraId="795FE9AA" w14:textId="37F8F3D3" w:rsidR="007740AA" w:rsidRDefault="00162E23" w:rsidP="007740AA">
            <w:pPr>
              <w:jc w:val="center"/>
              <w:rPr>
                <w:b/>
                <w:color w:val="5F497A" w:themeColor="accent4" w:themeShade="BF"/>
                <w:sz w:val="24"/>
              </w:rPr>
            </w:pPr>
            <w:r>
              <w:rPr>
                <w:b/>
                <w:noProof/>
                <w:color w:val="5F497A" w:themeColor="accent4" w:themeShade="BF"/>
                <w:sz w:val="24"/>
              </w:rPr>
              <w:drawing>
                <wp:inline distT="0" distB="0" distL="0" distR="0" wp14:anchorId="64AEB0F4" wp14:editId="147CB9AA">
                  <wp:extent cx="1530000" cy="2178000"/>
                  <wp:effectExtent l="19050" t="19050" r="13335" b="13335"/>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8FC4785.tmp"/>
                          <pic:cNvPicPr/>
                        </pic:nvPicPr>
                        <pic:blipFill>
                          <a:blip r:embed="rId9">
                            <a:extLst>
                              <a:ext uri="{28A0092B-C50C-407E-A947-70E740481C1C}">
                                <a14:useLocalDpi xmlns:a14="http://schemas.microsoft.com/office/drawing/2010/main" val="0"/>
                              </a:ext>
                            </a:extLst>
                          </a:blip>
                          <a:stretch>
                            <a:fillRect/>
                          </a:stretch>
                        </pic:blipFill>
                        <pic:spPr>
                          <a:xfrm>
                            <a:off x="0" y="0"/>
                            <a:ext cx="1530000" cy="2178000"/>
                          </a:xfrm>
                          <a:prstGeom prst="rect">
                            <a:avLst/>
                          </a:prstGeom>
                          <a:ln>
                            <a:solidFill>
                              <a:schemeClr val="tx1"/>
                            </a:solidFill>
                          </a:ln>
                        </pic:spPr>
                      </pic:pic>
                    </a:graphicData>
                  </a:graphic>
                </wp:inline>
              </w:drawing>
            </w:r>
          </w:p>
        </w:tc>
        <w:tc>
          <w:tcPr>
            <w:tcW w:w="2790" w:type="dxa"/>
            <w:tcBorders>
              <w:top w:val="nil"/>
              <w:bottom w:val="nil"/>
            </w:tcBorders>
            <w:vAlign w:val="center"/>
          </w:tcPr>
          <w:p w14:paraId="6F94251A" w14:textId="0935ABA1" w:rsidR="007740AA" w:rsidRDefault="0086052A" w:rsidP="007740AA">
            <w:pPr>
              <w:jc w:val="center"/>
              <w:rPr>
                <w:b/>
                <w:color w:val="5F497A" w:themeColor="accent4" w:themeShade="BF"/>
                <w:sz w:val="24"/>
              </w:rPr>
            </w:pPr>
            <w:r>
              <w:rPr>
                <w:b/>
                <w:noProof/>
                <w:color w:val="5F497A" w:themeColor="accent4" w:themeShade="BF"/>
                <w:sz w:val="24"/>
              </w:rPr>
              <w:drawing>
                <wp:inline distT="0" distB="0" distL="0" distR="0" wp14:anchorId="6B05FA9B" wp14:editId="57AB8924">
                  <wp:extent cx="1468800" cy="2152800"/>
                  <wp:effectExtent l="19050" t="19050" r="17145" b="19050"/>
                  <wp:docPr id="12" name="Picture 1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8FC59C2.tmp"/>
                          <pic:cNvPicPr/>
                        </pic:nvPicPr>
                        <pic:blipFill>
                          <a:blip r:embed="rId10">
                            <a:extLst>
                              <a:ext uri="{28A0092B-C50C-407E-A947-70E740481C1C}">
                                <a14:useLocalDpi xmlns:a14="http://schemas.microsoft.com/office/drawing/2010/main" val="0"/>
                              </a:ext>
                            </a:extLst>
                          </a:blip>
                          <a:stretch>
                            <a:fillRect/>
                          </a:stretch>
                        </pic:blipFill>
                        <pic:spPr>
                          <a:xfrm>
                            <a:off x="0" y="0"/>
                            <a:ext cx="1468800" cy="2152800"/>
                          </a:xfrm>
                          <a:prstGeom prst="rect">
                            <a:avLst/>
                          </a:prstGeom>
                          <a:ln>
                            <a:solidFill>
                              <a:schemeClr val="tx1"/>
                            </a:solidFill>
                          </a:ln>
                        </pic:spPr>
                      </pic:pic>
                    </a:graphicData>
                  </a:graphic>
                </wp:inline>
              </w:drawing>
            </w:r>
          </w:p>
        </w:tc>
        <w:tc>
          <w:tcPr>
            <w:tcW w:w="2790" w:type="dxa"/>
            <w:tcBorders>
              <w:top w:val="nil"/>
              <w:bottom w:val="nil"/>
            </w:tcBorders>
            <w:vAlign w:val="center"/>
          </w:tcPr>
          <w:p w14:paraId="21604A83" w14:textId="46FE6C81" w:rsidR="007740AA" w:rsidRDefault="00962D16" w:rsidP="007740AA">
            <w:pPr>
              <w:jc w:val="center"/>
              <w:rPr>
                <w:b/>
                <w:color w:val="5F497A" w:themeColor="accent4" w:themeShade="BF"/>
                <w:sz w:val="24"/>
              </w:rPr>
            </w:pPr>
            <w:r>
              <w:rPr>
                <w:b/>
                <w:noProof/>
                <w:color w:val="5F497A" w:themeColor="accent4" w:themeShade="BF"/>
                <w:sz w:val="24"/>
              </w:rPr>
              <w:drawing>
                <wp:inline distT="0" distB="0" distL="0" distR="0" wp14:anchorId="29956C94" wp14:editId="6CB13092">
                  <wp:extent cx="1519200" cy="2174400"/>
                  <wp:effectExtent l="19050" t="19050" r="24130" b="16510"/>
                  <wp:docPr id="14" name="Picture 1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8FC7B67.tmp"/>
                          <pic:cNvPicPr/>
                        </pic:nvPicPr>
                        <pic:blipFill>
                          <a:blip r:embed="rId11">
                            <a:extLst>
                              <a:ext uri="{28A0092B-C50C-407E-A947-70E740481C1C}">
                                <a14:useLocalDpi xmlns:a14="http://schemas.microsoft.com/office/drawing/2010/main" val="0"/>
                              </a:ext>
                            </a:extLst>
                          </a:blip>
                          <a:stretch>
                            <a:fillRect/>
                          </a:stretch>
                        </pic:blipFill>
                        <pic:spPr>
                          <a:xfrm>
                            <a:off x="0" y="0"/>
                            <a:ext cx="1519200" cy="2174400"/>
                          </a:xfrm>
                          <a:prstGeom prst="rect">
                            <a:avLst/>
                          </a:prstGeom>
                          <a:ln>
                            <a:solidFill>
                              <a:schemeClr val="tx1"/>
                            </a:solidFill>
                          </a:ln>
                        </pic:spPr>
                      </pic:pic>
                    </a:graphicData>
                  </a:graphic>
                </wp:inline>
              </w:drawing>
            </w:r>
          </w:p>
        </w:tc>
        <w:tc>
          <w:tcPr>
            <w:tcW w:w="2790" w:type="dxa"/>
            <w:tcBorders>
              <w:top w:val="nil"/>
              <w:bottom w:val="nil"/>
            </w:tcBorders>
            <w:vAlign w:val="center"/>
          </w:tcPr>
          <w:p w14:paraId="06174502" w14:textId="07006A0B" w:rsidR="007740AA" w:rsidRDefault="00167115" w:rsidP="007740AA">
            <w:pPr>
              <w:jc w:val="center"/>
              <w:rPr>
                <w:b/>
                <w:color w:val="5F497A" w:themeColor="accent4" w:themeShade="BF"/>
                <w:sz w:val="24"/>
              </w:rPr>
            </w:pPr>
            <w:r>
              <w:rPr>
                <w:b/>
                <w:noProof/>
                <w:color w:val="5F497A" w:themeColor="accent4" w:themeShade="BF"/>
                <w:sz w:val="24"/>
              </w:rPr>
              <w:drawing>
                <wp:inline distT="0" distB="0" distL="0" distR="0" wp14:anchorId="35F0CAB0" wp14:editId="10D60DEE">
                  <wp:extent cx="1508400" cy="2174400"/>
                  <wp:effectExtent l="19050" t="19050" r="15875" b="16510"/>
                  <wp:docPr id="17" name="Picture 1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8FC187E.tmp"/>
                          <pic:cNvPicPr/>
                        </pic:nvPicPr>
                        <pic:blipFill>
                          <a:blip r:embed="rId12">
                            <a:extLst>
                              <a:ext uri="{28A0092B-C50C-407E-A947-70E740481C1C}">
                                <a14:useLocalDpi xmlns:a14="http://schemas.microsoft.com/office/drawing/2010/main" val="0"/>
                              </a:ext>
                            </a:extLst>
                          </a:blip>
                          <a:stretch>
                            <a:fillRect/>
                          </a:stretch>
                        </pic:blipFill>
                        <pic:spPr>
                          <a:xfrm>
                            <a:off x="0" y="0"/>
                            <a:ext cx="1508400" cy="2174400"/>
                          </a:xfrm>
                          <a:prstGeom prst="rect">
                            <a:avLst/>
                          </a:prstGeom>
                          <a:ln>
                            <a:solidFill>
                              <a:schemeClr val="tx1"/>
                            </a:solidFill>
                          </a:ln>
                        </pic:spPr>
                      </pic:pic>
                    </a:graphicData>
                  </a:graphic>
                </wp:inline>
              </w:drawing>
            </w:r>
          </w:p>
        </w:tc>
      </w:tr>
      <w:tr w:rsidR="00167115" w14:paraId="4EB9947F" w14:textId="77777777" w:rsidTr="007740AA">
        <w:trPr>
          <w:trHeight w:hRule="exact" w:val="454"/>
        </w:trPr>
        <w:tc>
          <w:tcPr>
            <w:tcW w:w="2789" w:type="dxa"/>
            <w:tcBorders>
              <w:top w:val="nil"/>
              <w:bottom w:val="single" w:sz="4" w:space="0" w:color="auto"/>
            </w:tcBorders>
            <w:shd w:val="clear" w:color="auto" w:fill="FDE9D9" w:themeFill="accent6" w:themeFillTint="33"/>
            <w:vAlign w:val="center"/>
          </w:tcPr>
          <w:p w14:paraId="4B8E45E2" w14:textId="40A32309" w:rsidR="007740AA" w:rsidRPr="00EA6AA1" w:rsidRDefault="00F73568" w:rsidP="002A267D">
            <w:pPr>
              <w:spacing w:after="120" w:line="276" w:lineRule="auto"/>
              <w:jc w:val="center"/>
            </w:pPr>
            <w:r>
              <w:t>Confidence grid</w:t>
            </w:r>
          </w:p>
        </w:tc>
        <w:tc>
          <w:tcPr>
            <w:tcW w:w="2789" w:type="dxa"/>
            <w:tcBorders>
              <w:top w:val="nil"/>
              <w:bottom w:val="single" w:sz="4" w:space="0" w:color="auto"/>
            </w:tcBorders>
            <w:shd w:val="clear" w:color="auto" w:fill="FDE9D9" w:themeFill="accent6" w:themeFillTint="33"/>
            <w:vAlign w:val="center"/>
          </w:tcPr>
          <w:p w14:paraId="2C1BDCA6" w14:textId="14A01FD8" w:rsidR="007740AA" w:rsidRPr="00EA6AA1" w:rsidRDefault="00162E23" w:rsidP="002A267D">
            <w:pPr>
              <w:spacing w:after="120" w:line="276" w:lineRule="auto"/>
              <w:jc w:val="center"/>
            </w:pPr>
            <w:r>
              <w:t>Simple multiple choice</w:t>
            </w:r>
          </w:p>
        </w:tc>
        <w:tc>
          <w:tcPr>
            <w:tcW w:w="2790" w:type="dxa"/>
            <w:tcBorders>
              <w:top w:val="nil"/>
              <w:bottom w:val="single" w:sz="4" w:space="0" w:color="auto"/>
            </w:tcBorders>
            <w:shd w:val="clear" w:color="auto" w:fill="FDE9D9" w:themeFill="accent6" w:themeFillTint="33"/>
            <w:vAlign w:val="center"/>
          </w:tcPr>
          <w:p w14:paraId="43EC9536" w14:textId="2CB18C73" w:rsidR="007740AA" w:rsidRPr="00EA6AA1" w:rsidRDefault="0086052A" w:rsidP="002A267D">
            <w:pPr>
              <w:spacing w:after="120" w:line="276" w:lineRule="auto"/>
              <w:jc w:val="center"/>
            </w:pPr>
            <w:r>
              <w:t>Confidence grid</w:t>
            </w:r>
          </w:p>
        </w:tc>
        <w:tc>
          <w:tcPr>
            <w:tcW w:w="2790" w:type="dxa"/>
            <w:tcBorders>
              <w:top w:val="nil"/>
              <w:bottom w:val="single" w:sz="4" w:space="0" w:color="auto"/>
            </w:tcBorders>
            <w:shd w:val="clear" w:color="auto" w:fill="FDE9D9" w:themeFill="accent6" w:themeFillTint="33"/>
            <w:vAlign w:val="center"/>
          </w:tcPr>
          <w:p w14:paraId="66250857" w14:textId="7722A54C" w:rsidR="007740AA" w:rsidRPr="00EA6AA1" w:rsidRDefault="00962D16" w:rsidP="002A267D">
            <w:pPr>
              <w:spacing w:after="120" w:line="276" w:lineRule="auto"/>
              <w:jc w:val="center"/>
            </w:pPr>
            <w:r>
              <w:t>Confidence grid</w:t>
            </w:r>
          </w:p>
        </w:tc>
        <w:tc>
          <w:tcPr>
            <w:tcW w:w="2790" w:type="dxa"/>
            <w:tcBorders>
              <w:top w:val="nil"/>
              <w:bottom w:val="single" w:sz="4" w:space="0" w:color="auto"/>
            </w:tcBorders>
            <w:shd w:val="clear" w:color="auto" w:fill="FDE9D9" w:themeFill="accent6" w:themeFillTint="33"/>
            <w:vAlign w:val="center"/>
          </w:tcPr>
          <w:p w14:paraId="35BDD5A3" w14:textId="0CF953FF" w:rsidR="007740AA" w:rsidRPr="00EA6AA1" w:rsidRDefault="00167115" w:rsidP="002A267D">
            <w:pPr>
              <w:spacing w:after="120" w:line="276" w:lineRule="auto"/>
              <w:jc w:val="center"/>
            </w:pPr>
            <w:r>
              <w:t>Confidence grid</w:t>
            </w:r>
          </w:p>
        </w:tc>
      </w:tr>
      <w:tr w:rsidR="00167115" w:rsidRPr="00D2452D" w14:paraId="1DE45331" w14:textId="77777777" w:rsidTr="007740AA">
        <w:trPr>
          <w:trHeight w:hRule="exact" w:val="340"/>
        </w:trPr>
        <w:tc>
          <w:tcPr>
            <w:tcW w:w="2789" w:type="dxa"/>
            <w:tcBorders>
              <w:bottom w:val="nil"/>
            </w:tcBorders>
            <w:shd w:val="clear" w:color="auto" w:fill="FABF8F" w:themeFill="accent6" w:themeFillTint="99"/>
            <w:vAlign w:val="center"/>
          </w:tcPr>
          <w:p w14:paraId="4082B483" w14:textId="0FF8538A" w:rsidR="007740AA" w:rsidRPr="00B84FEE" w:rsidRDefault="002253D2" w:rsidP="002A267D">
            <w:pPr>
              <w:spacing w:line="276" w:lineRule="auto"/>
              <w:jc w:val="center"/>
              <w:rPr>
                <w:b/>
              </w:rPr>
            </w:pPr>
            <w:r>
              <w:rPr>
                <w:b/>
              </w:rPr>
              <w:t>Carbon dioxide possibility</w:t>
            </w:r>
          </w:p>
        </w:tc>
        <w:tc>
          <w:tcPr>
            <w:tcW w:w="2789" w:type="dxa"/>
            <w:tcBorders>
              <w:bottom w:val="nil"/>
            </w:tcBorders>
            <w:shd w:val="clear" w:color="auto" w:fill="FABF8F" w:themeFill="accent6" w:themeFillTint="99"/>
            <w:vAlign w:val="center"/>
          </w:tcPr>
          <w:p w14:paraId="7153E066" w14:textId="31CEC7DC" w:rsidR="007740AA" w:rsidRPr="00AC1978" w:rsidRDefault="00215A4C" w:rsidP="002A267D">
            <w:pPr>
              <w:jc w:val="center"/>
              <w:rPr>
                <w:rFonts w:cstheme="minorHAnsi"/>
                <w:b/>
              </w:rPr>
            </w:pPr>
            <w:r>
              <w:rPr>
                <w:rFonts w:cstheme="minorHAnsi"/>
                <w:b/>
              </w:rPr>
              <w:t>Describing reactions</w:t>
            </w:r>
          </w:p>
        </w:tc>
        <w:tc>
          <w:tcPr>
            <w:tcW w:w="2790" w:type="dxa"/>
            <w:tcBorders>
              <w:bottom w:val="nil"/>
            </w:tcBorders>
            <w:shd w:val="clear" w:color="auto" w:fill="FABF8F" w:themeFill="accent6" w:themeFillTint="99"/>
            <w:vAlign w:val="center"/>
          </w:tcPr>
          <w:p w14:paraId="39D4AEF4" w14:textId="235963D6" w:rsidR="007740AA" w:rsidRPr="00D2452D" w:rsidRDefault="0086052A" w:rsidP="002A267D">
            <w:pPr>
              <w:jc w:val="center"/>
              <w:rPr>
                <w:rFonts w:cstheme="minorHAnsi"/>
                <w:b/>
              </w:rPr>
            </w:pPr>
            <w:r>
              <w:rPr>
                <w:rFonts w:cstheme="minorHAnsi"/>
                <w:b/>
              </w:rPr>
              <w:t>Reactant and product pH</w:t>
            </w:r>
          </w:p>
        </w:tc>
        <w:tc>
          <w:tcPr>
            <w:tcW w:w="2790" w:type="dxa"/>
            <w:tcBorders>
              <w:bottom w:val="nil"/>
            </w:tcBorders>
            <w:shd w:val="clear" w:color="auto" w:fill="FABF8F" w:themeFill="accent6" w:themeFillTint="99"/>
            <w:vAlign w:val="center"/>
          </w:tcPr>
          <w:p w14:paraId="2F4890E5" w14:textId="41698CAF" w:rsidR="007740AA" w:rsidRPr="00D2452D" w:rsidRDefault="00D97FF3" w:rsidP="002A267D">
            <w:pPr>
              <w:jc w:val="center"/>
              <w:rPr>
                <w:rFonts w:cstheme="minorHAnsi"/>
                <w:b/>
              </w:rPr>
            </w:pPr>
            <w:r>
              <w:rPr>
                <w:rFonts w:cstheme="minorHAnsi"/>
                <w:b/>
              </w:rPr>
              <w:t>Beaker contents</w:t>
            </w:r>
          </w:p>
        </w:tc>
        <w:tc>
          <w:tcPr>
            <w:tcW w:w="2790" w:type="dxa"/>
            <w:tcBorders>
              <w:left w:val="nil"/>
              <w:bottom w:val="nil"/>
              <w:right w:val="single" w:sz="4" w:space="0" w:color="auto"/>
            </w:tcBorders>
            <w:shd w:val="clear" w:color="auto" w:fill="FABF8F" w:themeFill="accent6" w:themeFillTint="99"/>
            <w:vAlign w:val="center"/>
          </w:tcPr>
          <w:p w14:paraId="0DEB7B42" w14:textId="322F99CE" w:rsidR="007740AA" w:rsidRPr="00D2452D" w:rsidRDefault="00B617E4" w:rsidP="002A267D">
            <w:pPr>
              <w:jc w:val="center"/>
              <w:rPr>
                <w:rFonts w:cstheme="minorHAnsi"/>
                <w:b/>
              </w:rPr>
            </w:pPr>
            <w:r>
              <w:rPr>
                <w:rFonts w:cstheme="minorHAnsi"/>
                <w:b/>
              </w:rPr>
              <w:t>Changing pH</w:t>
            </w:r>
          </w:p>
        </w:tc>
      </w:tr>
      <w:tr w:rsidR="00B617E4" w14:paraId="566AA3B3" w14:textId="77777777" w:rsidTr="002A267D">
        <w:trPr>
          <w:trHeight w:hRule="exact" w:val="3515"/>
        </w:trPr>
        <w:tc>
          <w:tcPr>
            <w:tcW w:w="2789" w:type="dxa"/>
            <w:tcBorders>
              <w:top w:val="nil"/>
              <w:bottom w:val="nil"/>
            </w:tcBorders>
            <w:vAlign w:val="center"/>
          </w:tcPr>
          <w:p w14:paraId="5B584BD3" w14:textId="166ADC56" w:rsidR="007740AA" w:rsidRPr="00FC1013" w:rsidRDefault="002253D2" w:rsidP="007740AA">
            <w:pPr>
              <w:jc w:val="center"/>
            </w:pPr>
            <w:r>
              <w:rPr>
                <w:noProof/>
              </w:rPr>
              <w:drawing>
                <wp:inline distT="0" distB="0" distL="0" distR="0" wp14:anchorId="1C9397B3" wp14:editId="3E665DD3">
                  <wp:extent cx="1530000" cy="2149200"/>
                  <wp:effectExtent l="19050" t="19050" r="13335" b="22860"/>
                  <wp:docPr id="5" name="Picture 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8FC7291.tmp"/>
                          <pic:cNvPicPr/>
                        </pic:nvPicPr>
                        <pic:blipFill>
                          <a:blip r:embed="rId13">
                            <a:extLst>
                              <a:ext uri="{28A0092B-C50C-407E-A947-70E740481C1C}">
                                <a14:useLocalDpi xmlns:a14="http://schemas.microsoft.com/office/drawing/2010/main" val="0"/>
                              </a:ext>
                            </a:extLst>
                          </a:blip>
                          <a:stretch>
                            <a:fillRect/>
                          </a:stretch>
                        </pic:blipFill>
                        <pic:spPr>
                          <a:xfrm>
                            <a:off x="0" y="0"/>
                            <a:ext cx="1530000" cy="2149200"/>
                          </a:xfrm>
                          <a:prstGeom prst="rect">
                            <a:avLst/>
                          </a:prstGeom>
                          <a:ln>
                            <a:solidFill>
                              <a:schemeClr val="tx1"/>
                            </a:solidFill>
                          </a:ln>
                        </pic:spPr>
                      </pic:pic>
                    </a:graphicData>
                  </a:graphic>
                </wp:inline>
              </w:drawing>
            </w:r>
          </w:p>
        </w:tc>
        <w:tc>
          <w:tcPr>
            <w:tcW w:w="2789" w:type="dxa"/>
            <w:tcBorders>
              <w:top w:val="nil"/>
              <w:bottom w:val="nil"/>
            </w:tcBorders>
            <w:vAlign w:val="center"/>
          </w:tcPr>
          <w:p w14:paraId="6561D35D" w14:textId="38F527C3" w:rsidR="007740AA" w:rsidRPr="00FC1013" w:rsidRDefault="00215A4C" w:rsidP="007740AA">
            <w:pPr>
              <w:jc w:val="center"/>
            </w:pPr>
            <w:r>
              <w:rPr>
                <w:noProof/>
              </w:rPr>
              <w:drawing>
                <wp:inline distT="0" distB="0" distL="0" distR="0" wp14:anchorId="300340AD" wp14:editId="2E2146C5">
                  <wp:extent cx="1537200" cy="2160000"/>
                  <wp:effectExtent l="19050" t="19050" r="25400" b="12065"/>
                  <wp:docPr id="11" name="Picture 1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8FCB187.tmp"/>
                          <pic:cNvPicPr/>
                        </pic:nvPicPr>
                        <pic:blipFill>
                          <a:blip r:embed="rId14">
                            <a:extLst>
                              <a:ext uri="{28A0092B-C50C-407E-A947-70E740481C1C}">
                                <a14:useLocalDpi xmlns:a14="http://schemas.microsoft.com/office/drawing/2010/main" val="0"/>
                              </a:ext>
                            </a:extLst>
                          </a:blip>
                          <a:stretch>
                            <a:fillRect/>
                          </a:stretch>
                        </pic:blipFill>
                        <pic:spPr>
                          <a:xfrm>
                            <a:off x="0" y="0"/>
                            <a:ext cx="15372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74F67E55" w14:textId="23C9D984" w:rsidR="007740AA" w:rsidRPr="00FC1013" w:rsidRDefault="0086052A" w:rsidP="007740AA">
            <w:pPr>
              <w:jc w:val="center"/>
            </w:pPr>
            <w:r>
              <w:rPr>
                <w:noProof/>
              </w:rPr>
              <w:drawing>
                <wp:inline distT="0" distB="0" distL="0" distR="0" wp14:anchorId="11AA5FCB" wp14:editId="4C4B1189">
                  <wp:extent cx="1515600" cy="2160000"/>
                  <wp:effectExtent l="19050" t="19050" r="27940" b="12065"/>
                  <wp:docPr id="13" name="Picture 1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8FCAE48.tmp"/>
                          <pic:cNvPicPr/>
                        </pic:nvPicPr>
                        <pic:blipFill>
                          <a:blip r:embed="rId15">
                            <a:extLst>
                              <a:ext uri="{28A0092B-C50C-407E-A947-70E740481C1C}">
                                <a14:useLocalDpi xmlns:a14="http://schemas.microsoft.com/office/drawing/2010/main" val="0"/>
                              </a:ext>
                            </a:extLst>
                          </a:blip>
                          <a:stretch>
                            <a:fillRect/>
                          </a:stretch>
                        </pic:blipFill>
                        <pic:spPr>
                          <a:xfrm>
                            <a:off x="0" y="0"/>
                            <a:ext cx="15156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2F598422" w14:textId="6E4CBEC7" w:rsidR="007740AA" w:rsidRPr="00FC1013" w:rsidRDefault="00D97FF3" w:rsidP="007740AA">
            <w:pPr>
              <w:jc w:val="center"/>
            </w:pPr>
            <w:r>
              <w:rPr>
                <w:noProof/>
              </w:rPr>
              <w:drawing>
                <wp:inline distT="0" distB="0" distL="0" distR="0" wp14:anchorId="113FC2EB" wp14:editId="6F236DC2">
                  <wp:extent cx="1504800" cy="2170800"/>
                  <wp:effectExtent l="19050" t="19050" r="19685" b="20320"/>
                  <wp:docPr id="15" name="Picture 1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8FCFD1.tmp"/>
                          <pic:cNvPicPr/>
                        </pic:nvPicPr>
                        <pic:blipFill>
                          <a:blip r:embed="rId16">
                            <a:extLst>
                              <a:ext uri="{28A0092B-C50C-407E-A947-70E740481C1C}">
                                <a14:useLocalDpi xmlns:a14="http://schemas.microsoft.com/office/drawing/2010/main" val="0"/>
                              </a:ext>
                            </a:extLst>
                          </a:blip>
                          <a:stretch>
                            <a:fillRect/>
                          </a:stretch>
                        </pic:blipFill>
                        <pic:spPr>
                          <a:xfrm>
                            <a:off x="0" y="0"/>
                            <a:ext cx="1504800" cy="2170800"/>
                          </a:xfrm>
                          <a:prstGeom prst="rect">
                            <a:avLst/>
                          </a:prstGeom>
                          <a:ln>
                            <a:solidFill>
                              <a:schemeClr val="tx1"/>
                            </a:solidFill>
                          </a:ln>
                        </pic:spPr>
                      </pic:pic>
                    </a:graphicData>
                  </a:graphic>
                </wp:inline>
              </w:drawing>
            </w:r>
          </w:p>
        </w:tc>
        <w:tc>
          <w:tcPr>
            <w:tcW w:w="2790" w:type="dxa"/>
            <w:tcBorders>
              <w:top w:val="nil"/>
              <w:left w:val="nil"/>
              <w:bottom w:val="nil"/>
              <w:right w:val="single" w:sz="4" w:space="0" w:color="auto"/>
            </w:tcBorders>
            <w:shd w:val="clear" w:color="auto" w:fill="auto"/>
            <w:vAlign w:val="center"/>
          </w:tcPr>
          <w:p w14:paraId="182ECC91" w14:textId="4F6A6199" w:rsidR="007740AA" w:rsidRPr="00FC1013" w:rsidRDefault="00B617E4" w:rsidP="007740AA">
            <w:pPr>
              <w:jc w:val="center"/>
            </w:pPr>
            <w:r>
              <w:rPr>
                <w:noProof/>
              </w:rPr>
              <w:drawing>
                <wp:inline distT="0" distB="0" distL="0" distR="0" wp14:anchorId="3F2EFCC7" wp14:editId="3EE2FCD7">
                  <wp:extent cx="1512000" cy="2156400"/>
                  <wp:effectExtent l="19050" t="19050" r="12065" b="15875"/>
                  <wp:docPr id="18" name="Picture 18"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8FC854D.tmp"/>
                          <pic:cNvPicPr/>
                        </pic:nvPicPr>
                        <pic:blipFill>
                          <a:blip r:embed="rId17">
                            <a:extLst>
                              <a:ext uri="{28A0092B-C50C-407E-A947-70E740481C1C}">
                                <a14:useLocalDpi xmlns:a14="http://schemas.microsoft.com/office/drawing/2010/main" val="0"/>
                              </a:ext>
                            </a:extLst>
                          </a:blip>
                          <a:stretch>
                            <a:fillRect/>
                          </a:stretch>
                        </pic:blipFill>
                        <pic:spPr>
                          <a:xfrm>
                            <a:off x="0" y="0"/>
                            <a:ext cx="1512000" cy="2156400"/>
                          </a:xfrm>
                          <a:prstGeom prst="rect">
                            <a:avLst/>
                          </a:prstGeom>
                          <a:ln>
                            <a:solidFill>
                              <a:schemeClr val="tx1"/>
                            </a:solidFill>
                          </a:ln>
                        </pic:spPr>
                      </pic:pic>
                    </a:graphicData>
                  </a:graphic>
                </wp:inline>
              </w:drawing>
            </w:r>
          </w:p>
        </w:tc>
      </w:tr>
      <w:tr w:rsidR="00167115" w14:paraId="79612AB9" w14:textId="77777777" w:rsidTr="007740AA">
        <w:trPr>
          <w:trHeight w:hRule="exact" w:val="454"/>
        </w:trPr>
        <w:tc>
          <w:tcPr>
            <w:tcW w:w="2789" w:type="dxa"/>
            <w:tcBorders>
              <w:top w:val="nil"/>
            </w:tcBorders>
            <w:shd w:val="clear" w:color="auto" w:fill="FABF8F" w:themeFill="accent6" w:themeFillTint="99"/>
            <w:vAlign w:val="center"/>
          </w:tcPr>
          <w:p w14:paraId="5416FFBD" w14:textId="44C9E238" w:rsidR="007740AA" w:rsidRPr="00FC1013" w:rsidRDefault="002253D2" w:rsidP="002A267D">
            <w:pPr>
              <w:spacing w:after="120" w:line="276" w:lineRule="auto"/>
              <w:jc w:val="center"/>
            </w:pPr>
            <w:r>
              <w:t>Application and practice</w:t>
            </w:r>
          </w:p>
        </w:tc>
        <w:tc>
          <w:tcPr>
            <w:tcW w:w="2789" w:type="dxa"/>
            <w:tcBorders>
              <w:top w:val="nil"/>
            </w:tcBorders>
            <w:shd w:val="clear" w:color="auto" w:fill="FABF8F" w:themeFill="accent6" w:themeFillTint="99"/>
            <w:vAlign w:val="center"/>
          </w:tcPr>
          <w:p w14:paraId="115DDD37" w14:textId="2D153A5B" w:rsidR="007740AA" w:rsidRPr="00FC1013" w:rsidRDefault="00215A4C" w:rsidP="002A267D">
            <w:pPr>
              <w:spacing w:after="120" w:line="276" w:lineRule="auto"/>
              <w:jc w:val="center"/>
            </w:pPr>
            <w:r>
              <w:t>Clarifying</w:t>
            </w:r>
          </w:p>
        </w:tc>
        <w:tc>
          <w:tcPr>
            <w:tcW w:w="2790" w:type="dxa"/>
            <w:tcBorders>
              <w:top w:val="nil"/>
            </w:tcBorders>
            <w:shd w:val="clear" w:color="auto" w:fill="FABF8F" w:themeFill="accent6" w:themeFillTint="99"/>
            <w:vAlign w:val="center"/>
          </w:tcPr>
          <w:p w14:paraId="58FC3B81" w14:textId="45246B50" w:rsidR="007740AA" w:rsidRPr="00FC1013" w:rsidRDefault="0086052A" w:rsidP="002A267D">
            <w:pPr>
              <w:spacing w:after="120" w:line="276" w:lineRule="auto"/>
              <w:jc w:val="center"/>
            </w:pPr>
            <w:r>
              <w:t>Application and practice</w:t>
            </w:r>
          </w:p>
        </w:tc>
        <w:tc>
          <w:tcPr>
            <w:tcW w:w="2790" w:type="dxa"/>
            <w:tcBorders>
              <w:top w:val="nil"/>
            </w:tcBorders>
            <w:shd w:val="clear" w:color="auto" w:fill="FABF8F" w:themeFill="accent6" w:themeFillTint="99"/>
            <w:vAlign w:val="center"/>
          </w:tcPr>
          <w:p w14:paraId="5F83AA5D" w14:textId="1CA8F83B" w:rsidR="007740AA" w:rsidRPr="00FC1013" w:rsidRDefault="00D97FF3" w:rsidP="002A267D">
            <w:pPr>
              <w:spacing w:after="120" w:line="276" w:lineRule="auto"/>
              <w:jc w:val="center"/>
            </w:pPr>
            <w:r>
              <w:t>Clarifying</w:t>
            </w:r>
          </w:p>
        </w:tc>
        <w:tc>
          <w:tcPr>
            <w:tcW w:w="2790" w:type="dxa"/>
            <w:tcBorders>
              <w:top w:val="nil"/>
              <w:left w:val="nil"/>
              <w:bottom w:val="single" w:sz="4" w:space="0" w:color="auto"/>
              <w:right w:val="single" w:sz="4" w:space="0" w:color="auto"/>
            </w:tcBorders>
            <w:shd w:val="clear" w:color="auto" w:fill="FABF8F" w:themeFill="accent6" w:themeFillTint="99"/>
            <w:vAlign w:val="center"/>
          </w:tcPr>
          <w:p w14:paraId="592B9E35" w14:textId="0E5260EC" w:rsidR="007740AA" w:rsidRPr="00FC1013" w:rsidRDefault="00B617E4" w:rsidP="002A267D">
            <w:pPr>
              <w:spacing w:after="120" w:line="276" w:lineRule="auto"/>
              <w:jc w:val="center"/>
            </w:pPr>
            <w:r>
              <w:t>Clarifying</w:t>
            </w:r>
          </w:p>
        </w:tc>
      </w:tr>
    </w:tbl>
    <w:p w14:paraId="7C70D8A1" w14:textId="69B1E2F3" w:rsidR="007740AA" w:rsidRPr="008A1FFD" w:rsidRDefault="007740AA">
      <w:pPr>
        <w:spacing w:after="200" w:line="276" w:lineRule="auto"/>
      </w:pPr>
      <w:r>
        <w:rPr>
          <w:b/>
          <w:color w:val="E36C0A" w:themeColor="accent6" w:themeShade="BF"/>
          <w:sz w:val="24"/>
        </w:rPr>
        <w:br w:type="page"/>
      </w:r>
    </w:p>
    <w:p w14:paraId="103384B0" w14:textId="77777777" w:rsidR="00FB1FF6" w:rsidRPr="00B10DE6" w:rsidRDefault="00FB1FF6" w:rsidP="00CE7273">
      <w:pPr>
        <w:spacing w:after="200" w:line="276" w:lineRule="auto"/>
        <w:rPr>
          <w:color w:val="E36C0A" w:themeColor="accent6" w:themeShade="BF"/>
        </w:rPr>
      </w:pPr>
      <w:r w:rsidRPr="00B10DE6">
        <w:rPr>
          <w:b/>
          <w:color w:val="E36C0A" w:themeColor="accent6" w:themeShade="BF"/>
          <w:sz w:val="24"/>
        </w:rPr>
        <w:t>What’s the science story?</w:t>
      </w:r>
    </w:p>
    <w:p w14:paraId="427CB54C" w14:textId="7B785D51" w:rsidR="00D412B6" w:rsidRDefault="00D412B6" w:rsidP="00D412B6">
      <w:pPr>
        <w:spacing w:after="180"/>
      </w:pPr>
      <w:bookmarkStart w:id="1" w:name="_Hlk12951969"/>
      <w:r>
        <w:t xml:space="preserve">Acids and alkalis are solutions commonly used in chemical reactions, including the making of salts. </w:t>
      </w:r>
      <w:r w:rsidR="00507992">
        <w:t>Litmus</w:t>
      </w:r>
      <w:r>
        <w:t xml:space="preserve"> indicator can be used to identify </w:t>
      </w:r>
      <w:r w:rsidR="00507992">
        <w:t xml:space="preserve">whether </w:t>
      </w:r>
      <w:r>
        <w:t>a solution as an acid or alkali. Universal indicator or a pH meter provide information on the pH of the solution. Measurement of pH may be used to determine the end point of a neutralisation reaction between a strong acid and a strong alkali.</w:t>
      </w:r>
    </w:p>
    <w:bookmarkEnd w:id="1"/>
    <w:p w14:paraId="03B0AC0B"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2BC4D8EC" w14:textId="53A0ECC7" w:rsidR="00C329A4" w:rsidRDefault="00931211" w:rsidP="00C329A4">
      <w:pPr>
        <w:spacing w:after="180"/>
      </w:pPr>
      <w:r>
        <w:t xml:space="preserve">A key misunderstanding of students is that ‘acids eat material away’. Driver </w:t>
      </w:r>
      <w:r>
        <w:fldChar w:fldCharType="begin"/>
      </w:r>
      <w:r>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format="utc"&gt;1557828839&lt;/added-date&gt;&lt;pub-location&gt;London, UK&lt;/pub-location&gt;&lt;ref-type name="Book"&gt;6&lt;/ref-type&gt;&lt;dates&gt;&lt;year&gt;1994&lt;/year&gt;&lt;/dates&gt;&lt;rec-number&gt;50&lt;/rec-number&gt;&lt;publisher&gt;Routledge&lt;/publisher&gt;&lt;last-updated-date format="utc"&gt;1557828839&lt;/last-updated-date&gt;&lt;/record&gt;&lt;/Cite&gt;&lt;/EndNote&gt;</w:instrText>
      </w:r>
      <w:r>
        <w:fldChar w:fldCharType="separate"/>
      </w:r>
      <w:r>
        <w:rPr>
          <w:noProof/>
        </w:rPr>
        <w:t>(1994)</w:t>
      </w:r>
      <w:r>
        <w:fldChar w:fldCharType="end"/>
      </w:r>
      <w:r>
        <w:t xml:space="preserve"> summarises research </w:t>
      </w:r>
      <w:r>
        <w:fldChar w:fldCharType="begin"/>
      </w:r>
      <w:r>
        <w:instrText xml:space="preserve"> ADDIN EN.CITE &lt;EndNote&gt;&lt;Cite&gt;&lt;Author&gt;Hand&lt;/Author&gt;&lt;Year&gt;1989&lt;/Year&gt;&lt;IDText&gt;Application of a conceptual conflict teaching strategy to enhance student learning of acids and bases.&lt;/IDText&gt;&lt;DisplayText&gt;(Hand and Treagust, 1989)&lt;/DisplayText&gt;&lt;record&gt;&lt;titles&gt;&lt;title&gt;Application of a conceptual conflict teaching strategy to enhance student learning of acids and bases.&lt;/title&gt;&lt;secondary-title&gt;Research in Science Education&lt;/secondary-title&gt;&lt;/titles&gt;&lt;pages&gt;133-144&lt;/pages&gt;&lt;contributors&gt;&lt;authors&gt;&lt;author&gt;Hand, B.&lt;/author&gt;&lt;author&gt;Treagust, D.F.&lt;/author&gt;&lt;/authors&gt;&lt;/contributors&gt;&lt;added-date format="utc"&gt;1557829133&lt;/added-date&gt;&lt;ref-type name="Journal Article"&gt;17&lt;/ref-type&gt;&lt;dates&gt;&lt;year&gt;1989&lt;/year&gt;&lt;/dates&gt;&lt;rec-number&gt;51&lt;/rec-number&gt;&lt;last-updated-date format="utc"&gt;1557829204&lt;/last-updated-date&gt;&lt;volume&gt;19&lt;/volume&gt;&lt;/record&gt;&lt;/Cite&gt;&lt;/EndNote&gt;</w:instrText>
      </w:r>
      <w:r>
        <w:fldChar w:fldCharType="separate"/>
      </w:r>
      <w:r>
        <w:rPr>
          <w:noProof/>
        </w:rPr>
        <w:t>(Hand and Treagust, 1989)</w:t>
      </w:r>
      <w:r>
        <w:fldChar w:fldCharType="end"/>
      </w:r>
      <w:r>
        <w:t xml:space="preserve"> that found that even after further teaching about one third of students studied still perceived the reaction between calcium carbonate and an acid as the ‘acid eating the calcium carbonate away’ rather than as a chemical reaction.</w:t>
      </w:r>
    </w:p>
    <w:p w14:paraId="75EC8603" w14:textId="6AACF436" w:rsidR="00931211" w:rsidRDefault="00931211" w:rsidP="00C329A4">
      <w:pPr>
        <w:spacing w:after="180"/>
      </w:pPr>
      <w:r>
        <w:t>This is consistent with more generalise</w:t>
      </w:r>
      <w:r w:rsidR="000E25BA">
        <w:t>d</w:t>
      </w:r>
      <w:r>
        <w:t xml:space="preserve"> research by Andersson </w:t>
      </w:r>
      <w:r>
        <w:fldChar w:fldCharType="begin"/>
      </w:r>
      <w:r>
        <w:instrText xml:space="preserve"> ADDIN EN.CITE &lt;EndNote&gt;&lt;Cite ExcludeAuth="1"&gt;&lt;Author&gt;Andersson&lt;/Author&gt;&lt;Year&gt;1990&lt;/Year&gt;&lt;IDText&gt;Pupils&amp;apos; conceptions of matter and its transformations (age 12-16)&lt;/IDText&gt;&lt;DisplayText&gt;(1990)&lt;/DisplayText&gt;&lt;record&gt;&lt;titles&gt;&lt;title&gt;Pupils&amp;apos; conceptions of matter and its transformations (age 12-16)&lt;/title&gt;&lt;secondary-title&gt;Studies in Science Education&lt;/secondary-title&gt;&lt;/titles&gt;&lt;pages&gt;53-85&lt;/pages&gt;&lt;contributors&gt;&lt;authors&gt;&lt;author&gt;Andersson, Björn&lt;/author&gt;&lt;/authors&gt;&lt;/contributors&gt;&lt;added-date format="utc"&gt;1536949705&lt;/added-date&gt;&lt;ref-type name="Journal Article"&gt;17&lt;/ref-type&gt;&lt;dates&gt;&lt;year&gt;1990&lt;/year&gt;&lt;/dates&gt;&lt;rec-number&gt;22&lt;/rec-number&gt;&lt;last-updated-date format="utc"&gt;1537282974&lt;/last-updated-date&gt;&lt;volume&gt;18&lt;/volume&gt;&lt;/record&gt;&lt;/Cite&gt;&lt;/EndNote&gt;</w:instrText>
      </w:r>
      <w:r>
        <w:fldChar w:fldCharType="separate"/>
      </w:r>
      <w:r>
        <w:rPr>
          <w:noProof/>
        </w:rPr>
        <w:t>(1990)</w:t>
      </w:r>
      <w:r>
        <w:fldChar w:fldCharType="end"/>
      </w:r>
      <w:r>
        <w:t xml:space="preserve"> which found five different categories of answer used by students in explaining chemical reactions. Only one of these, that substances combine or split to form new substances, is scientifically correct. The misconception that calcium carbonate is ‘eaten away’ by an acid could be categorised as explaining the reaction through the ‘disappearance’ of a reactant.</w:t>
      </w:r>
    </w:p>
    <w:p w14:paraId="39C28EAE" w14:textId="36ACA7A1" w:rsidR="00C329A4" w:rsidRDefault="00931211" w:rsidP="00C329A4">
      <w:pPr>
        <w:spacing w:after="180"/>
      </w:pPr>
      <w:r>
        <w:t>For this reason</w:t>
      </w:r>
      <w:r w:rsidR="00507992">
        <w:t>,</w:t>
      </w:r>
      <w:r>
        <w:t xml:space="preserve"> the conceptual progression starts with two more familiar reactions of acids. The focus is on checking that the students understand that a chemical reaction is taking place. The appearance of bubbles may be explained as the formation of a new substance in the gas state. The apparent disappearance of the marble may be explained by the formation of a new, soluble, product.</w:t>
      </w:r>
    </w:p>
    <w:p w14:paraId="5A6756AE" w14:textId="3DC16467" w:rsidR="00931211" w:rsidRDefault="003C4198" w:rsidP="00C329A4">
      <w:pPr>
        <w:spacing w:after="180"/>
      </w:pPr>
      <w:r>
        <w:t>A key misconception of</w:t>
      </w:r>
      <w:r w:rsidR="00507992">
        <w:t xml:space="preserve"> older</w:t>
      </w:r>
      <w:r>
        <w:t xml:space="preserve"> students is that neutralisation</w:t>
      </w:r>
      <w:r w:rsidR="000E25BA">
        <w:t xml:space="preserve"> always</w:t>
      </w:r>
      <w:r>
        <w:t xml:space="preserve"> produces a neutral solution. Schmidt </w:t>
      </w:r>
      <w:r>
        <w:fldChar w:fldCharType="begin"/>
      </w:r>
      <w:r>
        <w:instrText xml:space="preserve"> ADDIN EN.CITE &lt;EndNote&gt;&lt;Cite ExcludeAuth="1"&gt;&lt;Author&gt;Schmidt&lt;/Author&gt;&lt;Year&gt;1995&lt;/Year&gt;&lt;IDText&gt;Students&amp;apos; misconceptions- looking for a pattern&lt;/IDText&gt;&lt;DisplayText&gt;(1995)&lt;/DisplayText&gt;&lt;record&gt;&lt;titles&gt;&lt;title&gt;Students&amp;apos; misconceptions- looking for a pattern&lt;/title&gt;&lt;secondary-title&gt;Science Education&lt;/secondary-title&gt;&lt;/titles&gt;&lt;pages&gt;123-135&lt;/pages&gt;&lt;contributors&gt;&lt;authors&gt;&lt;author&gt;Schmidt, Hans-J ü rgen&lt;/author&gt;&lt;/authors&gt;&lt;/contributors&gt;&lt;added-date format="utc"&gt;1557928790&lt;/added-date&gt;&lt;ref-type name="Journal Article"&gt;17&lt;/ref-type&gt;&lt;dates&gt;&lt;year&gt;1995&lt;/year&gt;&lt;/dates&gt;&lt;rec-number&gt;53&lt;/rec-number&gt;&lt;last-updated-date format="utc"&gt;1557929323&lt;/last-updated-date&gt;&lt;volume&gt;81&lt;/volume&gt;&lt;/record&gt;&lt;/Cite&gt;&lt;/EndNote&gt;</w:instrText>
      </w:r>
      <w:r>
        <w:fldChar w:fldCharType="separate"/>
      </w:r>
      <w:r>
        <w:rPr>
          <w:noProof/>
        </w:rPr>
        <w:t>(1995)</w:t>
      </w:r>
      <w:r>
        <w:fldChar w:fldCharType="end"/>
      </w:r>
      <w:r>
        <w:t xml:space="preserve"> analysed responses to test items and found that students were influenced by the term ‘neutralisation’ in its original more historic meaning (the reaction between an acid and base in which they ‘consume’ each other, from the Latin ‘neuter’ meaning neither of the two) rather than thinking more carefully about the reaction between ions</w:t>
      </w:r>
      <w:r w:rsidR="00507992">
        <w:t xml:space="preserve"> or equilibrium reactions.</w:t>
      </w:r>
      <w:r w:rsidR="00F97C5E">
        <w:t xml:space="preserve"> </w:t>
      </w:r>
    </w:p>
    <w:p w14:paraId="770DEDB0" w14:textId="18A7961F" w:rsidR="003C4198" w:rsidRDefault="003C4198" w:rsidP="00C329A4">
      <w:pPr>
        <w:spacing w:after="180"/>
      </w:pPr>
      <w:r>
        <w:t xml:space="preserve">Another research paper </w:t>
      </w:r>
      <w:r>
        <w:fldChar w:fldCharType="begin"/>
      </w:r>
      <w:r w:rsidR="000C284F">
        <w:instrText xml:space="preserve"> ADDIN EN.CITE &lt;EndNote&gt;&lt;Cite&gt;&lt;Author&gt;Demircio  ğlu&lt;/Author&gt;&lt;Year&gt;2005&lt;/Year&gt;&lt;IDText&gt;Conceptual change achieved through new teaching program on acids and bases&lt;/IDText&gt;&lt;DisplayText&gt;(Demircio  ğlu and Demircio  ğlu, 2005)&lt;/DisplayText&gt;&lt;record&gt;&lt;titles&gt;&lt;title&gt;Conceptual change achieved through new teaching program on acids and bases&lt;/title&gt;&lt;secondary-title&gt;Chemistry Education Research and Practice&lt;/secondary-title&gt;&lt;/titles&gt;&lt;pages&gt;36-51&lt;/pages&gt;&lt;number&gt;1&lt;/number&gt;&lt;contributors&gt;&lt;authors&gt;&lt;author&gt;Demircio  ğlu, Gökhan  Ayas,   Alipaşa&lt;/author&gt;&lt;author&gt;Demircio  ğlu,  Hülya&lt;/author&gt;&lt;/authors&gt;&lt;/contributors&gt;&lt;added-date format="utc"&gt;1558014870&lt;/added-date&gt;&lt;ref-type name="Journal Article"&gt;17&lt;/ref-type&gt;&lt;dates&gt;&lt;year&gt;2005&lt;/year&gt;&lt;/dates&gt;&lt;rec-number&gt;55&lt;/rec-number&gt;&lt;last-updated-date format="utc"&gt;1558015006&lt;/last-updated-date&gt;&lt;volume&gt;6&lt;/volume&gt;&lt;/record&gt;&lt;/Cite&gt;&lt;/EndNote&gt;</w:instrText>
      </w:r>
      <w:r>
        <w:fldChar w:fldCharType="separate"/>
      </w:r>
      <w:r w:rsidR="000C284F">
        <w:rPr>
          <w:noProof/>
        </w:rPr>
        <w:t xml:space="preserve">(Demircioğlu </w:t>
      </w:r>
      <w:r w:rsidR="00507992">
        <w:rPr>
          <w:noProof/>
        </w:rPr>
        <w:t>et al.</w:t>
      </w:r>
      <w:r w:rsidR="000C284F">
        <w:rPr>
          <w:noProof/>
        </w:rPr>
        <w:t>, 2005)</w:t>
      </w:r>
      <w:r>
        <w:fldChar w:fldCharType="end"/>
      </w:r>
      <w:r w:rsidR="000E25BA">
        <w:t xml:space="preserve"> found that students also had misunderstandings about the pH of salts with some students thinking that all salts are neutral and others that salt solutions had no pH at all.</w:t>
      </w:r>
    </w:p>
    <w:p w14:paraId="0CB37067" w14:textId="5E1C6B49" w:rsidR="003C4198" w:rsidRDefault="003C4198" w:rsidP="00C329A4">
      <w:pPr>
        <w:spacing w:after="180"/>
      </w:pPr>
      <w:r w:rsidRPr="003C4198">
        <w:t xml:space="preserve"> </w:t>
      </w:r>
      <w:r>
        <w:t xml:space="preserve">The conceptual progression therefore </w:t>
      </w:r>
      <w:r w:rsidR="000E25BA">
        <w:t xml:space="preserve">encourages students to think about </w:t>
      </w:r>
      <w:r>
        <w:t>the pH of the salt solution formed rather than simply linking the term neutralisation with a pH of 7</w:t>
      </w:r>
      <w:r w:rsidR="000E25BA">
        <w:t xml:space="preserve"> with no other chemical understanding.</w:t>
      </w:r>
    </w:p>
    <w:p w14:paraId="77E884D8"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2E3D584B" w14:textId="635D99F0" w:rsidR="00FB1FF6" w:rsidRDefault="00D412B6" w:rsidP="00FB1FF6">
      <w:pPr>
        <w:spacing w:after="180"/>
      </w:pPr>
      <w:r>
        <w:t xml:space="preserve">This key concept intentionally limits examples of neutralisation to the reaction between a strong acid (e.g. hydrochloric acid) and a strong base (sodium hydroxide). </w:t>
      </w:r>
      <w:r w:rsidR="00F97C5E">
        <w:t>An alkali is a soluble base.</w:t>
      </w:r>
      <w:r w:rsidR="00F97C5E">
        <w:t xml:space="preserve"> Strong acids and strong bases</w:t>
      </w:r>
      <w:r>
        <w:t xml:space="preserve"> are fully ionised in solution meaning that the reaction equal amounts (in moles) of hydrochloric acid and sodium hydroxide solution will result in the formation of a neutral solution of</w:t>
      </w:r>
      <w:r w:rsidR="00507992">
        <w:t xml:space="preserve"> the salt,</w:t>
      </w:r>
      <w:r>
        <w:t xml:space="preserve"> sodium chloride.</w:t>
      </w:r>
    </w:p>
    <w:p w14:paraId="55D7529C" w14:textId="57BADC92" w:rsidR="00D412B6" w:rsidRDefault="00D412B6" w:rsidP="00FB1FF6">
      <w:pPr>
        <w:spacing w:after="180"/>
      </w:pPr>
      <w:r>
        <w:t>It should be noted that a neutralisation reaction does not necessarily produce a neutral solution. For example</w:t>
      </w:r>
      <w:r w:rsidR="00507992">
        <w:t>,</w:t>
      </w:r>
      <w:r>
        <w:t xml:space="preserve"> the reaction between a weak acid (ethanoic acid) and a strong base (sodium hydroxide) produces a solution of sodium ethanoate which is alkaline.</w:t>
      </w:r>
    </w:p>
    <w:p w14:paraId="5A613DCC" w14:textId="3D7A78B1" w:rsidR="00D412B6" w:rsidRDefault="00D412B6" w:rsidP="00FB1FF6">
      <w:pPr>
        <w:spacing w:after="180"/>
      </w:pPr>
      <w:r>
        <w:t>Similarly</w:t>
      </w:r>
      <w:r w:rsidR="00E9060E">
        <w:t>,</w:t>
      </w:r>
      <w:r>
        <w:t xml:space="preserve"> the reaction between a strong acid (hydrochloric) and a weak base (ammonia) produces ammonium chloride which is acidic.</w:t>
      </w:r>
    </w:p>
    <w:p w14:paraId="2F40B578" w14:textId="3D27339C" w:rsidR="00D412B6" w:rsidRDefault="00D412B6" w:rsidP="00FB1FF6">
      <w:pPr>
        <w:spacing w:after="180"/>
      </w:pPr>
      <w:r>
        <w:t>For this reason</w:t>
      </w:r>
      <w:r w:rsidR="00F97C5E">
        <w:t>,</w:t>
      </w:r>
      <w:r>
        <w:t xml:space="preserve"> the key concept emphasises the formation of a neutral salt through complete reaction of the acid and base</w:t>
      </w:r>
      <w:r w:rsidR="00E9060E">
        <w:t>.</w:t>
      </w:r>
    </w:p>
    <w:p w14:paraId="0270F89C" w14:textId="77777777" w:rsidR="00FB1FF6" w:rsidRPr="00F520EB" w:rsidRDefault="00FB1FF6" w:rsidP="00FB1FF6">
      <w:pPr>
        <w:spacing w:after="180"/>
        <w:rPr>
          <w:b/>
          <w:color w:val="E36C0A" w:themeColor="accent6" w:themeShade="BF"/>
          <w:sz w:val="24"/>
        </w:rPr>
      </w:pPr>
      <w:r w:rsidRPr="00B10DE6">
        <w:rPr>
          <w:b/>
          <w:color w:val="E36C0A" w:themeColor="accent6" w:themeShade="BF"/>
          <w:sz w:val="24"/>
        </w:rPr>
        <w:t>References</w:t>
      </w:r>
    </w:p>
    <w:p w14:paraId="18EF74F6" w14:textId="77777777" w:rsidR="000C284F" w:rsidRPr="000C284F" w:rsidRDefault="00931211" w:rsidP="000C284F">
      <w:pPr>
        <w:pStyle w:val="EndNoteBibliography"/>
      </w:pPr>
      <w:r>
        <w:fldChar w:fldCharType="begin"/>
      </w:r>
      <w:r>
        <w:instrText xml:space="preserve"> ADDIN EN.REFLIST </w:instrText>
      </w:r>
      <w:r>
        <w:fldChar w:fldCharType="separate"/>
      </w:r>
      <w:r w:rsidR="000C284F" w:rsidRPr="000C284F">
        <w:t xml:space="preserve">Andersson, B. (1990). Pupils' conceptions of matter and its transformations (age 12-16). </w:t>
      </w:r>
      <w:r w:rsidR="000C284F" w:rsidRPr="000C284F">
        <w:rPr>
          <w:i/>
        </w:rPr>
        <w:t>Studies in Science Education,</w:t>
      </w:r>
      <w:r w:rsidR="000C284F" w:rsidRPr="000C284F">
        <w:t xml:space="preserve"> 18</w:t>
      </w:r>
      <w:r w:rsidR="000C284F" w:rsidRPr="000C284F">
        <w:rPr>
          <w:b/>
        </w:rPr>
        <w:t>,</w:t>
      </w:r>
      <w:r w:rsidR="000C284F" w:rsidRPr="000C284F">
        <w:t xml:space="preserve"> 53-85.</w:t>
      </w:r>
    </w:p>
    <w:p w14:paraId="1A1B45E3" w14:textId="12CD35B4" w:rsidR="000C284F" w:rsidRPr="000C284F" w:rsidRDefault="000C284F" w:rsidP="000C284F">
      <w:pPr>
        <w:pStyle w:val="EndNoteBibliography"/>
      </w:pPr>
      <w:r w:rsidRPr="000C284F">
        <w:t>Demircioğlu, G.</w:t>
      </w:r>
      <w:r w:rsidR="00507992">
        <w:t>, Ayas,</w:t>
      </w:r>
      <w:r w:rsidRPr="000C284F">
        <w:t xml:space="preserve"> A., and Demircioğlu, H. (2005). Conceptual change achieved through new teaching program on acids and bases. </w:t>
      </w:r>
      <w:r w:rsidRPr="000C284F">
        <w:rPr>
          <w:i/>
        </w:rPr>
        <w:t>Chemistry Education Research and Practice,</w:t>
      </w:r>
      <w:r w:rsidRPr="000C284F">
        <w:t xml:space="preserve"> 6(1)</w:t>
      </w:r>
      <w:r w:rsidRPr="000C284F">
        <w:rPr>
          <w:b/>
        </w:rPr>
        <w:t>,</w:t>
      </w:r>
      <w:r w:rsidRPr="000C284F">
        <w:t xml:space="preserve"> 36-51.</w:t>
      </w:r>
    </w:p>
    <w:p w14:paraId="0A2B8F02" w14:textId="77777777" w:rsidR="000C284F" w:rsidRPr="000C284F" w:rsidRDefault="000C284F" w:rsidP="000C284F">
      <w:pPr>
        <w:pStyle w:val="EndNoteBibliography"/>
      </w:pPr>
      <w:r w:rsidRPr="000C284F">
        <w:t xml:space="preserve">Driver, R., et al. (1994). </w:t>
      </w:r>
      <w:r w:rsidRPr="000C284F">
        <w:rPr>
          <w:i/>
        </w:rPr>
        <w:t xml:space="preserve">Making Sense of Secondary Science: Research into Children's Ideas, </w:t>
      </w:r>
      <w:r w:rsidRPr="000C284F">
        <w:t>London, UK: Routledge.</w:t>
      </w:r>
    </w:p>
    <w:p w14:paraId="516AF635" w14:textId="77777777" w:rsidR="000C284F" w:rsidRPr="000C284F" w:rsidRDefault="000C284F" w:rsidP="000C284F">
      <w:pPr>
        <w:pStyle w:val="EndNoteBibliography"/>
      </w:pPr>
      <w:r w:rsidRPr="000C284F">
        <w:t xml:space="preserve">Hand, B. and Treagust, D. F. (1989). Application of a conceptual conflict teaching strategy to enhance student learning of acids and bases. </w:t>
      </w:r>
      <w:r w:rsidRPr="000C284F">
        <w:rPr>
          <w:i/>
        </w:rPr>
        <w:t>Research in Science Education,</w:t>
      </w:r>
      <w:r w:rsidRPr="000C284F">
        <w:t xml:space="preserve"> 19</w:t>
      </w:r>
      <w:r w:rsidRPr="000C284F">
        <w:rPr>
          <w:b/>
        </w:rPr>
        <w:t>,</w:t>
      </w:r>
      <w:r w:rsidRPr="000C284F">
        <w:t xml:space="preserve"> 133-144.</w:t>
      </w:r>
    </w:p>
    <w:p w14:paraId="79C8E7D0" w14:textId="77777777" w:rsidR="000C284F" w:rsidRPr="000C284F" w:rsidRDefault="000C284F" w:rsidP="000C284F">
      <w:pPr>
        <w:pStyle w:val="EndNoteBibliography"/>
      </w:pPr>
      <w:r w:rsidRPr="000C284F">
        <w:t xml:space="preserve">Hunt, A. (2000). </w:t>
      </w:r>
      <w:r w:rsidRPr="000C284F">
        <w:rPr>
          <w:i/>
        </w:rPr>
        <w:t xml:space="preserve">The complete A-Z chemistry handbook, </w:t>
      </w:r>
      <w:r w:rsidRPr="000C284F">
        <w:t>London: Hodder and Stoughton.</w:t>
      </w:r>
    </w:p>
    <w:p w14:paraId="55F6D213" w14:textId="77777777" w:rsidR="000C284F" w:rsidRPr="000C284F" w:rsidRDefault="000C284F" w:rsidP="000C284F">
      <w:pPr>
        <w:pStyle w:val="EndNoteBibliography"/>
      </w:pPr>
      <w:r w:rsidRPr="000C284F">
        <w:t xml:space="preserve">Schmidt, H.-J. ü. r. (1995). Students' misconceptions- looking for a pattern. </w:t>
      </w:r>
      <w:r w:rsidRPr="000C284F">
        <w:rPr>
          <w:i/>
        </w:rPr>
        <w:t>Science Education,</w:t>
      </w:r>
      <w:r w:rsidRPr="000C284F">
        <w:t xml:space="preserve"> 81</w:t>
      </w:r>
      <w:r w:rsidRPr="000C284F">
        <w:rPr>
          <w:b/>
        </w:rPr>
        <w:t>,</w:t>
      </w:r>
      <w:r w:rsidRPr="000C284F">
        <w:t xml:space="preserve"> 123-135.</w:t>
      </w:r>
    </w:p>
    <w:p w14:paraId="42FE3776" w14:textId="538CA731" w:rsidR="00D43788" w:rsidRDefault="00931211" w:rsidP="00AE5FB7">
      <w:pPr>
        <w:spacing w:after="200" w:line="276" w:lineRule="auto"/>
      </w:pPr>
      <w:r>
        <w:fldChar w:fldCharType="end"/>
      </w:r>
    </w:p>
    <w:sectPr w:rsidR="00D43788" w:rsidSect="00F34FD0">
      <w:headerReference w:type="default" r:id="rId18"/>
      <w:footerReference w:type="default" r:id="rId1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F7DFE" w14:textId="77777777" w:rsidR="00DE5E15" w:rsidRDefault="00DE5E15" w:rsidP="000B473B">
      <w:r>
        <w:separator/>
      </w:r>
    </w:p>
  </w:endnote>
  <w:endnote w:type="continuationSeparator" w:id="0">
    <w:p w14:paraId="59123ECA" w14:textId="77777777" w:rsidR="00DE5E15" w:rsidRDefault="00DE5E1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AB964" w14:textId="77777777"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52977AAE" wp14:editId="184A51DC">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FA923E"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740AA">
      <w:rPr>
        <w:noProof/>
      </w:rPr>
      <w:t>2</w:t>
    </w:r>
    <w:r>
      <w:rPr>
        <w:noProof/>
      </w:rPr>
      <w:fldChar w:fldCharType="end"/>
    </w:r>
  </w:p>
  <w:p w14:paraId="3E2702B3"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w:t>
    </w:r>
    <w:r w:rsidR="00867006">
      <w:rPr>
        <w:sz w:val="16"/>
        <w:szCs w:val="16"/>
      </w:rPr>
      <w:t>document</w:t>
    </w:r>
    <w:r>
      <w:rPr>
        <w:sz w:val="16"/>
        <w:szCs w:val="16"/>
      </w:rPr>
      <w:t xml:space="preserve"> </w:t>
    </w:r>
    <w:r w:rsidR="00C63844">
      <w:rPr>
        <w:sz w:val="16"/>
        <w:szCs w:val="16"/>
      </w:rPr>
      <w:t xml:space="preserve">may have been edited. Download the original from </w:t>
    </w:r>
    <w:r w:rsidR="00C63844" w:rsidRPr="00ED4562">
      <w:rPr>
        <w:b/>
        <w:sz w:val="16"/>
        <w:szCs w:val="16"/>
      </w:rPr>
      <w:t>www.BestEvidenceScienceTeaching.org</w:t>
    </w:r>
  </w:p>
  <w:p w14:paraId="799F70E7"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F83B3" w14:textId="77777777" w:rsidR="00DE5E15" w:rsidRDefault="00DE5E15" w:rsidP="000B473B">
      <w:r>
        <w:separator/>
      </w:r>
    </w:p>
  </w:footnote>
  <w:footnote w:type="continuationSeparator" w:id="0">
    <w:p w14:paraId="2773555B" w14:textId="77777777" w:rsidR="00DE5E15" w:rsidRDefault="00DE5E1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1EFC9"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2993A92F" wp14:editId="20CE3742">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22AA7E2" wp14:editId="597758D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B40AFD"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00A1E"/>
    <w:rsid w:val="0000158E"/>
    <w:rsid w:val="000026EA"/>
    <w:rsid w:val="000070C8"/>
    <w:rsid w:val="00015578"/>
    <w:rsid w:val="00024731"/>
    <w:rsid w:val="00026DEC"/>
    <w:rsid w:val="0003079C"/>
    <w:rsid w:val="00036EBA"/>
    <w:rsid w:val="000505CA"/>
    <w:rsid w:val="0005709C"/>
    <w:rsid w:val="000947E2"/>
    <w:rsid w:val="00095E04"/>
    <w:rsid w:val="000A4D1F"/>
    <w:rsid w:val="000B473B"/>
    <w:rsid w:val="000C284F"/>
    <w:rsid w:val="000D0E89"/>
    <w:rsid w:val="000D2978"/>
    <w:rsid w:val="000E25BA"/>
    <w:rsid w:val="000E2689"/>
    <w:rsid w:val="000F5E42"/>
    <w:rsid w:val="00104331"/>
    <w:rsid w:val="00137415"/>
    <w:rsid w:val="001413D2"/>
    <w:rsid w:val="00142613"/>
    <w:rsid w:val="00144DA7"/>
    <w:rsid w:val="00161D3F"/>
    <w:rsid w:val="00162E23"/>
    <w:rsid w:val="00167115"/>
    <w:rsid w:val="0017321B"/>
    <w:rsid w:val="00177986"/>
    <w:rsid w:val="001915D4"/>
    <w:rsid w:val="001A1FED"/>
    <w:rsid w:val="001A40E2"/>
    <w:rsid w:val="001B2603"/>
    <w:rsid w:val="001C4805"/>
    <w:rsid w:val="001F2B4D"/>
    <w:rsid w:val="00215A4C"/>
    <w:rsid w:val="002178AC"/>
    <w:rsid w:val="00223388"/>
    <w:rsid w:val="0022442F"/>
    <w:rsid w:val="00224B69"/>
    <w:rsid w:val="002253D2"/>
    <w:rsid w:val="0022547C"/>
    <w:rsid w:val="00233BFE"/>
    <w:rsid w:val="0025410A"/>
    <w:rsid w:val="0028012F"/>
    <w:rsid w:val="00280B49"/>
    <w:rsid w:val="00287876"/>
    <w:rsid w:val="0029248B"/>
    <w:rsid w:val="00292C53"/>
    <w:rsid w:val="00293D73"/>
    <w:rsid w:val="00294E22"/>
    <w:rsid w:val="00296E30"/>
    <w:rsid w:val="002C194B"/>
    <w:rsid w:val="002C36ED"/>
    <w:rsid w:val="002C59BA"/>
    <w:rsid w:val="002D6D19"/>
    <w:rsid w:val="002F08DF"/>
    <w:rsid w:val="002F3535"/>
    <w:rsid w:val="00301AA9"/>
    <w:rsid w:val="00306DB7"/>
    <w:rsid w:val="003117F6"/>
    <w:rsid w:val="003512FB"/>
    <w:rsid w:val="003533B8"/>
    <w:rsid w:val="003535C5"/>
    <w:rsid w:val="003752BE"/>
    <w:rsid w:val="00377662"/>
    <w:rsid w:val="003A07C6"/>
    <w:rsid w:val="003A346A"/>
    <w:rsid w:val="003B13BC"/>
    <w:rsid w:val="003B2917"/>
    <w:rsid w:val="003B541B"/>
    <w:rsid w:val="003C4198"/>
    <w:rsid w:val="003C7537"/>
    <w:rsid w:val="003D0F3C"/>
    <w:rsid w:val="003E2B2F"/>
    <w:rsid w:val="003E59B3"/>
    <w:rsid w:val="003E6046"/>
    <w:rsid w:val="003F16F9"/>
    <w:rsid w:val="00430C1F"/>
    <w:rsid w:val="00437318"/>
    <w:rsid w:val="00442595"/>
    <w:rsid w:val="00450286"/>
    <w:rsid w:val="0045323E"/>
    <w:rsid w:val="00454A79"/>
    <w:rsid w:val="00455769"/>
    <w:rsid w:val="0047091F"/>
    <w:rsid w:val="0049747D"/>
    <w:rsid w:val="004B0EE1"/>
    <w:rsid w:val="004D0D83"/>
    <w:rsid w:val="004E1DF1"/>
    <w:rsid w:val="004E5592"/>
    <w:rsid w:val="004F3A89"/>
    <w:rsid w:val="0050055B"/>
    <w:rsid w:val="00507992"/>
    <w:rsid w:val="00524710"/>
    <w:rsid w:val="005519D4"/>
    <w:rsid w:val="00555342"/>
    <w:rsid w:val="005560E2"/>
    <w:rsid w:val="00575039"/>
    <w:rsid w:val="005767D5"/>
    <w:rsid w:val="005A452E"/>
    <w:rsid w:val="005E383D"/>
    <w:rsid w:val="005F115D"/>
    <w:rsid w:val="00620AFF"/>
    <w:rsid w:val="006355D8"/>
    <w:rsid w:val="00642ECD"/>
    <w:rsid w:val="0065024C"/>
    <w:rsid w:val="006502A0"/>
    <w:rsid w:val="006772F5"/>
    <w:rsid w:val="006B0615"/>
    <w:rsid w:val="006C2DD9"/>
    <w:rsid w:val="006C5A6F"/>
    <w:rsid w:val="006C69A7"/>
    <w:rsid w:val="006D166B"/>
    <w:rsid w:val="006E616D"/>
    <w:rsid w:val="006E73AB"/>
    <w:rsid w:val="006F01D8"/>
    <w:rsid w:val="006F2CAB"/>
    <w:rsid w:val="006F3279"/>
    <w:rsid w:val="00704AEE"/>
    <w:rsid w:val="007100E4"/>
    <w:rsid w:val="00722F9A"/>
    <w:rsid w:val="00754539"/>
    <w:rsid w:val="00757297"/>
    <w:rsid w:val="00760E08"/>
    <w:rsid w:val="007740AA"/>
    <w:rsid w:val="00795CB4"/>
    <w:rsid w:val="007A3C86"/>
    <w:rsid w:val="007A683E"/>
    <w:rsid w:val="007A748B"/>
    <w:rsid w:val="007C3B28"/>
    <w:rsid w:val="007D1D65"/>
    <w:rsid w:val="007E0A9E"/>
    <w:rsid w:val="007E5309"/>
    <w:rsid w:val="007E7992"/>
    <w:rsid w:val="00800DE1"/>
    <w:rsid w:val="00802843"/>
    <w:rsid w:val="00813F47"/>
    <w:rsid w:val="00820853"/>
    <w:rsid w:val="00821188"/>
    <w:rsid w:val="008450D6"/>
    <w:rsid w:val="00846BB5"/>
    <w:rsid w:val="008544D9"/>
    <w:rsid w:val="00856FCA"/>
    <w:rsid w:val="0086052A"/>
    <w:rsid w:val="00867006"/>
    <w:rsid w:val="00872EB4"/>
    <w:rsid w:val="00873B8C"/>
    <w:rsid w:val="008A1FFD"/>
    <w:rsid w:val="008A405F"/>
    <w:rsid w:val="008C7F34"/>
    <w:rsid w:val="008D341C"/>
    <w:rsid w:val="008E032D"/>
    <w:rsid w:val="008E13E0"/>
    <w:rsid w:val="008E580C"/>
    <w:rsid w:val="0090047A"/>
    <w:rsid w:val="00913AD8"/>
    <w:rsid w:val="00917940"/>
    <w:rsid w:val="00925026"/>
    <w:rsid w:val="00931211"/>
    <w:rsid w:val="00931264"/>
    <w:rsid w:val="00942A4B"/>
    <w:rsid w:val="00961D59"/>
    <w:rsid w:val="0096208E"/>
    <w:rsid w:val="00962D16"/>
    <w:rsid w:val="009A6941"/>
    <w:rsid w:val="009B2D55"/>
    <w:rsid w:val="009C0343"/>
    <w:rsid w:val="009C3609"/>
    <w:rsid w:val="009E0D11"/>
    <w:rsid w:val="00A24A16"/>
    <w:rsid w:val="00A37D14"/>
    <w:rsid w:val="00A57A67"/>
    <w:rsid w:val="00A6168B"/>
    <w:rsid w:val="00A62028"/>
    <w:rsid w:val="00AA6236"/>
    <w:rsid w:val="00AB6AE7"/>
    <w:rsid w:val="00AB6CA4"/>
    <w:rsid w:val="00AD21F5"/>
    <w:rsid w:val="00AD5043"/>
    <w:rsid w:val="00AE3956"/>
    <w:rsid w:val="00AE5FB7"/>
    <w:rsid w:val="00AF0E74"/>
    <w:rsid w:val="00AF7DB9"/>
    <w:rsid w:val="00B06225"/>
    <w:rsid w:val="00B10DE6"/>
    <w:rsid w:val="00B23C7A"/>
    <w:rsid w:val="00B33FEF"/>
    <w:rsid w:val="00B346B5"/>
    <w:rsid w:val="00B37C53"/>
    <w:rsid w:val="00B412B0"/>
    <w:rsid w:val="00B42E62"/>
    <w:rsid w:val="00B46FF9"/>
    <w:rsid w:val="00B617E4"/>
    <w:rsid w:val="00B71DB8"/>
    <w:rsid w:val="00B75483"/>
    <w:rsid w:val="00BA5A78"/>
    <w:rsid w:val="00BA7952"/>
    <w:rsid w:val="00BB3EA6"/>
    <w:rsid w:val="00BD3160"/>
    <w:rsid w:val="00BE27BE"/>
    <w:rsid w:val="00BF0BBF"/>
    <w:rsid w:val="00BF6C8A"/>
    <w:rsid w:val="00C05571"/>
    <w:rsid w:val="00C06521"/>
    <w:rsid w:val="00C15989"/>
    <w:rsid w:val="00C17716"/>
    <w:rsid w:val="00C246CE"/>
    <w:rsid w:val="00C329A4"/>
    <w:rsid w:val="00C504BE"/>
    <w:rsid w:val="00C5553B"/>
    <w:rsid w:val="00C57FA2"/>
    <w:rsid w:val="00C63844"/>
    <w:rsid w:val="00C72918"/>
    <w:rsid w:val="00C85D75"/>
    <w:rsid w:val="00C8765D"/>
    <w:rsid w:val="00C9265A"/>
    <w:rsid w:val="00CC2E4D"/>
    <w:rsid w:val="00CC78A5"/>
    <w:rsid w:val="00CC7B16"/>
    <w:rsid w:val="00CC7D4C"/>
    <w:rsid w:val="00CE15FE"/>
    <w:rsid w:val="00CE7273"/>
    <w:rsid w:val="00D02E15"/>
    <w:rsid w:val="00D14F44"/>
    <w:rsid w:val="00D278E8"/>
    <w:rsid w:val="00D412B6"/>
    <w:rsid w:val="00D421C8"/>
    <w:rsid w:val="00D43788"/>
    <w:rsid w:val="00D44604"/>
    <w:rsid w:val="00D479B3"/>
    <w:rsid w:val="00D51657"/>
    <w:rsid w:val="00D5227A"/>
    <w:rsid w:val="00D52283"/>
    <w:rsid w:val="00D524E5"/>
    <w:rsid w:val="00D72FEF"/>
    <w:rsid w:val="00D755FA"/>
    <w:rsid w:val="00D97FF3"/>
    <w:rsid w:val="00DB2434"/>
    <w:rsid w:val="00DB7449"/>
    <w:rsid w:val="00DB7471"/>
    <w:rsid w:val="00DC4A4E"/>
    <w:rsid w:val="00DD1874"/>
    <w:rsid w:val="00DD63BD"/>
    <w:rsid w:val="00DE5E15"/>
    <w:rsid w:val="00DF096A"/>
    <w:rsid w:val="00E11FF8"/>
    <w:rsid w:val="00E172C6"/>
    <w:rsid w:val="00E22B55"/>
    <w:rsid w:val="00E24309"/>
    <w:rsid w:val="00E249B0"/>
    <w:rsid w:val="00E31116"/>
    <w:rsid w:val="00E53D82"/>
    <w:rsid w:val="00E54437"/>
    <w:rsid w:val="00E753A9"/>
    <w:rsid w:val="00E85A74"/>
    <w:rsid w:val="00E9060E"/>
    <w:rsid w:val="00EE6B97"/>
    <w:rsid w:val="00EF081E"/>
    <w:rsid w:val="00F00A1E"/>
    <w:rsid w:val="00F12C3B"/>
    <w:rsid w:val="00F26884"/>
    <w:rsid w:val="00F34FD0"/>
    <w:rsid w:val="00F40370"/>
    <w:rsid w:val="00F41671"/>
    <w:rsid w:val="00F520EB"/>
    <w:rsid w:val="00F604E7"/>
    <w:rsid w:val="00F66FF6"/>
    <w:rsid w:val="00F73568"/>
    <w:rsid w:val="00F74824"/>
    <w:rsid w:val="00F75F0D"/>
    <w:rsid w:val="00F76F49"/>
    <w:rsid w:val="00F81DDD"/>
    <w:rsid w:val="00F82443"/>
    <w:rsid w:val="00F83253"/>
    <w:rsid w:val="00F8355F"/>
    <w:rsid w:val="00F90D64"/>
    <w:rsid w:val="00F90E5E"/>
    <w:rsid w:val="00F928E4"/>
    <w:rsid w:val="00F95F3E"/>
    <w:rsid w:val="00F97C5E"/>
    <w:rsid w:val="00FA14FE"/>
    <w:rsid w:val="00FA3196"/>
    <w:rsid w:val="00FB1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494F35"/>
  <w15:docId w15:val="{C24DC8CC-8464-4FD6-9098-24B004156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93121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31211"/>
    <w:rPr>
      <w:rFonts w:ascii="Calibri" w:hAnsi="Calibri" w:cs="Calibri"/>
      <w:noProof/>
      <w:lang w:val="en-US"/>
    </w:rPr>
  </w:style>
  <w:style w:type="paragraph" w:customStyle="1" w:styleId="EndNoteBibliography">
    <w:name w:val="EndNote Bibliography"/>
    <w:basedOn w:val="Normal"/>
    <w:link w:val="EndNoteBibliographyChar"/>
    <w:rsid w:val="00931211"/>
    <w:rPr>
      <w:rFonts w:ascii="Calibri" w:hAnsi="Calibri" w:cs="Calibri"/>
      <w:noProof/>
      <w:lang w:val="en-US"/>
    </w:rPr>
  </w:style>
  <w:style w:type="character" w:customStyle="1" w:styleId="EndNoteBibliographyChar">
    <w:name w:val="EndNote Bibliography Char"/>
    <w:basedOn w:val="DefaultParagraphFont"/>
    <w:link w:val="EndNoteBibliography"/>
    <w:rsid w:val="0093121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7.tmp"/><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tmp"/><Relationship Id="rId12" Type="http://schemas.openxmlformats.org/officeDocument/2006/relationships/image" Target="media/image6.tmp"/><Relationship Id="rId17" Type="http://schemas.openxmlformats.org/officeDocument/2006/relationships/image" Target="media/image11.tmp"/><Relationship Id="rId2" Type="http://schemas.openxmlformats.org/officeDocument/2006/relationships/styles" Target="styles.xml"/><Relationship Id="rId16" Type="http://schemas.openxmlformats.org/officeDocument/2006/relationships/image" Target="media/image10.tmp"/><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mp"/><Relationship Id="rId5" Type="http://schemas.openxmlformats.org/officeDocument/2006/relationships/footnotes" Target="footnotes.xml"/><Relationship Id="rId15" Type="http://schemas.openxmlformats.org/officeDocument/2006/relationships/image" Target="media/image9.tmp"/><Relationship Id="rId10" Type="http://schemas.openxmlformats.org/officeDocument/2006/relationships/image" Target="media/image4.tmp"/><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image" Target="media/image8.tmp"/></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key%20concept_teacher%20notes_%20with%20thumbnail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template_chemistry_key concept_teacher notes_ with thumbnails</Template>
  <TotalTime>759</TotalTime>
  <Pages>5</Pages>
  <Words>1603</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17</cp:revision>
  <cp:lastPrinted>2019-05-21T15:42:00Z</cp:lastPrinted>
  <dcterms:created xsi:type="dcterms:W3CDTF">2019-05-07T12:38:00Z</dcterms:created>
  <dcterms:modified xsi:type="dcterms:W3CDTF">2019-07-02T09:35:00Z</dcterms:modified>
</cp:coreProperties>
</file>