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9D4E0" w14:textId="77F16C01" w:rsidR="00755D62" w:rsidRPr="001A40E2" w:rsidRDefault="004405B7" w:rsidP="00755D6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Vinegar fizz</w:t>
      </w:r>
    </w:p>
    <w:p w14:paraId="55F85E21" w14:textId="77777777" w:rsidR="00755D62" w:rsidRDefault="00755D62" w:rsidP="00755D62">
      <w:pPr>
        <w:spacing w:after="180"/>
      </w:pPr>
    </w:p>
    <w:p w14:paraId="00C85DCD" w14:textId="5C801724" w:rsidR="004405B7" w:rsidRDefault="004405B7" w:rsidP="00456DE7">
      <w:pPr>
        <w:spacing w:after="180"/>
      </w:pPr>
      <w:r>
        <w:t xml:space="preserve">Some bicarbonate of soda (“bicarb”) is added to a test tube containing vinegar. </w:t>
      </w:r>
      <w:r w:rsidR="00456DE7">
        <w:t xml:space="preserve">It </w:t>
      </w:r>
      <w:r w:rsidR="00971BB8">
        <w:t>fizzes.</w:t>
      </w:r>
    </w:p>
    <w:p w14:paraId="19AD32D1" w14:textId="58969E44" w:rsidR="00C17898" w:rsidRDefault="00C17898" w:rsidP="00755D62">
      <w:pPr>
        <w:spacing w:after="180"/>
      </w:pPr>
      <w:r>
        <w:t>Explain how the bubbles are made.</w:t>
      </w:r>
    </w:p>
    <w:p w14:paraId="08066B79" w14:textId="77777777" w:rsidR="00755D62" w:rsidRPr="001B2F96" w:rsidRDefault="00755D62" w:rsidP="00755D62">
      <w:pPr>
        <w:spacing w:after="180"/>
        <w:ind w:left="426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755D62" w:rsidRPr="00AE07E9" w14:paraId="64532832" w14:textId="77777777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14:paraId="7955B840" w14:textId="2542738B" w:rsidR="00755D62" w:rsidRPr="002B6D6B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14:paraId="688A7166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222D4387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3D8453FB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18969808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755D62" w:rsidRPr="00AE07E9" w14:paraId="0A73B694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6539F654" w14:textId="77777777" w:rsidR="00755D62" w:rsidRPr="00AE07E9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7BABF17E" w14:textId="7322309F" w:rsidR="00755D62" w:rsidRPr="00197AB2" w:rsidRDefault="004405B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A gas escapes from the “bicarb”.</w:t>
            </w:r>
          </w:p>
        </w:tc>
        <w:tc>
          <w:tcPr>
            <w:tcW w:w="1063" w:type="dxa"/>
          </w:tcPr>
          <w:p w14:paraId="0E5C6E14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AF7C01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D922A58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B6F5DF1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3ACB348E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142FFEF2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10543FB7" w14:textId="0E04BC3D" w:rsidR="00755D62" w:rsidRDefault="004405B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A gas is released from the vinegar.</w:t>
            </w:r>
          </w:p>
        </w:tc>
        <w:tc>
          <w:tcPr>
            <w:tcW w:w="1063" w:type="dxa"/>
          </w:tcPr>
          <w:p w14:paraId="0B1D12F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56E66F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77244D7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5C7BDDA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5AEFCFA8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0ABF5B1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7FFD536D" w14:textId="758A6315" w:rsidR="00755D62" w:rsidRDefault="004405B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A new substance in the gas state is made.</w:t>
            </w:r>
          </w:p>
        </w:tc>
        <w:tc>
          <w:tcPr>
            <w:tcW w:w="1063" w:type="dxa"/>
          </w:tcPr>
          <w:p w14:paraId="34766B6B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E03B439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F25CC12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8128E74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531834A6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3CFE3FDD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00E4E757" w14:textId="09B6FF36" w:rsidR="00755D62" w:rsidRPr="00B12555" w:rsidRDefault="004405B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The </w:t>
            </w:r>
            <w:r w:rsidR="00456DE7">
              <w:rPr>
                <w:rFonts w:eastAsia="Times New Roman" w:cs="Times New Roman"/>
                <w:lang w:eastAsia="en-GB"/>
              </w:rPr>
              <w:t>vinegar changes into</w:t>
            </w:r>
            <w:r>
              <w:rPr>
                <w:rFonts w:eastAsia="Times New Roman" w:cs="Times New Roman"/>
                <w:lang w:eastAsia="en-GB"/>
              </w:rPr>
              <w:t xml:space="preserve"> the gas state.</w:t>
            </w:r>
          </w:p>
        </w:tc>
        <w:tc>
          <w:tcPr>
            <w:tcW w:w="1063" w:type="dxa"/>
          </w:tcPr>
          <w:p w14:paraId="688BB737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300A52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ACD9FB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D76012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19F5EDF2" w14:textId="77777777" w:rsidR="00201AC2" w:rsidRPr="00201AC2" w:rsidRDefault="00201AC2" w:rsidP="006F3279">
      <w:pPr>
        <w:spacing w:after="240"/>
        <w:rPr>
          <w:szCs w:val="18"/>
        </w:rPr>
      </w:pPr>
    </w:p>
    <w:p w14:paraId="0AB62E11" w14:textId="77777777" w:rsidR="00201AC2" w:rsidRPr="00201AC2" w:rsidRDefault="00201AC2" w:rsidP="006F3279">
      <w:pPr>
        <w:spacing w:after="240"/>
        <w:rPr>
          <w:szCs w:val="18"/>
        </w:rPr>
      </w:pPr>
    </w:p>
    <w:p w14:paraId="0A11EACA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6C690C17" w14:textId="4998C1DF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17898">
        <w:rPr>
          <w:i/>
          <w:sz w:val="18"/>
          <w:szCs w:val="18"/>
        </w:rPr>
        <w:t>CCR: Chemical reactions</w:t>
      </w:r>
      <w:r w:rsidR="00A764A9">
        <w:rPr>
          <w:i/>
          <w:sz w:val="18"/>
          <w:szCs w:val="18"/>
        </w:rPr>
        <w:t xml:space="preserve"> &gt;</w:t>
      </w:r>
      <w:r w:rsidR="0007651D">
        <w:rPr>
          <w:i/>
          <w:sz w:val="18"/>
          <w:szCs w:val="18"/>
        </w:rPr>
        <w:t xml:space="preserve"> </w:t>
      </w:r>
      <w:bookmarkStart w:id="0" w:name="_Hlk8730266"/>
      <w:r w:rsidR="0007651D">
        <w:rPr>
          <w:i/>
          <w:sz w:val="18"/>
          <w:szCs w:val="18"/>
        </w:rPr>
        <w:t xml:space="preserve">Topic </w:t>
      </w:r>
      <w:r w:rsidR="00C17898">
        <w:rPr>
          <w:i/>
          <w:sz w:val="18"/>
          <w:szCs w:val="18"/>
        </w:rPr>
        <w:t>CCR4: Acids and alkalis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C17898">
        <w:rPr>
          <w:i/>
          <w:sz w:val="18"/>
          <w:szCs w:val="18"/>
        </w:rPr>
        <w:t>CCR4.1: Neutralisation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EDD1275" w14:textId="77777777" w:rsidTr="00323334">
        <w:tc>
          <w:tcPr>
            <w:tcW w:w="12021" w:type="dxa"/>
            <w:shd w:val="clear" w:color="auto" w:fill="FABF8F" w:themeFill="accent6" w:themeFillTint="99"/>
          </w:tcPr>
          <w:bookmarkEnd w:id="0"/>
          <w:p w14:paraId="1501BDDA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3CF91F54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021A108A" w14:textId="707A261A" w:rsidR="006F3279" w:rsidRPr="00CA4B46" w:rsidRDefault="00C1789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Vinegar fizz</w:t>
            </w:r>
          </w:p>
        </w:tc>
      </w:tr>
    </w:tbl>
    <w:p w14:paraId="3C339EE7" w14:textId="77777777" w:rsidR="006F3279" w:rsidRDefault="006F3279" w:rsidP="00E172C6">
      <w:pPr>
        <w:spacing w:after="180"/>
        <w:rPr>
          <w:b/>
        </w:rPr>
      </w:pPr>
    </w:p>
    <w:p w14:paraId="2363D60B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1791DB82" w14:textId="77777777" w:rsidTr="003F16F9">
        <w:trPr>
          <w:trHeight w:val="340"/>
        </w:trPr>
        <w:tc>
          <w:tcPr>
            <w:tcW w:w="2196" w:type="dxa"/>
          </w:tcPr>
          <w:p w14:paraId="48171A78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95F4975" w14:textId="60E7CED6" w:rsidR="00FA5B3A" w:rsidRDefault="00456DE7" w:rsidP="00FA5B3A">
            <w:pPr>
              <w:spacing w:before="60" w:after="60"/>
            </w:pPr>
            <w:r>
              <w:t>A salt is formed from a neutralisation reaction between an acid and a base.</w:t>
            </w:r>
          </w:p>
        </w:tc>
      </w:tr>
      <w:tr w:rsidR="00FA5B3A" w14:paraId="0D320049" w14:textId="77777777" w:rsidTr="003F16F9">
        <w:trPr>
          <w:trHeight w:val="340"/>
        </w:trPr>
        <w:tc>
          <w:tcPr>
            <w:tcW w:w="2196" w:type="dxa"/>
          </w:tcPr>
          <w:p w14:paraId="519EC113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5261CE3E" w14:textId="58489B3A" w:rsidR="00FA5B3A" w:rsidRPr="00D53F5E" w:rsidRDefault="00D53F5E" w:rsidP="00FA5B3A">
            <w:pPr>
              <w:spacing w:before="60" w:after="60"/>
              <w:rPr>
                <w:b/>
              </w:rPr>
            </w:pPr>
            <w:r w:rsidRPr="00D53F5E">
              <w:t>Explain the appearance of bubbles when bicarbonate of soda reacts with vinegar.</w:t>
            </w:r>
          </w:p>
        </w:tc>
      </w:tr>
      <w:tr w:rsidR="00FA5B3A" w14:paraId="5EF3876F" w14:textId="77777777" w:rsidTr="003F16F9">
        <w:trPr>
          <w:trHeight w:val="340"/>
        </w:trPr>
        <w:tc>
          <w:tcPr>
            <w:tcW w:w="2196" w:type="dxa"/>
          </w:tcPr>
          <w:p w14:paraId="5241A93D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3C067642" w14:textId="18D89A81" w:rsidR="00FA5B3A" w:rsidRDefault="00755D62" w:rsidP="00304A9C">
            <w:pPr>
              <w:spacing w:before="60" w:after="60"/>
            </w:pPr>
            <w:r>
              <w:t>confidence grid</w:t>
            </w:r>
          </w:p>
        </w:tc>
      </w:tr>
      <w:tr w:rsidR="00FA5B3A" w14:paraId="3AD85788" w14:textId="77777777" w:rsidTr="003F16F9">
        <w:trPr>
          <w:trHeight w:val="340"/>
        </w:trPr>
        <w:tc>
          <w:tcPr>
            <w:tcW w:w="2196" w:type="dxa"/>
          </w:tcPr>
          <w:p w14:paraId="3F9F95C6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6841AEB5" w14:textId="2A79AC6D" w:rsidR="00FA5B3A" w:rsidRDefault="00C17898" w:rsidP="00FA5B3A">
            <w:pPr>
              <w:spacing w:before="60" w:after="60"/>
            </w:pPr>
            <w:r>
              <w:t>substance, gas state</w:t>
            </w:r>
          </w:p>
        </w:tc>
      </w:tr>
    </w:tbl>
    <w:p w14:paraId="37B79AF1" w14:textId="48AC1696" w:rsidR="0009089A" w:rsidRDefault="0009089A" w:rsidP="000505CA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14:paraId="2DC7407E" w14:textId="77777777" w:rsidTr="00323334">
        <w:tc>
          <w:tcPr>
            <w:tcW w:w="709" w:type="dxa"/>
            <w:shd w:val="clear" w:color="auto" w:fill="FABF8F" w:themeFill="accent6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14:paraId="19BFE5A5" w14:textId="77777777"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14:paraId="71D9B977" w14:textId="77777777" w:rsidR="00F72ECC" w:rsidRPr="00323334" w:rsidRDefault="00C54711" w:rsidP="00F72ECC">
            <w:pPr>
              <w:spacing w:after="60"/>
              <w:rPr>
                <w:color w:val="E36C0A" w:themeColor="accent6" w:themeShade="BF"/>
                <w:sz w:val="20"/>
              </w:rPr>
            </w:pPr>
            <w:r w:rsidRPr="00323334">
              <w:rPr>
                <w:b/>
                <w:color w:val="E36C0A" w:themeColor="accent6" w:themeShade="BF"/>
              </w:rPr>
              <w:t>PRIOR UNDERSTANDING</w:t>
            </w:r>
            <w:r w:rsidR="00FA5B3A">
              <w:rPr>
                <w:b/>
                <w:color w:val="E36C0A" w:themeColor="accent6" w:themeShade="BF"/>
              </w:rPr>
              <w:t xml:space="preserve"> </w:t>
            </w:r>
          </w:p>
          <w:p w14:paraId="48ACF1DB" w14:textId="5E2F5506" w:rsidR="005A6EE7" w:rsidRDefault="00FA5B3A" w:rsidP="007C26E1">
            <w:r w:rsidRPr="00F72ECC">
              <w:rPr>
                <w:sz w:val="20"/>
              </w:rPr>
              <w:t xml:space="preserve">This </w:t>
            </w:r>
            <w:r>
              <w:rPr>
                <w:sz w:val="20"/>
              </w:rPr>
              <w:t>diagnostic 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C17898">
              <w:rPr>
                <w:sz w:val="20"/>
              </w:rPr>
              <w:t xml:space="preserve">from a previous key concept (CCR1.1) </w:t>
            </w:r>
            <w:r w:rsidR="004C5D20" w:rsidRPr="00F72ECC">
              <w:rPr>
                <w:sz w:val="20"/>
              </w:rPr>
              <w:t>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="00F72ECC" w:rsidRPr="00F72ECC">
              <w:rPr>
                <w:sz w:val="20"/>
              </w:rPr>
              <w:t xml:space="preserve"> </w:t>
            </w:r>
          </w:p>
        </w:tc>
      </w:tr>
    </w:tbl>
    <w:p w14:paraId="5001E4C2" w14:textId="77777777" w:rsidR="005A6EE7" w:rsidRDefault="005A6EE7" w:rsidP="00F72ECC"/>
    <w:p w14:paraId="03D97AE4" w14:textId="77777777" w:rsidR="00F72ECC" w:rsidRDefault="00F72ECC" w:rsidP="00F72ECC"/>
    <w:p w14:paraId="494C3B78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3AE82639" w14:textId="7F09C7C3" w:rsidR="00081781" w:rsidRPr="004B3CB8" w:rsidRDefault="00081781" w:rsidP="00081781">
      <w:pPr>
        <w:spacing w:after="180"/>
      </w:pPr>
      <w:r>
        <w:t>An</w:t>
      </w:r>
      <w:r w:rsidRPr="00003D10">
        <w:t xml:space="preserve"> article </w:t>
      </w:r>
      <w:r>
        <w:t>in the</w:t>
      </w:r>
      <w:r w:rsidRPr="00003D10">
        <w:t xml:space="preserve"> Journal of Chemical Education</w:t>
      </w:r>
      <w:r w:rsidRPr="00081781">
        <w:t xml:space="preserve"> </w:t>
      </w:r>
      <w:r w:rsidRPr="00003D10">
        <w:fldChar w:fldCharType="begin"/>
      </w:r>
      <w:r w:rsidRPr="00081781">
        <w:instrText xml:space="preserve"> ADDIN EN.CITE &lt;EndNote&gt;&lt;Cite&gt;&lt;Author&gt;de Vos&lt;/Author&gt;&lt;Year&gt;1985&lt;/Year&gt;&lt;IDText&gt;A new road to reactions (part 1)&lt;/IDText&gt;&lt;DisplayText&gt;(de Vos and Verdonk, 1985)&lt;/DisplayText&gt;&lt;record&gt;&lt;titles&gt;&lt;title&gt;A new road to reactions (part 1)&lt;/title&gt;&lt;secondary-title&gt;Journal of Chemical Education&lt;/secondary-title&gt;&lt;/titles&gt;&lt;pages&gt;238-240&lt;/pages&gt;&lt;number&gt;3&lt;/number&gt;&lt;contributors&gt;&lt;authors&gt;&lt;author&gt;de Vos, Wobbe&lt;/author&gt;&lt;author&gt;Verdonk, Adri H.&lt;/author&gt;&lt;/authors&gt;&lt;/contributors&gt;&lt;added-date format="utc"&gt;1537267421&lt;/added-date&gt;&lt;ref-type name="Journal Article"&gt;17&lt;/ref-type&gt;&lt;dates&gt;&lt;year&gt;1985&lt;/year&gt;&lt;/dates&gt;&lt;rec-number&gt;23&lt;/rec-number&gt;&lt;last-updated-date format="utc"&gt;1537267497&lt;/last-updated-date&gt;&lt;volume&gt;62&lt;/volume&gt;&lt;/record&gt;&lt;/Cite&gt;&lt;/EndNote&gt;</w:instrText>
      </w:r>
      <w:r w:rsidRPr="00003D10">
        <w:fldChar w:fldCharType="separate"/>
      </w:r>
      <w:r w:rsidRPr="00081781">
        <w:rPr>
          <w:noProof/>
        </w:rPr>
        <w:t>(de Vos and Verdonk, 1985)</w:t>
      </w:r>
      <w:r w:rsidRPr="00003D10">
        <w:fldChar w:fldCharType="end"/>
      </w:r>
      <w:r>
        <w:t xml:space="preserve"> discusses how the ‘spectacular’ nature of some chemical reactions (for example burning magnesium) were thought to ‘distract’ students from observations relating to the formation of a new substance. The reaction of bicarbonate of soda with vinegar is a popular ‘kitchen chemistry’ experiment that some students may be familiar with. The chemical reaction is popular due to the spectacle of watching </w:t>
      </w:r>
      <w:r w:rsidR="00456DE7">
        <w:t xml:space="preserve">it </w:t>
      </w:r>
      <w:r w:rsidR="00971BB8">
        <w:t>fizz</w:t>
      </w:r>
      <w:r w:rsidR="00456DE7">
        <w:t xml:space="preserve">. </w:t>
      </w:r>
      <w:r>
        <w:t xml:space="preserve"> However</w:t>
      </w:r>
      <w:r w:rsidR="00456DE7">
        <w:t>,</w:t>
      </w:r>
      <w:r>
        <w:t xml:space="preserve"> students may be focused on this rather than the understanding that the bubbles are actually formed from a product of the reaction (carbon dioxide) which is in the gas state at this temperature.</w:t>
      </w:r>
    </w:p>
    <w:p w14:paraId="770F39E3" w14:textId="060C8A50" w:rsidR="00081781" w:rsidRPr="004B3CB8" w:rsidRDefault="00081781" w:rsidP="00081781">
      <w:pPr>
        <w:spacing w:after="180"/>
      </w:pPr>
      <w:r w:rsidRPr="004B3CB8">
        <w:t xml:space="preserve">A summary of research into students’ conceptions of matter </w:t>
      </w:r>
      <w:r>
        <w:fldChar w:fldCharType="begin"/>
      </w:r>
      <w:r>
        <w:instrText xml:space="preserve"> ADDIN EN.CITE &lt;EndNote&gt;&lt;Cite&gt;&lt;Author&gt;Andersson&lt;/Author&gt;&lt;Year&gt;1990&lt;/Year&gt;&lt;IDText&gt;Pupils&amp;apos; conceptions of matter and its transformations (age 12-16)&lt;/IDText&gt;&lt;DisplayText&gt;(Andersson, 1990)&lt;/DisplayText&gt;&lt;record&gt;&lt;titles&gt;&lt;title&gt;Pupils&amp;apos; conceptions of matter and its transformations (age 12-16)&lt;/title&gt;&lt;secondary-title&gt;Studies in Science Education&lt;/secondary-title&gt;&lt;/titles&gt;&lt;pages&gt;53-85&lt;/pages&gt;&lt;contributors&gt;&lt;authors&gt;&lt;author&gt;Andersson, Björn&lt;/author&gt;&lt;/authors&gt;&lt;/contributors&gt;&lt;added-date format="utc"&gt;1536935305&lt;/added-date&gt;&lt;ref-type name="Journal Article"&gt;17&lt;/ref-type&gt;&lt;dates&gt;&lt;year&gt;1990&lt;/year&gt;&lt;/dates&gt;&lt;rec-number&gt;22&lt;/rec-number&gt;&lt;last-updated-date format="utc"&gt;1537268574&lt;/last-updated-date&gt;&lt;volume&gt;18&lt;/volume&gt;&lt;/record&gt;&lt;/Cite&gt;&lt;/EndNote&gt;</w:instrText>
      </w:r>
      <w:r>
        <w:fldChar w:fldCharType="separate"/>
      </w:r>
      <w:r>
        <w:rPr>
          <w:noProof/>
        </w:rPr>
        <w:t>(Andersson, 1990)</w:t>
      </w:r>
      <w:r>
        <w:fldChar w:fldCharType="end"/>
      </w:r>
      <w:r>
        <w:t xml:space="preserve"> </w:t>
      </w:r>
      <w:r w:rsidRPr="004B3CB8">
        <w:t xml:space="preserve">developed five categories of the types of answers students gave when explaining chemical reactions, only the last is scientifically correct. </w:t>
      </w:r>
      <w:r>
        <w:t xml:space="preserve"> </w:t>
      </w:r>
      <w:bookmarkStart w:id="1" w:name="_Hlk12952850"/>
      <w:r>
        <w:t xml:space="preserve">It may therefore be inferred that students may hold alternative conceptions regarding the source of the bubbles, for example that the bubbles have been released from the </w:t>
      </w:r>
      <w:r w:rsidR="00971BB8">
        <w:t>bicarbonate of soda</w:t>
      </w:r>
      <w:r>
        <w:t xml:space="preserve">, or the </w:t>
      </w:r>
      <w:r w:rsidR="00971BB8">
        <w:t>vinegar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0"/>
        <w:gridCol w:w="4055"/>
        <w:gridCol w:w="3441"/>
      </w:tblGrid>
      <w:tr w:rsidR="00081781" w14:paraId="32255928" w14:textId="77777777" w:rsidTr="00526751">
        <w:tc>
          <w:tcPr>
            <w:tcW w:w="1520" w:type="dxa"/>
          </w:tcPr>
          <w:bookmarkEnd w:id="1"/>
          <w:p w14:paraId="1E2CA9DC" w14:textId="77777777" w:rsidR="00081781" w:rsidRPr="00AD7E96" w:rsidRDefault="00081781" w:rsidP="00526751">
            <w:pPr>
              <w:spacing w:after="180"/>
              <w:rPr>
                <w:b/>
              </w:rPr>
            </w:pPr>
            <w:r w:rsidRPr="00AD7E96">
              <w:rPr>
                <w:b/>
              </w:rPr>
              <w:t>Category of explanation</w:t>
            </w:r>
          </w:p>
        </w:tc>
        <w:tc>
          <w:tcPr>
            <w:tcW w:w="4055" w:type="dxa"/>
          </w:tcPr>
          <w:p w14:paraId="327D2215" w14:textId="77777777" w:rsidR="00081781" w:rsidRPr="00AD7E96" w:rsidRDefault="00081781" w:rsidP="00526751">
            <w:pPr>
              <w:spacing w:after="18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441" w:type="dxa"/>
          </w:tcPr>
          <w:p w14:paraId="05914C36" w14:textId="77777777" w:rsidR="00081781" w:rsidRPr="00AD7E96" w:rsidRDefault="00081781" w:rsidP="00526751">
            <w:pPr>
              <w:spacing w:after="180"/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081781" w14:paraId="7B7BA6A8" w14:textId="77777777" w:rsidTr="00526751">
        <w:tc>
          <w:tcPr>
            <w:tcW w:w="1520" w:type="dxa"/>
          </w:tcPr>
          <w:p w14:paraId="5DDA2D72" w14:textId="04EC095D" w:rsidR="00081781" w:rsidRPr="00AD7E96" w:rsidRDefault="00081781" w:rsidP="00526751">
            <w:pPr>
              <w:spacing w:after="180"/>
            </w:pPr>
            <w:r>
              <w:t>d</w:t>
            </w:r>
            <w:r w:rsidRPr="00AD7E96">
              <w:t>isappearance</w:t>
            </w:r>
          </w:p>
        </w:tc>
        <w:tc>
          <w:tcPr>
            <w:tcW w:w="4055" w:type="dxa"/>
          </w:tcPr>
          <w:p w14:paraId="160E470F" w14:textId="77777777" w:rsidR="00081781" w:rsidRPr="00AD7E96" w:rsidRDefault="00081781" w:rsidP="00526751">
            <w:pPr>
              <w:spacing w:after="180"/>
            </w:pPr>
            <w:r w:rsidRPr="00AD7E96">
              <w:t>The substance has simpl</w:t>
            </w:r>
            <w:r>
              <w:t>y</w:t>
            </w:r>
            <w:r w:rsidRPr="00AD7E96">
              <w:t xml:space="preserve"> gone</w:t>
            </w:r>
            <w:r>
              <w:t>.</w:t>
            </w:r>
          </w:p>
        </w:tc>
        <w:tc>
          <w:tcPr>
            <w:tcW w:w="3441" w:type="dxa"/>
          </w:tcPr>
          <w:p w14:paraId="3CC8B95B" w14:textId="77777777" w:rsidR="00081781" w:rsidRPr="00AD7E96" w:rsidRDefault="00081781" w:rsidP="00526751">
            <w:pPr>
              <w:spacing w:after="180"/>
            </w:pPr>
            <w:r>
              <w:t>P</w:t>
            </w:r>
            <w:r w:rsidRPr="00AD7E96">
              <w:t>etrol is ‘used up’.</w:t>
            </w:r>
          </w:p>
        </w:tc>
      </w:tr>
      <w:tr w:rsidR="00081781" w14:paraId="51C7B08A" w14:textId="77777777" w:rsidTr="00526751">
        <w:tc>
          <w:tcPr>
            <w:tcW w:w="1520" w:type="dxa"/>
          </w:tcPr>
          <w:p w14:paraId="51B569A0" w14:textId="3C44E2AA" w:rsidR="00081781" w:rsidRDefault="00081781" w:rsidP="00526751">
            <w:pPr>
              <w:spacing w:after="180"/>
            </w:pPr>
            <w:r>
              <w:t>d</w:t>
            </w:r>
            <w:r w:rsidRPr="00AD7E96">
              <w:t>isplacement</w:t>
            </w:r>
          </w:p>
          <w:p w14:paraId="37A1FCDC" w14:textId="77777777" w:rsidR="00081781" w:rsidRPr="00AD7E96" w:rsidRDefault="00081781" w:rsidP="00526751">
            <w:pPr>
              <w:spacing w:after="180"/>
            </w:pPr>
            <w:r>
              <w:t>(movement)</w:t>
            </w:r>
          </w:p>
        </w:tc>
        <w:tc>
          <w:tcPr>
            <w:tcW w:w="4055" w:type="dxa"/>
          </w:tcPr>
          <w:p w14:paraId="5C6E66AD" w14:textId="77777777" w:rsidR="00081781" w:rsidRPr="00AD7E96" w:rsidRDefault="00081781" w:rsidP="00526751">
            <w:pPr>
              <w:spacing w:after="180"/>
            </w:pPr>
            <w:r w:rsidRPr="00AD7E96">
              <w:t>The new product has moved from somewhere else.</w:t>
            </w:r>
          </w:p>
          <w:p w14:paraId="1265E420" w14:textId="77777777" w:rsidR="00081781" w:rsidRPr="00AD7E96" w:rsidRDefault="00081781" w:rsidP="00526751">
            <w:pPr>
              <w:spacing w:after="180"/>
            </w:pPr>
          </w:p>
        </w:tc>
        <w:tc>
          <w:tcPr>
            <w:tcW w:w="3441" w:type="dxa"/>
          </w:tcPr>
          <w:p w14:paraId="69ED5AF7" w14:textId="77777777" w:rsidR="00081781" w:rsidRPr="00AD7E96" w:rsidRDefault="00081781" w:rsidP="00526751">
            <w:pPr>
              <w:spacing w:after="180"/>
            </w:pPr>
            <w:r w:rsidRPr="00AD7E96">
              <w:t>When solid lead nitrate and potassium iodide are mixed the yellow colour (lead iodide) comes out of the white grains of powder.</w:t>
            </w:r>
          </w:p>
        </w:tc>
      </w:tr>
      <w:tr w:rsidR="00081781" w14:paraId="7EB94D1E" w14:textId="77777777" w:rsidTr="00526751">
        <w:tc>
          <w:tcPr>
            <w:tcW w:w="1520" w:type="dxa"/>
          </w:tcPr>
          <w:p w14:paraId="74CC6CCE" w14:textId="7026BCB9" w:rsidR="00081781" w:rsidRPr="00AD7E96" w:rsidRDefault="00081781" w:rsidP="00526751">
            <w:pPr>
              <w:spacing w:after="180"/>
            </w:pPr>
            <w:r>
              <w:t>m</w:t>
            </w:r>
            <w:r w:rsidRPr="00AD7E96">
              <w:t>odification</w:t>
            </w:r>
          </w:p>
        </w:tc>
        <w:tc>
          <w:tcPr>
            <w:tcW w:w="4055" w:type="dxa"/>
          </w:tcPr>
          <w:p w14:paraId="61771066" w14:textId="77777777" w:rsidR="00081781" w:rsidRPr="00AD7E96" w:rsidRDefault="00081781" w:rsidP="00526751">
            <w:pPr>
              <w:spacing w:after="180"/>
            </w:pPr>
            <w:r w:rsidRPr="00AD7E96">
              <w:t>The original substance keeps its identity</w:t>
            </w:r>
            <w:r>
              <w:t>,</w:t>
            </w:r>
            <w:r w:rsidRPr="00AD7E96">
              <w:t xml:space="preserve"> but its properties change.</w:t>
            </w:r>
          </w:p>
        </w:tc>
        <w:tc>
          <w:tcPr>
            <w:tcW w:w="3441" w:type="dxa"/>
          </w:tcPr>
          <w:p w14:paraId="2FBCF2BF" w14:textId="77777777" w:rsidR="00081781" w:rsidRPr="00AD7E96" w:rsidRDefault="00081781" w:rsidP="00526751">
            <w:pPr>
              <w:spacing w:after="180"/>
            </w:pPr>
            <w:r w:rsidRPr="00AD7E96">
              <w:t>When alcohol burns it turns into alcohol vapour.</w:t>
            </w:r>
          </w:p>
        </w:tc>
      </w:tr>
      <w:tr w:rsidR="00081781" w14:paraId="6BC8E315" w14:textId="77777777" w:rsidTr="00526751">
        <w:tc>
          <w:tcPr>
            <w:tcW w:w="1520" w:type="dxa"/>
          </w:tcPr>
          <w:p w14:paraId="25D07FE5" w14:textId="6B718E7B" w:rsidR="00081781" w:rsidRPr="00AD7E96" w:rsidRDefault="00081781" w:rsidP="00526751">
            <w:pPr>
              <w:spacing w:after="180"/>
            </w:pPr>
            <w:r>
              <w:t>t</w:t>
            </w:r>
            <w:r w:rsidRPr="00AD7E96">
              <w:t>ransmutation</w:t>
            </w:r>
          </w:p>
        </w:tc>
        <w:tc>
          <w:tcPr>
            <w:tcW w:w="4055" w:type="dxa"/>
          </w:tcPr>
          <w:p w14:paraId="4AC741BE" w14:textId="77777777" w:rsidR="00081781" w:rsidRPr="00AD7E96" w:rsidRDefault="00081781" w:rsidP="00526751">
            <w:pPr>
              <w:spacing w:after="180"/>
            </w:pPr>
            <w:r>
              <w:t>A substance changes into another substance or a substance is changed (partly) into energy.</w:t>
            </w:r>
          </w:p>
        </w:tc>
        <w:tc>
          <w:tcPr>
            <w:tcW w:w="3441" w:type="dxa"/>
          </w:tcPr>
          <w:p w14:paraId="5931EFC9" w14:textId="77777777" w:rsidR="00081781" w:rsidRDefault="00081781" w:rsidP="00526751">
            <w:pPr>
              <w:spacing w:after="180"/>
            </w:pPr>
            <w:r>
              <w:t>When magnesium burns it turns into energy.</w:t>
            </w:r>
          </w:p>
        </w:tc>
      </w:tr>
      <w:tr w:rsidR="00081781" w14:paraId="798D0DB1" w14:textId="77777777" w:rsidTr="00526751">
        <w:tc>
          <w:tcPr>
            <w:tcW w:w="1520" w:type="dxa"/>
          </w:tcPr>
          <w:p w14:paraId="14BCA081" w14:textId="77777777" w:rsidR="00081781" w:rsidRDefault="00081781" w:rsidP="00526751">
            <w:pPr>
              <w:spacing w:after="180"/>
            </w:pPr>
            <w:r>
              <w:t>chemical interactions</w:t>
            </w:r>
          </w:p>
        </w:tc>
        <w:tc>
          <w:tcPr>
            <w:tcW w:w="4055" w:type="dxa"/>
          </w:tcPr>
          <w:p w14:paraId="236642B7" w14:textId="77777777" w:rsidR="00081781" w:rsidRDefault="00081781" w:rsidP="00526751">
            <w:pPr>
              <w:spacing w:after="180"/>
            </w:pPr>
            <w:r>
              <w:t>Substances combine to form a new substance (or split up to create two or more substances).</w:t>
            </w:r>
          </w:p>
        </w:tc>
        <w:tc>
          <w:tcPr>
            <w:tcW w:w="3441" w:type="dxa"/>
          </w:tcPr>
          <w:p w14:paraId="251A35C2" w14:textId="77777777" w:rsidR="00081781" w:rsidRDefault="00081781" w:rsidP="00526751">
            <w:pPr>
              <w:spacing w:after="180"/>
            </w:pPr>
            <w:r>
              <w:t>Magnesium reacts with oxygen forming magnesium oxide.</w:t>
            </w:r>
          </w:p>
        </w:tc>
      </w:tr>
    </w:tbl>
    <w:p w14:paraId="617DB1D3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E1BCB56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7B547A5B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72E6E646" w14:textId="77777777" w:rsidR="00755D62" w:rsidRPr="00816065" w:rsidRDefault="00755D62" w:rsidP="00755D6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1F1CF6F4" w14:textId="7B1E6A7A" w:rsidR="00755D62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456DE7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14:paraId="084DE359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2F177114" w14:textId="6CDB5498" w:rsidR="00BF6C8A" w:rsidRDefault="00E40193" w:rsidP="00BF6C8A">
      <w:pPr>
        <w:spacing w:after="180"/>
      </w:pPr>
      <w:r>
        <w:t xml:space="preserve">The scientifically correct answer is that a new substance is formed which is in the gas state (carbon dioxide) so this is the answer that students should be confident is right. </w:t>
      </w:r>
    </w:p>
    <w:p w14:paraId="3159C906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248FFC04" w14:textId="142F142F" w:rsidR="003F4DA0" w:rsidRPr="00B22AA9" w:rsidRDefault="00E40193" w:rsidP="006A4440">
      <w:pPr>
        <w:spacing w:after="180"/>
      </w:pPr>
      <w:r w:rsidRPr="00B22AA9">
        <w:t xml:space="preserve">A student who is confident that either </w:t>
      </w:r>
      <w:r w:rsidR="00971BB8">
        <w:t>a</w:t>
      </w:r>
      <w:r w:rsidRPr="00B22AA9">
        <w:t xml:space="preserve"> gas escapes from the bicarbonate of soda (A) or is released from the vinegar (B) may be hold </w:t>
      </w:r>
      <w:r w:rsidR="003F4DA0" w:rsidRPr="00B22AA9">
        <w:t>the misunderstanding that an observed new product moves from somewhere else where it has previously been unobservable.</w:t>
      </w:r>
    </w:p>
    <w:p w14:paraId="5C81C1AF" w14:textId="6D2616B4" w:rsidR="004F039C" w:rsidRPr="00B22AA9" w:rsidRDefault="003F4DA0" w:rsidP="006A4440">
      <w:pPr>
        <w:spacing w:after="180"/>
      </w:pPr>
      <w:r w:rsidRPr="00B22AA9">
        <w:t>It may help these students to</w:t>
      </w:r>
      <w:r w:rsidR="00E40193" w:rsidRPr="00B22AA9">
        <w:t xml:space="preserve"> revisit ideas from key concept CCR1.1: Formation of new substance. The products of a reaction have different properties to the reactants. So, in this case one of the products is carbon dioxide which is in the gas state at room temperature.</w:t>
      </w:r>
    </w:p>
    <w:p w14:paraId="5C794DBA" w14:textId="6B592EEB" w:rsidR="00E40193" w:rsidRPr="00B22AA9" w:rsidRDefault="003F4DA0" w:rsidP="006A4440">
      <w:pPr>
        <w:spacing w:after="180"/>
      </w:pPr>
      <w:r w:rsidRPr="00B22AA9">
        <w:t xml:space="preserve">As student who thinks that D is correct may not realise that the properties of a substance remain fixed. </w:t>
      </w:r>
      <w:r w:rsidR="00456DE7">
        <w:t>Vinegar</w:t>
      </w:r>
      <w:r w:rsidRPr="00B22AA9">
        <w:t xml:space="preserve"> is not in the gas state at the temperature</w:t>
      </w:r>
      <w:r w:rsidR="00971BB8">
        <w:t xml:space="preserve"> conditions</w:t>
      </w:r>
      <w:bookmarkStart w:id="2" w:name="_GoBack"/>
      <w:bookmarkEnd w:id="2"/>
      <w:r w:rsidRPr="00B22AA9">
        <w:t xml:space="preserve"> involved.</w:t>
      </w:r>
    </w:p>
    <w:p w14:paraId="74BDC4E5" w14:textId="77777777" w:rsidR="00C60C1C" w:rsidRPr="00B22AA9" w:rsidRDefault="004F039C" w:rsidP="006A4440">
      <w:pPr>
        <w:spacing w:after="180"/>
      </w:pPr>
      <w:r w:rsidRPr="00B22AA9">
        <w:t xml:space="preserve">If students have </w:t>
      </w:r>
      <w:r w:rsidR="001E4950" w:rsidRPr="00B22AA9">
        <w:t>misunderstanding</w:t>
      </w:r>
      <w:r w:rsidRPr="00B22AA9">
        <w:t xml:space="preserve">s about </w:t>
      </w:r>
      <w:r w:rsidR="003F4DA0" w:rsidRPr="00B22AA9">
        <w:t>the formation of new substances during a reaction following the rearrangement of atoms, it may help to revisit key concept</w:t>
      </w:r>
      <w:r w:rsidR="00C60C1C" w:rsidRPr="00B22AA9">
        <w:t xml:space="preserve"> CPS3.1: Rearrangement of atoms.</w:t>
      </w:r>
    </w:p>
    <w:p w14:paraId="78F0383D" w14:textId="2F377596" w:rsidR="005F1A7B" w:rsidRPr="00B22AA9" w:rsidRDefault="004F039C" w:rsidP="006A4440">
      <w:pPr>
        <w:spacing w:after="180"/>
      </w:pPr>
      <w:r w:rsidRPr="00B22AA9">
        <w:t xml:space="preserve">The following </w:t>
      </w:r>
      <w:r w:rsidR="005F1A7B" w:rsidRPr="00B22AA9">
        <w:t xml:space="preserve">BEST </w:t>
      </w:r>
      <w:r w:rsidR="004C5D20" w:rsidRPr="00B22AA9">
        <w:t xml:space="preserve">‘response </w:t>
      </w:r>
      <w:r w:rsidR="00C1460B" w:rsidRPr="00B22AA9">
        <w:t>activities</w:t>
      </w:r>
      <w:r w:rsidR="004C5D20" w:rsidRPr="00B22AA9">
        <w:t>’</w:t>
      </w:r>
      <w:r w:rsidR="005F1A7B" w:rsidRPr="00B22AA9">
        <w:t xml:space="preserve"> </w:t>
      </w:r>
      <w:r w:rsidR="004C5D20" w:rsidRPr="00B22AA9">
        <w:t>c</w:t>
      </w:r>
      <w:r w:rsidR="005F1A7B" w:rsidRPr="00B22AA9">
        <w:t xml:space="preserve">ould </w:t>
      </w:r>
      <w:r w:rsidR="004C5D20" w:rsidRPr="00B22AA9">
        <w:t>be used in follow-up to this diagnostic question</w:t>
      </w:r>
      <w:r w:rsidRPr="00B22AA9">
        <w:t>:</w:t>
      </w:r>
    </w:p>
    <w:p w14:paraId="32AA86A1" w14:textId="1F8C20A2" w:rsidR="00A6111E" w:rsidRPr="00B22AA9" w:rsidRDefault="008C2938" w:rsidP="00402E34">
      <w:pPr>
        <w:pStyle w:val="ListParagraph"/>
        <w:numPr>
          <w:ilvl w:val="0"/>
          <w:numId w:val="1"/>
        </w:numPr>
        <w:spacing w:after="180"/>
      </w:pPr>
      <w:r>
        <w:t>Carbon dioxide</w:t>
      </w:r>
      <w:r w:rsidR="00B22AA9">
        <w:t xml:space="preserve"> possibility</w:t>
      </w:r>
    </w:p>
    <w:p w14:paraId="52FB9BBD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199285EB" w14:textId="24C724F9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</w:t>
      </w:r>
      <w:r w:rsidR="00C17898">
        <w:t>).</w:t>
      </w:r>
    </w:p>
    <w:p w14:paraId="25283D33" w14:textId="75AB9B0A" w:rsidR="00CC78A5" w:rsidRDefault="00D278E8" w:rsidP="00E172C6">
      <w:pPr>
        <w:spacing w:after="180"/>
      </w:pPr>
      <w:r w:rsidRPr="0045323E">
        <w:t xml:space="preserve">Images: </w:t>
      </w:r>
      <w:r w:rsidR="00456DE7">
        <w:t>None</w:t>
      </w:r>
    </w:p>
    <w:p w14:paraId="5E062DA3" w14:textId="3D0FE807" w:rsidR="00E722BD" w:rsidRPr="00B22AA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466B0728" w14:textId="77777777" w:rsidR="00081781" w:rsidRPr="00081781" w:rsidRDefault="00E722BD" w:rsidP="00081781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081781" w:rsidRPr="00081781">
        <w:t xml:space="preserve">Andersson, B. (1990). Pupils' conceptions of matter and its transformations (age 12-16). </w:t>
      </w:r>
      <w:r w:rsidR="00081781" w:rsidRPr="00081781">
        <w:rPr>
          <w:i/>
        </w:rPr>
        <w:t>Studies in Science Education,</w:t>
      </w:r>
      <w:r w:rsidR="00081781" w:rsidRPr="00081781">
        <w:t xml:space="preserve"> 18</w:t>
      </w:r>
      <w:r w:rsidR="00081781" w:rsidRPr="00081781">
        <w:rPr>
          <w:b/>
        </w:rPr>
        <w:t>,</w:t>
      </w:r>
      <w:r w:rsidR="00081781" w:rsidRPr="00081781">
        <w:t xml:space="preserve"> 53-85.</w:t>
      </w:r>
    </w:p>
    <w:p w14:paraId="460B901A" w14:textId="77777777" w:rsidR="00081781" w:rsidRPr="00081781" w:rsidRDefault="00081781" w:rsidP="00081781">
      <w:pPr>
        <w:pStyle w:val="EndNoteBibliography"/>
      </w:pPr>
      <w:r w:rsidRPr="00081781">
        <w:t xml:space="preserve">de Vos, W. and Verdonk, A. H. (1985). A new road to reactions (part 1). </w:t>
      </w:r>
      <w:r w:rsidRPr="00081781">
        <w:rPr>
          <w:i/>
        </w:rPr>
        <w:t>Journal of Chemical Education,</w:t>
      </w:r>
      <w:r w:rsidRPr="00081781">
        <w:t xml:space="preserve"> 62(3)</w:t>
      </w:r>
      <w:r w:rsidRPr="00081781">
        <w:rPr>
          <w:b/>
        </w:rPr>
        <w:t>,</w:t>
      </w:r>
      <w:r w:rsidRPr="00081781">
        <w:t xml:space="preserve"> 238-240.</w:t>
      </w:r>
    </w:p>
    <w:p w14:paraId="5B753149" w14:textId="12FE6F96" w:rsidR="0067031A" w:rsidRPr="0067031A" w:rsidRDefault="00E722BD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A22EA" w14:textId="77777777" w:rsidR="00141A0E" w:rsidRDefault="00141A0E" w:rsidP="000B473B">
      <w:r>
        <w:separator/>
      </w:r>
    </w:p>
  </w:endnote>
  <w:endnote w:type="continuationSeparator" w:id="0">
    <w:p w14:paraId="368AE840" w14:textId="77777777" w:rsidR="00141A0E" w:rsidRDefault="00141A0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69278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D5AF589" wp14:editId="458A508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D635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55D62">
      <w:rPr>
        <w:noProof/>
      </w:rPr>
      <w:t>3</w:t>
    </w:r>
    <w:r>
      <w:rPr>
        <w:noProof/>
      </w:rPr>
      <w:fldChar w:fldCharType="end"/>
    </w:r>
  </w:p>
  <w:p w14:paraId="412DDE75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7BC18AE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13AE4" w14:textId="77777777" w:rsidR="00141A0E" w:rsidRDefault="00141A0E" w:rsidP="000B473B">
      <w:r>
        <w:separator/>
      </w:r>
    </w:p>
  </w:footnote>
  <w:footnote w:type="continuationSeparator" w:id="0">
    <w:p w14:paraId="2B3EB116" w14:textId="77777777" w:rsidR="00141A0E" w:rsidRDefault="00141A0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53C6D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7754815" wp14:editId="095B118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BBBE29" wp14:editId="0E7AF022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D76C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E3E22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6410B82" wp14:editId="686375B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AA787C8" wp14:editId="1810D422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749E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03E5C"/>
    <w:rsid w:val="00015578"/>
    <w:rsid w:val="00024731"/>
    <w:rsid w:val="00026DEC"/>
    <w:rsid w:val="000505CA"/>
    <w:rsid w:val="0007651D"/>
    <w:rsid w:val="00081781"/>
    <w:rsid w:val="0009089A"/>
    <w:rsid w:val="000947E2"/>
    <w:rsid w:val="00095E04"/>
    <w:rsid w:val="000B45C3"/>
    <w:rsid w:val="000B473B"/>
    <w:rsid w:val="000D0E89"/>
    <w:rsid w:val="000E2689"/>
    <w:rsid w:val="00141A0E"/>
    <w:rsid w:val="00142613"/>
    <w:rsid w:val="00144DA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035D4"/>
    <w:rsid w:val="00304A9C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3F4DA0"/>
    <w:rsid w:val="00402E34"/>
    <w:rsid w:val="00430C1F"/>
    <w:rsid w:val="004405B7"/>
    <w:rsid w:val="00442595"/>
    <w:rsid w:val="0045323E"/>
    <w:rsid w:val="00456DE7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2569C"/>
    <w:rsid w:val="008450D6"/>
    <w:rsid w:val="00856FCA"/>
    <w:rsid w:val="00873B8C"/>
    <w:rsid w:val="00880E3B"/>
    <w:rsid w:val="008A405F"/>
    <w:rsid w:val="008C2938"/>
    <w:rsid w:val="008C7F34"/>
    <w:rsid w:val="008E580C"/>
    <w:rsid w:val="0090047A"/>
    <w:rsid w:val="00925026"/>
    <w:rsid w:val="00931264"/>
    <w:rsid w:val="00942A4B"/>
    <w:rsid w:val="00961D59"/>
    <w:rsid w:val="00971BB8"/>
    <w:rsid w:val="009B2CE4"/>
    <w:rsid w:val="009B2D55"/>
    <w:rsid w:val="009C0343"/>
    <w:rsid w:val="009E0D11"/>
    <w:rsid w:val="00A1631A"/>
    <w:rsid w:val="00A24A16"/>
    <w:rsid w:val="00A37D14"/>
    <w:rsid w:val="00A42C0B"/>
    <w:rsid w:val="00A6111E"/>
    <w:rsid w:val="00A6168B"/>
    <w:rsid w:val="00A62028"/>
    <w:rsid w:val="00A764A9"/>
    <w:rsid w:val="00AA6236"/>
    <w:rsid w:val="00AB6AE7"/>
    <w:rsid w:val="00AD21F5"/>
    <w:rsid w:val="00B06225"/>
    <w:rsid w:val="00B22AA9"/>
    <w:rsid w:val="00B23C7A"/>
    <w:rsid w:val="00B305F5"/>
    <w:rsid w:val="00B33253"/>
    <w:rsid w:val="00B46FF9"/>
    <w:rsid w:val="00B47E1D"/>
    <w:rsid w:val="00B75483"/>
    <w:rsid w:val="00BA7952"/>
    <w:rsid w:val="00BB30A8"/>
    <w:rsid w:val="00BB44B4"/>
    <w:rsid w:val="00BF0BBF"/>
    <w:rsid w:val="00BF6C8A"/>
    <w:rsid w:val="00C05571"/>
    <w:rsid w:val="00C1460B"/>
    <w:rsid w:val="00C17898"/>
    <w:rsid w:val="00C237E6"/>
    <w:rsid w:val="00C246CE"/>
    <w:rsid w:val="00C54711"/>
    <w:rsid w:val="00C57FA2"/>
    <w:rsid w:val="00C60C1C"/>
    <w:rsid w:val="00CA6E36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53F5E"/>
    <w:rsid w:val="00D72FEF"/>
    <w:rsid w:val="00D755FA"/>
    <w:rsid w:val="00DC4A4E"/>
    <w:rsid w:val="00DD1874"/>
    <w:rsid w:val="00DD63BD"/>
    <w:rsid w:val="00DF05DB"/>
    <w:rsid w:val="00DF7E20"/>
    <w:rsid w:val="00E03E5C"/>
    <w:rsid w:val="00E172C6"/>
    <w:rsid w:val="00E24309"/>
    <w:rsid w:val="00E252BE"/>
    <w:rsid w:val="00E40193"/>
    <w:rsid w:val="00E53D82"/>
    <w:rsid w:val="00E722BD"/>
    <w:rsid w:val="00E9330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F88442"/>
  <w15:docId w15:val="{943F5162-E4D3-4D90-BAB9-E94C3029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E722B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722B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722B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722B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template_chemistry_diagnostic_Confidence Grid</Template>
  <TotalTime>167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8</cp:revision>
  <cp:lastPrinted>2017-02-24T16:20:00Z</cp:lastPrinted>
  <dcterms:created xsi:type="dcterms:W3CDTF">2019-05-13T13:07:00Z</dcterms:created>
  <dcterms:modified xsi:type="dcterms:W3CDTF">2019-07-02T08:44:00Z</dcterms:modified>
</cp:coreProperties>
</file>