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AC2" w:rsidRPr="001A40E2" w:rsidRDefault="00741869" w:rsidP="00201AC2">
      <w:pPr>
        <w:spacing w:after="180"/>
        <w:rPr>
          <w:b/>
          <w:sz w:val="44"/>
          <w:szCs w:val="44"/>
        </w:rPr>
      </w:pPr>
      <w:r w:rsidRPr="00741869">
        <w:rPr>
          <w:b/>
          <w:sz w:val="44"/>
          <w:szCs w:val="44"/>
        </w:rPr>
        <w:t>Classifying into groups</w:t>
      </w:r>
    </w:p>
    <w:p w:rsidR="00201AC2" w:rsidRDefault="00201AC2" w:rsidP="00201AC2">
      <w:pPr>
        <w:spacing w:after="180"/>
      </w:pPr>
    </w:p>
    <w:p w:rsidR="004A0DD9" w:rsidRDefault="004A0DD9" w:rsidP="00201AC2">
      <w:pPr>
        <w:spacing w:after="180"/>
      </w:pPr>
    </w:p>
    <w:p w:rsidR="004A0DD9" w:rsidRDefault="009653E8" w:rsidP="00201AC2">
      <w:pPr>
        <w:spacing w:after="180"/>
      </w:pPr>
      <w:r>
        <w:rPr>
          <w:noProof/>
          <w:lang w:eastAsia="en-GB"/>
        </w:rPr>
        <w:drawing>
          <wp:anchor distT="0" distB="0" distL="114300" distR="114300" simplePos="0" relativeHeight="251667456" behindDoc="0" locked="0" layoutInCell="1" allowOverlap="1">
            <wp:simplePos x="0" y="0"/>
            <wp:positionH relativeFrom="margin">
              <wp:align>left</wp:align>
            </wp:positionH>
            <wp:positionV relativeFrom="paragraph">
              <wp:posOffset>82550</wp:posOffset>
            </wp:positionV>
            <wp:extent cx="1929130" cy="1259840"/>
            <wp:effectExtent l="114300" t="133350" r="166370" b="18796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card - butterfly.jpg"/>
                    <pic:cNvPicPr/>
                  </pic:nvPicPr>
                  <pic:blipFill>
                    <a:blip r:embed="rId8">
                      <a:extLst>
                        <a:ext uri="{28A0092B-C50C-407E-A947-70E740481C1C}">
                          <a14:useLocalDpi xmlns:a14="http://schemas.microsoft.com/office/drawing/2010/main" val="0"/>
                        </a:ext>
                      </a:extLst>
                    </a:blip>
                    <a:stretch>
                      <a:fillRect/>
                    </a:stretch>
                  </pic:blipFill>
                  <pic:spPr>
                    <a:xfrm rot="21273379">
                      <a:off x="0" y="0"/>
                      <a:ext cx="1929130" cy="1259840"/>
                    </a:xfrm>
                    <a:prstGeom prst="rect">
                      <a:avLst/>
                    </a:prstGeom>
                    <a:ln>
                      <a:solidFill>
                        <a:schemeClr val="bg1">
                          <a:lumMod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6432" behindDoc="0" locked="0" layoutInCell="1" allowOverlap="1">
            <wp:simplePos x="0" y="0"/>
            <wp:positionH relativeFrom="margin">
              <wp:align>right</wp:align>
            </wp:positionH>
            <wp:positionV relativeFrom="paragraph">
              <wp:posOffset>66675</wp:posOffset>
            </wp:positionV>
            <wp:extent cx="1933200" cy="1260000"/>
            <wp:effectExtent l="95250" t="133350" r="162560" b="18796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card - cow.jpg"/>
                    <pic:cNvPicPr/>
                  </pic:nvPicPr>
                  <pic:blipFill>
                    <a:blip r:embed="rId9">
                      <a:extLst>
                        <a:ext uri="{28A0092B-C50C-407E-A947-70E740481C1C}">
                          <a14:useLocalDpi xmlns:a14="http://schemas.microsoft.com/office/drawing/2010/main" val="0"/>
                        </a:ext>
                      </a:extLst>
                    </a:blip>
                    <a:stretch>
                      <a:fillRect/>
                    </a:stretch>
                  </pic:blipFill>
                  <pic:spPr>
                    <a:xfrm rot="300000">
                      <a:off x="0" y="0"/>
                      <a:ext cx="1933200" cy="1260000"/>
                    </a:xfrm>
                    <a:prstGeom prst="rect">
                      <a:avLst/>
                    </a:prstGeom>
                    <a:ln>
                      <a:solidFill>
                        <a:schemeClr val="bg1">
                          <a:lumMod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8480" behindDoc="0" locked="0" layoutInCell="1" allowOverlap="1">
            <wp:simplePos x="0" y="0"/>
            <wp:positionH relativeFrom="margin">
              <wp:align>center</wp:align>
            </wp:positionH>
            <wp:positionV relativeFrom="paragraph">
              <wp:posOffset>99060</wp:posOffset>
            </wp:positionV>
            <wp:extent cx="1938818" cy="1260000"/>
            <wp:effectExtent l="57150" t="57150" r="118745" b="11176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card - chaffinch.jpg"/>
                    <pic:cNvPicPr/>
                  </pic:nvPicPr>
                  <pic:blipFill>
                    <a:blip r:embed="rId10">
                      <a:extLst>
                        <a:ext uri="{28A0092B-C50C-407E-A947-70E740481C1C}">
                          <a14:useLocalDpi xmlns:a14="http://schemas.microsoft.com/office/drawing/2010/main" val="0"/>
                        </a:ext>
                      </a:extLst>
                    </a:blip>
                    <a:stretch>
                      <a:fillRect/>
                    </a:stretch>
                  </pic:blipFill>
                  <pic:spPr>
                    <a:xfrm>
                      <a:off x="0" y="0"/>
                      <a:ext cx="1938818" cy="1260000"/>
                    </a:xfrm>
                    <a:prstGeom prst="rect">
                      <a:avLst/>
                    </a:prstGeom>
                    <a:ln>
                      <a:solidFill>
                        <a:schemeClr val="bg1">
                          <a:lumMod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9653E8" w:rsidP="00201AC2">
      <w:pPr>
        <w:spacing w:after="180"/>
      </w:pPr>
      <w:r>
        <w:rPr>
          <w:noProof/>
          <w:lang w:eastAsia="en-GB"/>
        </w:rPr>
        <w:drawing>
          <wp:anchor distT="0" distB="0" distL="114300" distR="114300" simplePos="0" relativeHeight="251664384" behindDoc="0" locked="0" layoutInCell="1" allowOverlap="1">
            <wp:simplePos x="0" y="0"/>
            <wp:positionH relativeFrom="margin">
              <wp:align>left</wp:align>
            </wp:positionH>
            <wp:positionV relativeFrom="paragraph">
              <wp:posOffset>148590</wp:posOffset>
            </wp:positionV>
            <wp:extent cx="1925955" cy="1259840"/>
            <wp:effectExtent l="95250" t="133350" r="150495" b="18796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card - dandelion.jpg"/>
                    <pic:cNvPicPr/>
                  </pic:nvPicPr>
                  <pic:blipFill>
                    <a:blip r:embed="rId11">
                      <a:extLst>
                        <a:ext uri="{28A0092B-C50C-407E-A947-70E740481C1C}">
                          <a14:useLocalDpi xmlns:a14="http://schemas.microsoft.com/office/drawing/2010/main" val="0"/>
                        </a:ext>
                      </a:extLst>
                    </a:blip>
                    <a:stretch>
                      <a:fillRect/>
                    </a:stretch>
                  </pic:blipFill>
                  <pic:spPr>
                    <a:xfrm rot="300000">
                      <a:off x="0" y="0"/>
                      <a:ext cx="1925955" cy="1259840"/>
                    </a:xfrm>
                    <a:prstGeom prst="rect">
                      <a:avLst/>
                    </a:prstGeom>
                    <a:ln>
                      <a:solidFill>
                        <a:schemeClr val="bg1">
                          <a:lumMod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2336" behindDoc="0" locked="0" layoutInCell="1" allowOverlap="1">
            <wp:simplePos x="0" y="0"/>
            <wp:positionH relativeFrom="margin">
              <wp:align>right</wp:align>
            </wp:positionH>
            <wp:positionV relativeFrom="paragraph">
              <wp:posOffset>132715</wp:posOffset>
            </wp:positionV>
            <wp:extent cx="1936750" cy="1259840"/>
            <wp:effectExtent l="114300" t="133350" r="158750" b="18796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card - pea plant.jpg"/>
                    <pic:cNvPicPr/>
                  </pic:nvPicPr>
                  <pic:blipFill>
                    <a:blip r:embed="rId12">
                      <a:extLst>
                        <a:ext uri="{28A0092B-C50C-407E-A947-70E740481C1C}">
                          <a14:useLocalDpi xmlns:a14="http://schemas.microsoft.com/office/drawing/2010/main" val="0"/>
                        </a:ext>
                      </a:extLst>
                    </a:blip>
                    <a:stretch>
                      <a:fillRect/>
                    </a:stretch>
                  </pic:blipFill>
                  <pic:spPr>
                    <a:xfrm rot="21281817">
                      <a:off x="0" y="0"/>
                      <a:ext cx="1936750" cy="1259840"/>
                    </a:xfrm>
                    <a:prstGeom prst="rect">
                      <a:avLst/>
                    </a:prstGeom>
                    <a:ln>
                      <a:solidFill>
                        <a:schemeClr val="bg1">
                          <a:lumMod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9504" behindDoc="0" locked="0" layoutInCell="1" allowOverlap="1">
            <wp:simplePos x="0" y="0"/>
            <wp:positionH relativeFrom="margin">
              <wp:align>center</wp:align>
            </wp:positionH>
            <wp:positionV relativeFrom="paragraph">
              <wp:posOffset>120650</wp:posOffset>
            </wp:positionV>
            <wp:extent cx="1927058" cy="1260000"/>
            <wp:effectExtent l="57150" t="57150" r="111760" b="11176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card - frog.jpg"/>
                    <pic:cNvPicPr/>
                  </pic:nvPicPr>
                  <pic:blipFill>
                    <a:blip r:embed="rId13">
                      <a:extLst>
                        <a:ext uri="{28A0092B-C50C-407E-A947-70E740481C1C}">
                          <a14:useLocalDpi xmlns:a14="http://schemas.microsoft.com/office/drawing/2010/main" val="0"/>
                        </a:ext>
                      </a:extLst>
                    </a:blip>
                    <a:stretch>
                      <a:fillRect/>
                    </a:stretch>
                  </pic:blipFill>
                  <pic:spPr>
                    <a:xfrm>
                      <a:off x="0" y="0"/>
                      <a:ext cx="1927058" cy="1260000"/>
                    </a:xfrm>
                    <a:prstGeom prst="rect">
                      <a:avLst/>
                    </a:prstGeom>
                    <a:ln>
                      <a:solidFill>
                        <a:schemeClr val="bg1">
                          <a:lumMod val="50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p>
    <w:p w:rsidR="004A0DD9" w:rsidRDefault="004A0DD9" w:rsidP="00201AC2">
      <w:pPr>
        <w:spacing w:after="180"/>
      </w:pPr>
      <w:r>
        <w:t>You have been given pictures of lots of organisms.</w:t>
      </w:r>
    </w:p>
    <w:p w:rsidR="00201AC2" w:rsidRDefault="004A0DD9" w:rsidP="00201AC2">
      <w:pPr>
        <w:spacing w:after="180"/>
      </w:pPr>
      <w:r>
        <w:t>You are going to work in pairs to sort the organisms into groups.</w:t>
      </w:r>
    </w:p>
    <w:p w:rsidR="00B23B31" w:rsidRDefault="00B23B31" w:rsidP="00201AC2">
      <w:pPr>
        <w:spacing w:after="180"/>
      </w:pPr>
    </w:p>
    <w:p w:rsidR="004A0DD9" w:rsidRPr="00E172C6" w:rsidRDefault="004A0DD9" w:rsidP="004A0DD9">
      <w:pPr>
        <w:spacing w:after="180"/>
        <w:rPr>
          <w:b/>
        </w:rPr>
      </w:pPr>
      <w:r>
        <w:rPr>
          <w:b/>
        </w:rPr>
        <w:t>To talk about in your pair</w:t>
      </w:r>
    </w:p>
    <w:p w:rsidR="004A0DD9" w:rsidRDefault="004A0DD9" w:rsidP="004A0DD9">
      <w:pPr>
        <w:pStyle w:val="ListParagraph"/>
        <w:numPr>
          <w:ilvl w:val="0"/>
          <w:numId w:val="2"/>
        </w:numPr>
        <w:spacing w:after="180"/>
        <w:ind w:left="567" w:hanging="567"/>
        <w:contextualSpacing w:val="0"/>
      </w:pPr>
      <w:r w:rsidRPr="00381D56">
        <w:t xml:space="preserve">How </w:t>
      </w:r>
      <w:r>
        <w:t>many groups can you sort the organisms into?</w:t>
      </w:r>
    </w:p>
    <w:p w:rsidR="004A0DD9" w:rsidRDefault="004A0DD9" w:rsidP="004A0DD9">
      <w:pPr>
        <w:pStyle w:val="ListParagraph"/>
        <w:numPr>
          <w:ilvl w:val="0"/>
          <w:numId w:val="2"/>
        </w:numPr>
        <w:spacing w:after="180"/>
        <w:ind w:left="567" w:hanging="567"/>
        <w:contextualSpacing w:val="0"/>
      </w:pPr>
      <w:r>
        <w:t xml:space="preserve">What is the rule you </w:t>
      </w:r>
      <w:r w:rsidR="00685955">
        <w:t xml:space="preserve">will </w:t>
      </w:r>
      <w:r>
        <w:t>use to sort organisms into each group?</w:t>
      </w:r>
    </w:p>
    <w:p w:rsidR="004A0DD9" w:rsidRPr="00381D56" w:rsidRDefault="004A0DD9" w:rsidP="004A0DD9">
      <w:pPr>
        <w:pStyle w:val="ListParagraph"/>
        <w:numPr>
          <w:ilvl w:val="0"/>
          <w:numId w:val="2"/>
        </w:numPr>
        <w:spacing w:after="180"/>
        <w:ind w:left="567" w:hanging="567"/>
        <w:contextualSpacing w:val="0"/>
      </w:pPr>
      <w:r>
        <w:t>Can you give each group a name or title?</w:t>
      </w:r>
    </w:p>
    <w:p w:rsidR="004A0DD9" w:rsidRPr="00201AC2" w:rsidRDefault="004A0DD9" w:rsidP="004A0DD9">
      <w:pPr>
        <w:spacing w:after="240"/>
        <w:rPr>
          <w:szCs w:val="18"/>
        </w:rPr>
      </w:pP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14"/>
          <w:footerReference w:type="default" r:id="rId15"/>
          <w:pgSz w:w="11906" w:h="16838" w:code="9"/>
          <w:pgMar w:top="1440" w:right="1440" w:bottom="1440" w:left="1440" w:header="709" w:footer="567" w:gutter="0"/>
          <w:cols w:space="708"/>
          <w:docGrid w:linePitch="360"/>
        </w:sectPr>
      </w:pPr>
    </w:p>
    <w:p w:rsidR="00287876" w:rsidRPr="006F3279" w:rsidRDefault="00762EB6" w:rsidP="006F3279">
      <w:pPr>
        <w:spacing w:after="240"/>
        <w:rPr>
          <w:i/>
          <w:sz w:val="18"/>
          <w:szCs w:val="18"/>
        </w:rPr>
      </w:pPr>
      <w:r w:rsidRPr="00762EB6">
        <w:rPr>
          <w:i/>
          <w:sz w:val="18"/>
          <w:szCs w:val="18"/>
        </w:rPr>
        <w:lastRenderedPageBreak/>
        <w:t>Biology&gt; Big idea BVE: Variation, adaptation and evolution &gt; Topic BVE2: Classification &gt; Key concept BVE2.1: Identifying and classifying organisms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6355D8">
        <w:tc>
          <w:tcPr>
            <w:tcW w:w="12021" w:type="dxa"/>
            <w:shd w:val="clear" w:color="auto" w:fill="C2D69B" w:themeFill="accent3" w:themeFillTint="99"/>
          </w:tcPr>
          <w:p w:rsidR="006F3279" w:rsidRPr="00CA4B46" w:rsidRDefault="00806B12" w:rsidP="00800549">
            <w:pPr>
              <w:ind w:left="1304"/>
              <w:rPr>
                <w:b/>
                <w:sz w:val="40"/>
                <w:szCs w:val="40"/>
              </w:rPr>
            </w:pPr>
            <w:r>
              <w:rPr>
                <w:b/>
                <w:sz w:val="40"/>
                <w:szCs w:val="40"/>
              </w:rPr>
              <w:t xml:space="preserve">Response </w:t>
            </w:r>
            <w:r w:rsidR="00800549">
              <w:rPr>
                <w:b/>
                <w:sz w:val="40"/>
                <w:szCs w:val="40"/>
              </w:rPr>
              <w:t>activity</w:t>
            </w:r>
          </w:p>
        </w:tc>
      </w:tr>
      <w:tr w:rsidR="006F3279" w:rsidTr="006355D8">
        <w:tc>
          <w:tcPr>
            <w:tcW w:w="12021" w:type="dxa"/>
            <w:shd w:val="clear" w:color="auto" w:fill="D6E3BC" w:themeFill="accent3" w:themeFillTint="66"/>
          </w:tcPr>
          <w:p w:rsidR="006F3279" w:rsidRPr="00CA4B46" w:rsidRDefault="00741869" w:rsidP="006F3279">
            <w:pPr>
              <w:spacing w:after="60"/>
              <w:ind w:left="1304"/>
              <w:rPr>
                <w:b/>
                <w:sz w:val="40"/>
                <w:szCs w:val="40"/>
              </w:rPr>
            </w:pPr>
            <w:r w:rsidRPr="00741869">
              <w:rPr>
                <w:b/>
                <w:sz w:val="40"/>
                <w:szCs w:val="40"/>
              </w:rPr>
              <w:t>Classifying into groups</w:t>
            </w:r>
          </w:p>
        </w:tc>
      </w:tr>
    </w:tbl>
    <w:p w:rsidR="006F3279" w:rsidRDefault="006F3279" w:rsidP="00E3762B">
      <w:pPr>
        <w:spacing w:after="120"/>
        <w:rPr>
          <w:b/>
        </w:rPr>
      </w:pPr>
    </w:p>
    <w:p w:rsidR="004032EA" w:rsidRPr="00A82D25" w:rsidRDefault="004032EA" w:rsidP="004032EA">
      <w:pPr>
        <w:spacing w:after="180"/>
        <w:rPr>
          <w:b/>
          <w:color w:val="538135"/>
          <w:sz w:val="24"/>
        </w:rPr>
      </w:pPr>
      <w:r w:rsidRPr="00A82D25">
        <w:rPr>
          <w:b/>
          <w:color w:val="538135"/>
          <w:sz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762EB6" w:rsidTr="003F16F9">
        <w:trPr>
          <w:trHeight w:val="340"/>
        </w:trPr>
        <w:tc>
          <w:tcPr>
            <w:tcW w:w="2196" w:type="dxa"/>
          </w:tcPr>
          <w:p w:rsidR="00762EB6" w:rsidRDefault="00762EB6" w:rsidP="00762EB6">
            <w:pPr>
              <w:spacing w:before="60" w:after="60"/>
            </w:pPr>
            <w:r>
              <w:t>Learning focus:</w:t>
            </w:r>
          </w:p>
        </w:tc>
        <w:tc>
          <w:tcPr>
            <w:tcW w:w="6820" w:type="dxa"/>
          </w:tcPr>
          <w:p w:rsidR="00762EB6" w:rsidRDefault="00762EB6" w:rsidP="00762EB6">
            <w:pPr>
              <w:spacing w:before="60" w:after="60"/>
            </w:pPr>
            <w:r w:rsidRPr="0021479E">
              <w:t>Organisms can be identified and classified into hierarchical groups based on their characteristics at the macroscopic and cellular levels.</w:t>
            </w:r>
          </w:p>
        </w:tc>
      </w:tr>
      <w:tr w:rsidR="00762EB6" w:rsidTr="003F16F9">
        <w:trPr>
          <w:trHeight w:val="340"/>
        </w:trPr>
        <w:tc>
          <w:tcPr>
            <w:tcW w:w="2196" w:type="dxa"/>
          </w:tcPr>
          <w:p w:rsidR="00762EB6" w:rsidRDefault="00762EB6" w:rsidP="00762EB6">
            <w:pPr>
              <w:spacing w:before="60" w:after="60"/>
            </w:pPr>
            <w:r>
              <w:t>Observable learning outcome:</w:t>
            </w:r>
          </w:p>
        </w:tc>
        <w:tc>
          <w:tcPr>
            <w:tcW w:w="6820" w:type="dxa"/>
          </w:tcPr>
          <w:p w:rsidR="00762EB6" w:rsidRPr="00A50C9C" w:rsidRDefault="00762EB6" w:rsidP="00762EB6">
            <w:pPr>
              <w:spacing w:before="60" w:after="60"/>
              <w:rPr>
                <w:b/>
              </w:rPr>
            </w:pPr>
            <w:r w:rsidRPr="0021479E">
              <w:t>Classify organisms into groups according to similarities and differences in their features.</w:t>
            </w:r>
          </w:p>
        </w:tc>
      </w:tr>
      <w:tr w:rsidR="000505CA" w:rsidTr="003F16F9">
        <w:trPr>
          <w:trHeight w:val="340"/>
        </w:trPr>
        <w:tc>
          <w:tcPr>
            <w:tcW w:w="2196" w:type="dxa"/>
          </w:tcPr>
          <w:p w:rsidR="000505CA" w:rsidRDefault="00C70BA8" w:rsidP="000505CA">
            <w:pPr>
              <w:spacing w:before="60" w:after="60"/>
            </w:pPr>
            <w:r>
              <w:t>Activity</w:t>
            </w:r>
            <w:r w:rsidR="000505CA">
              <w:t xml:space="preserve"> type:</w:t>
            </w:r>
          </w:p>
        </w:tc>
        <w:tc>
          <w:tcPr>
            <w:tcW w:w="6820" w:type="dxa"/>
          </w:tcPr>
          <w:p w:rsidR="000505CA" w:rsidRDefault="00762EB6" w:rsidP="0009089A">
            <w:pPr>
              <w:spacing w:before="60" w:after="60"/>
            </w:pPr>
            <w:r w:rsidRPr="00762EB6">
              <w:t>Discussion</w:t>
            </w:r>
            <w:r w:rsidR="00760B9F">
              <w:t xml:space="preserve">, </w:t>
            </w:r>
            <w:r w:rsidR="00760B9F" w:rsidRPr="00760B9F">
              <w:t>classifying/sorting</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762EB6" w:rsidP="000505CA">
            <w:pPr>
              <w:spacing w:before="60" w:after="60"/>
            </w:pPr>
            <w:r w:rsidRPr="00762EB6">
              <w:t>classification</w:t>
            </w:r>
          </w:p>
        </w:tc>
      </w:tr>
    </w:tbl>
    <w:p w:rsidR="00E172C6" w:rsidRDefault="00E172C6" w:rsidP="00E3762B">
      <w:pPr>
        <w:spacing w:after="120"/>
      </w:pPr>
    </w:p>
    <w:p w:rsidR="004032EA" w:rsidRPr="00266ECF" w:rsidRDefault="00725106" w:rsidP="00E3762B">
      <w:pPr>
        <w:spacing w:after="120"/>
      </w:pPr>
      <w:r w:rsidRPr="00266ECF">
        <w:t>This activity can help develop students’ understanding</w:t>
      </w:r>
      <w:r w:rsidR="00266ECF" w:rsidRPr="00266ECF">
        <w:t xml:space="preserve"> of</w:t>
      </w:r>
      <w:r w:rsidR="004032EA" w:rsidRPr="00266ECF">
        <w:t xml:space="preserve"> </w:t>
      </w:r>
      <w:r w:rsidR="00266ECF" w:rsidRPr="00266ECF">
        <w:t xml:space="preserve">how biologists classify organisms into groups according to common physical features. It can be used to build understanding through small group discussion in response to </w:t>
      </w:r>
      <w:r w:rsidR="004032EA" w:rsidRPr="00266ECF">
        <w:t xml:space="preserve">the following diagnostic </w:t>
      </w:r>
      <w:r w:rsidR="005908A7" w:rsidRPr="00266ECF">
        <w:t>question</w:t>
      </w:r>
      <w:r w:rsidR="004032EA" w:rsidRPr="00266ECF">
        <w:t>:</w:t>
      </w:r>
    </w:p>
    <w:p w:rsidR="004032EA" w:rsidRPr="00266ECF" w:rsidRDefault="004032EA" w:rsidP="00E3762B">
      <w:pPr>
        <w:pStyle w:val="ListParagraph"/>
        <w:numPr>
          <w:ilvl w:val="0"/>
          <w:numId w:val="1"/>
        </w:numPr>
        <w:spacing w:after="180"/>
        <w:ind w:left="714" w:hanging="357"/>
        <w:contextualSpacing w:val="0"/>
      </w:pPr>
      <w:r w:rsidRPr="00266ECF">
        <w:t>Diagnostic</w:t>
      </w:r>
      <w:r w:rsidR="00E610E5" w:rsidRPr="00266ECF">
        <w:t xml:space="preserve"> question</w:t>
      </w:r>
      <w:r w:rsidR="00266ECF" w:rsidRPr="00266ECF">
        <w:t>: Seaside sorting</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8307"/>
      </w:tblGrid>
      <w:tr w:rsidR="005A6EE7" w:rsidTr="003A50A4">
        <w:tc>
          <w:tcPr>
            <w:tcW w:w="709" w:type="dxa"/>
            <w:shd w:val="clear" w:color="auto" w:fill="C2D69B" w:themeFill="accent3" w:themeFillTint="99"/>
            <w:tcMar>
              <w:left w:w="28" w:type="dxa"/>
              <w:bottom w:w="57" w:type="dxa"/>
              <w:right w:w="28" w:type="dxa"/>
            </w:tcMar>
            <w:vAlign w:val="center"/>
          </w:tcPr>
          <w:p w:rsidR="005A6EE7" w:rsidRPr="00F72ECC" w:rsidRDefault="003A50A4" w:rsidP="00E3762B">
            <w:pPr>
              <w:spacing w:after="120"/>
              <w:jc w:val="center"/>
              <w:rPr>
                <w:b/>
                <w:color w:val="FFFFFF" w:themeColor="background1"/>
                <w:sz w:val="40"/>
              </w:rPr>
            </w:pPr>
            <w:r>
              <w:rPr>
                <w:b/>
                <w:color w:val="FFFFFF" w:themeColor="background1"/>
                <w:sz w:val="56"/>
              </w:rPr>
              <w:t>P</w:t>
            </w:r>
          </w:p>
        </w:tc>
        <w:tc>
          <w:tcPr>
            <w:tcW w:w="8307" w:type="dxa"/>
            <w:tcMar>
              <w:left w:w="113" w:type="dxa"/>
              <w:right w:w="113" w:type="dxa"/>
            </w:tcMar>
            <w:vAlign w:val="center"/>
          </w:tcPr>
          <w:p w:rsidR="00F72ECC" w:rsidRPr="00A82D25" w:rsidRDefault="003A50A4" w:rsidP="00E3762B">
            <w:pPr>
              <w:spacing w:after="120"/>
              <w:rPr>
                <w:color w:val="538135"/>
                <w:sz w:val="20"/>
              </w:rPr>
            </w:pPr>
            <w:r w:rsidRPr="00A82D25">
              <w:rPr>
                <w:b/>
                <w:color w:val="538135"/>
              </w:rPr>
              <w:t>PRIOR UNDERSTANDING</w:t>
            </w:r>
            <w:r w:rsidR="00F72ECC" w:rsidRPr="00A82D25">
              <w:rPr>
                <w:b/>
                <w:color w:val="538135"/>
              </w:rPr>
              <w:t xml:space="preserve"> </w:t>
            </w:r>
          </w:p>
          <w:p w:rsidR="005A6EE7" w:rsidRDefault="00F72ECC" w:rsidP="00E3762B">
            <w:pPr>
              <w:spacing w:after="120"/>
            </w:pPr>
            <w:r w:rsidRPr="00F72ECC">
              <w:rPr>
                <w:sz w:val="20"/>
              </w:rPr>
              <w:t xml:space="preserve">This activity explores ideas </w:t>
            </w:r>
            <w:r w:rsidR="00806B12">
              <w:rPr>
                <w:sz w:val="20"/>
              </w:rPr>
              <w:t>that are usually taught at age 5-11</w:t>
            </w:r>
            <w:r w:rsidRPr="00F72ECC">
              <w:rPr>
                <w:sz w:val="20"/>
              </w:rPr>
              <w:t>, to aid transition</w:t>
            </w:r>
            <w:r w:rsidR="00806B12">
              <w:rPr>
                <w:sz w:val="20"/>
              </w:rPr>
              <w:t xml:space="preserve"> from earlier </w:t>
            </w:r>
            <w:r w:rsidR="003A50A4">
              <w:rPr>
                <w:sz w:val="20"/>
              </w:rPr>
              <w:t xml:space="preserve">stages of </w:t>
            </w:r>
            <w:r w:rsidR="00806B12">
              <w:rPr>
                <w:sz w:val="20"/>
              </w:rPr>
              <w:t>learning</w:t>
            </w:r>
            <w:r w:rsidRPr="00F72ECC">
              <w:rPr>
                <w:sz w:val="20"/>
              </w:rPr>
              <w:t xml:space="preserve">. </w:t>
            </w:r>
          </w:p>
        </w:tc>
      </w:tr>
    </w:tbl>
    <w:p w:rsidR="005A6EE7" w:rsidRDefault="005A6EE7" w:rsidP="00E3762B"/>
    <w:p w:rsidR="00C05571" w:rsidRPr="00A82D25" w:rsidRDefault="00BB44B4" w:rsidP="00E3762B">
      <w:pPr>
        <w:spacing w:after="120"/>
        <w:rPr>
          <w:b/>
          <w:color w:val="538135"/>
          <w:sz w:val="24"/>
        </w:rPr>
      </w:pPr>
      <w:r w:rsidRPr="00A82D25">
        <w:rPr>
          <w:b/>
          <w:color w:val="538135"/>
          <w:sz w:val="24"/>
        </w:rPr>
        <w:t>What does the research say</w:t>
      </w:r>
      <w:r w:rsidR="00C05571" w:rsidRPr="00A82D25">
        <w:rPr>
          <w:b/>
          <w:color w:val="538135"/>
          <w:sz w:val="24"/>
        </w:rPr>
        <w:t>?</w:t>
      </w:r>
    </w:p>
    <w:p w:rsidR="00266ECF" w:rsidRDefault="00266ECF" w:rsidP="00E3762B">
      <w:pPr>
        <w:spacing w:after="120"/>
      </w:pPr>
      <w:r>
        <w:t xml:space="preserve">Leach et al. </w:t>
      </w:r>
      <w:r>
        <w:fldChar w:fldCharType="begin"/>
      </w:r>
      <w:r>
        <w:instrText xml:space="preserve"> ADDIN EN.CITE &lt;EndNote&gt;&lt;Cite ExcludeAuth="1"&gt;&lt;Author&gt;Leach&lt;/Author&gt;&lt;Year&gt;1992&lt;/Year&gt;&lt;IDText&gt;Progression in conceptual understanding of ecological concepts by pupils aged 5-16&lt;/IDText&gt;&lt;DisplayText&gt;(1992)&lt;/DisplayText&gt;&lt;record&gt;&lt;contributors&gt;&lt;tertiary-authors&gt;&lt;author&gt;Centre for Studies in Science and Mathematics Education&lt;/author&gt;&lt;/tertiary-authors&gt;&lt;/contributors&gt;&lt;titles&gt;&lt;title&gt;Progression in conceptual understanding of ecological concepts by pupils aged 5-16&lt;/title&gt;&lt;/titles&gt;&lt;contributors&gt;&lt;authors&gt;&lt;author&gt;Leach, J.&lt;/author&gt;&lt;author&gt;Driver, R.&lt;/author&gt;&lt;author&gt;Scott, P.&lt;/author&gt;&lt;author&gt;Wood-Robinson, C.&lt;/author&gt;&lt;/authors&gt;&lt;/contributors&gt;&lt;added-date format="utc"&gt;1545411318&lt;/added-date&gt;&lt;pub-location&gt;University of Leeds, UK&lt;/pub-location&gt;&lt;ref-type name="Report"&gt;27&lt;/ref-type&gt;&lt;dates&gt;&lt;year&gt;1992&lt;/year&gt;&lt;/dates&gt;&lt;rec-number&gt;8524&lt;/rec-number&gt;&lt;publisher&gt;Centre for Studies in Science and Mathematics Education&lt;/publisher&gt;&lt;last-updated-date format="utc"&gt;1551885066&lt;/last-updated-date&gt;&lt;/record&gt;&lt;/Cite&gt;&lt;/EndNote&gt;</w:instrText>
      </w:r>
      <w:r>
        <w:fldChar w:fldCharType="separate"/>
      </w:r>
      <w:r>
        <w:rPr>
          <w:noProof/>
        </w:rPr>
        <w:t>(1992)</w:t>
      </w:r>
      <w:r>
        <w:fldChar w:fldCharType="end"/>
      </w:r>
      <w:r>
        <w:t xml:space="preserve"> found that students aged 7 could assign organisms into groups of their own choosing, but the groups were usually mutually exclusive (such that, for example, “birds” and “animals” would be separate groups) and children struggled to cope with more than two groups at a time. By age 13 most students could work with a group included within another group (e.g.</w:t>
      </w:r>
      <w:r w:rsidR="000A3F73">
        <w:t xml:space="preserve"> “birds” as a sub-group of</w:t>
      </w:r>
      <w:r>
        <w:t xml:space="preserve"> “animals”) when prompted, and by age 16 most students used hierarchical groups spontaneously.</w:t>
      </w:r>
    </w:p>
    <w:p w:rsidR="00D66977" w:rsidRDefault="00266ECF" w:rsidP="00E3762B">
      <w:pPr>
        <w:spacing w:after="120"/>
      </w:pPr>
      <w:r>
        <w:t xml:space="preserve">Research suggests that students sometimes incorrectly use an organism’s habitat to classify it rather than its physical features; this could lead to misunderstandings and misclassifications such as that penguins and turtles are amphibians rather than birds and reptiles, respectively </w:t>
      </w:r>
      <w:r>
        <w:fldChar w:fldCharType="begin"/>
      </w:r>
      <w:r>
        <w:instrText xml:space="preserve"> ADDIN EN.CITE &lt;EndNote&gt;&lt;Cite&gt;&lt;Author&gt;Allen&lt;/Author&gt;&lt;Year&gt;2014&lt;/Year&gt;&lt;IDText&gt;Misconceptions in Primary Science&lt;/IDText&gt;&lt;DisplayText&gt;(Allen, 2014)&lt;/DisplayText&gt;&lt;record&gt;&lt;isbn&gt;9780335262663&lt;/isbn&gt;&lt;titles&gt;&lt;title&gt;Misconceptions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format="utc"&gt;1546597467&lt;/last-updated-date&gt;&lt;/record&gt;&lt;/Cite&gt;&lt;/EndNote&gt;</w:instrText>
      </w:r>
      <w:r>
        <w:fldChar w:fldCharType="separate"/>
      </w:r>
      <w:r>
        <w:rPr>
          <w:noProof/>
        </w:rPr>
        <w:t>(Allen, 2014)</w:t>
      </w:r>
      <w:r>
        <w:fldChar w:fldCharType="end"/>
      </w:r>
      <w:r w:rsidR="00D66977">
        <w:t>.</w:t>
      </w:r>
    </w:p>
    <w:p w:rsidR="00D66977" w:rsidRDefault="00D66977" w:rsidP="00E3762B">
      <w:pPr>
        <w:spacing w:after="120"/>
      </w:pPr>
      <w:r>
        <w:t>Many students do not recognise humans as animals, perhaps because in everyday language people are often regarded separately from wild and domesticated animals. Some cultural and religious worldviews also regard non-human animals as being less than human, uncivilised and bestial</w:t>
      </w:r>
      <w:r w:rsidR="00084C7B">
        <w:t xml:space="preserve"> – and therefore implicitly separate</w:t>
      </w:r>
      <w:r>
        <w:t xml:space="preserve"> </w:t>
      </w:r>
      <w:r>
        <w:fldChar w:fldCharType="begin"/>
      </w:r>
      <w:r>
        <w:instrText xml:space="preserve"> ADDIN EN.CITE &lt;EndNote&gt;&lt;Cite&gt;&lt;Author&gt;Allen&lt;/Author&gt;&lt;Year&gt;2014&lt;/Year&gt;&lt;IDText&gt;Misconceptions in Primary Science&lt;/IDText&gt;&lt;DisplayText&gt;(Allen, 2014; Trowbridge and Mintzes, 1985)&lt;/DisplayText&gt;&lt;record&gt;&lt;isbn&gt;9780335262663&lt;/isbn&gt;&lt;titles&gt;&lt;title&gt;Misconceptions in Primary Science&lt;/title&gt;&lt;/titles&gt;&lt;contributors&gt;&lt;authors&gt;&lt;author&gt;Allen, Michael&lt;/author&gt;&lt;/authors&gt;&lt;/contributors&gt;&lt;edition&gt;2nd&lt;/edition&gt;&lt;added-date format="utc"&gt;1529954284&lt;/added-date&gt;&lt;pub-location&gt;Berkshire, UK&lt;/pub-location&gt;&lt;ref-type name="Book"&gt;6&lt;/ref-type&gt;&lt;dates&gt;&lt;year&gt;2014&lt;/year&gt;&lt;/dates&gt;&lt;rec-number&gt;8427&lt;/rec-number&gt;&lt;publisher&gt;Open University Press&lt;/publisher&gt;&lt;last-updated-date format="utc"&gt;1546597467&lt;/last-updated-date&gt;&lt;/record&gt;&lt;/Cite&gt;&lt;Cite&gt;&lt;Author&gt;Trowbridge&lt;/Author&gt;&lt;Year&gt;1985&lt;/Year&gt;&lt;IDText&gt;Students&amp;apos; alternative conceptions of animals and animal classification&lt;/IDText&gt;&lt;record&gt;&lt;keywords&gt;&lt;keyword&gt;g5,B&lt;/keyword&gt;&lt;/keywords&gt;&lt;titles&gt;&lt;title&gt;Students&amp;apos; alternative conceptions of animals and animal classification&lt;/title&gt;&lt;secondary-title&gt;School Science and Mathematics&lt;/secondary-title&gt;&lt;/titles&gt;&lt;pages&gt;304-316&lt;/pages&gt;&lt;number&gt;4&lt;/number&gt;&lt;contributors&gt;&lt;authors&gt;&lt;author&gt;Trowbridge, J. E.&lt;/author&gt;&lt;author&gt;Mintzes, J. J.&lt;/author&gt;&lt;/authors&gt;&lt;/contributors&gt;&lt;added-date format="utc"&gt;1528984553&lt;/added-date&gt;&lt;ref-type name="Journal Article"&gt;17&lt;/ref-type&gt;&lt;dates&gt;&lt;year&gt;1985&lt;/year&gt;&lt;/dates&gt;&lt;rec-number&gt;6292&lt;/rec-number&gt;&lt;last-updated-date format="utc"&gt;1554202803&lt;/last-updated-date&gt;&lt;volume&gt;85&lt;/volume&gt;&lt;/record&gt;&lt;/Cite&gt;&lt;/EndNote&gt;</w:instrText>
      </w:r>
      <w:r>
        <w:fldChar w:fldCharType="separate"/>
      </w:r>
      <w:r>
        <w:rPr>
          <w:noProof/>
        </w:rPr>
        <w:t>(Allen, 2014; Trowbridge and Mintzes, 1985)</w:t>
      </w:r>
      <w:r>
        <w:fldChar w:fldCharType="end"/>
      </w:r>
      <w:r>
        <w:t>.</w:t>
      </w:r>
    </w:p>
    <w:p w:rsidR="00E3762B" w:rsidRDefault="00E3762B" w:rsidP="00E3762B">
      <w:pPr>
        <w:spacing w:after="120"/>
      </w:pPr>
      <w:r>
        <w:t xml:space="preserve">Studies have found that when students were asked to give examples of animals they most often restricted their suggestions to creatures that live on land, usually with four legs, and often mammals with fur </w:t>
      </w:r>
      <w:r>
        <w:fldChar w:fldCharType="begin">
          <w:fldData xml:space="preserve">PEVuZE5vdGU+PENpdGU+PEF1dGhvcj5CZWxsPC9BdXRob3I+PFllYXI+MTk4MTwvWWVhcj48SURU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</w:fldData>
        </w:fldChar>
      </w:r>
      <w:r>
        <w:instrText xml:space="preserve"> ADDIN EN.CITE </w:instrText>
      </w:r>
      <w:r>
        <w:fldChar w:fldCharType="begin">
          <w:fldData xml:space="preserve">PEVuZE5vdGU+PENpdGU+PEF1dGhvcj5CZWxsPC9BdXRob3I+PFllYXI+MTk4MTwvWWVhcj48SURU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</w:fldData>
        </w:fldChar>
      </w:r>
      <w:r>
        <w:instrText xml:space="preserve"> ADDIN EN.CITE.DATA </w:instrText>
      </w:r>
      <w:r>
        <w:fldChar w:fldCharType="end"/>
      </w:r>
      <w:r>
        <w:fldChar w:fldCharType="separate"/>
      </w:r>
      <w:r>
        <w:rPr>
          <w:noProof/>
        </w:rPr>
        <w:t>(Bell, 1981; Trowbridge and Mintzes, 1985; Patrick and Tunnicliffe, 2011)</w:t>
      </w:r>
      <w:r>
        <w:fldChar w:fldCharType="end"/>
      </w:r>
      <w:r>
        <w:t xml:space="preserve">. These very restrictive criteria would exclude many familiar organisms </w:t>
      </w:r>
      <w:r w:rsidR="00582D77">
        <w:t>from</w:t>
      </w:r>
      <w:bookmarkStart w:id="0" w:name="_GoBack"/>
      <w:bookmarkEnd w:id="0"/>
      <w:r>
        <w:t xml:space="preserve"> the animal kingdom, including vertebrates such as birds and fish, and invertebrates such as worms, arachnids and insects.</w:t>
      </w:r>
    </w:p>
    <w:p w:rsidR="0058695B" w:rsidRDefault="0058695B" w:rsidP="00E3762B">
      <w:pPr>
        <w:spacing w:after="120"/>
      </w:pPr>
      <w:r>
        <w:lastRenderedPageBreak/>
        <w:t xml:space="preserve">Bell </w:t>
      </w:r>
      <w:r>
        <w:fldChar w:fldCharType="begin"/>
      </w:r>
      <w:r>
        <w:instrText xml:space="preserve"> ADDIN EN.CITE &lt;EndNote&gt;&lt;Cite ExcludeAuth="1"&gt;&lt;Author&gt;Bell&lt;/Author&gt;&lt;Year&gt;1981&lt;/Year&gt;&lt;IDText&gt;When is an animal, not an animal?&lt;/IDText&gt;&lt;DisplayText&gt;(1981)&lt;/DisplayText&gt;&lt;record&gt;&lt;keywords&gt;&lt;keyword&gt;g6,B&lt;/keyword&gt;&lt;/keywords&gt;&lt;titles&gt;&lt;title&gt;When is an animal, not an animal?&lt;/title&gt;&lt;secondary-title&gt;Journal of Biological Education&lt;/secondary-title&gt;&lt;/titles&gt;&lt;pages&gt;213-218&lt;/pages&gt;&lt;number&gt;3&lt;/number&gt;&lt;contributors&gt;&lt;authors&gt;&lt;author&gt;Bell, B.F.&lt;/author&gt;&lt;/authors&gt;&lt;/contributors&gt;&lt;added-date format="utc"&gt;1528984239&lt;/added-date&gt;&lt;ref-type name="Journal Article"&gt;17&lt;/ref-type&gt;&lt;dates&gt;&lt;year&gt;1981&lt;/year&gt;&lt;/dates&gt;&lt;rec-number&gt;487&lt;/rec-number&gt;&lt;last-updated-date format="utc"&gt;1554202333&lt;/last-updated-date&gt;&lt;volume&gt;15&lt;/volume&gt;&lt;/record&gt;&lt;/Cite&gt;&lt;/EndNote&gt;</w:instrText>
      </w:r>
      <w:r>
        <w:fldChar w:fldCharType="separate"/>
      </w:r>
      <w:r>
        <w:rPr>
          <w:noProof/>
        </w:rPr>
        <w:t>(1981)</w:t>
      </w:r>
      <w:r>
        <w:fldChar w:fldCharType="end"/>
      </w:r>
      <w:r>
        <w:t xml:space="preserve"> and Leach et al. </w:t>
      </w:r>
      <w:r>
        <w:fldChar w:fldCharType="begin"/>
      </w:r>
      <w:r>
        <w:instrText xml:space="preserve"> ADDIN EN.CITE &lt;EndNote&gt;&lt;Cite ExcludeAuth="1"&gt;&lt;Author&gt;Leach&lt;/Author&gt;&lt;Year&gt;1992&lt;/Year&gt;&lt;IDText&gt;Progression in conceptual understanding of ecological concepts by pupils aged 5-16&lt;/IDText&gt;&lt;DisplayText&gt;(1992)&lt;/DisplayText&gt;&lt;record&gt;&lt;contributors&gt;&lt;tertiary-authors&gt;&lt;author&gt;Centre for Studies in Science and Mathematics Education&lt;/author&gt;&lt;/tertiary-authors&gt;&lt;/contributors&gt;&lt;titles&gt;&lt;title&gt;Progression in conceptual understanding of ecological concepts by pupils aged 5-16&lt;/title&gt;&lt;/titles&gt;&lt;contributors&gt;&lt;authors&gt;&lt;author&gt;Leach, J.&lt;/author&gt;&lt;author&gt;Driver, R.&lt;/author&gt;&lt;author&gt;Scott, P.&lt;/author&gt;&lt;author&gt;Wood-Robinson, C.&lt;/author&gt;&lt;/authors&gt;&lt;/contributors&gt;&lt;added-date format="utc"&gt;1545411318&lt;/added-date&gt;&lt;pub-location&gt;University of Leeds, UK&lt;/pub-location&gt;&lt;ref-type name="Report"&gt;27&lt;/ref-type&gt;&lt;dates&gt;&lt;year&gt;1992&lt;/year&gt;&lt;/dates&gt;&lt;rec-number&gt;8524&lt;/rec-number&gt;&lt;publisher&gt;Centre for Studies in Science and Mathematics Education&lt;/publisher&gt;&lt;last-updated-date format="utc"&gt;1551885066&lt;/last-updated-date&gt;&lt;/record&gt;&lt;/Cite&gt;&lt;/EndNote&gt;</w:instrText>
      </w:r>
      <w:r>
        <w:fldChar w:fldCharType="separate"/>
      </w:r>
      <w:r>
        <w:rPr>
          <w:noProof/>
        </w:rPr>
        <w:t>(1992)</w:t>
      </w:r>
      <w:r>
        <w:fldChar w:fldCharType="end"/>
      </w:r>
      <w:r>
        <w:t xml:space="preserve"> found that school-age students </w:t>
      </w:r>
      <w:r w:rsidR="00E3762B">
        <w:t xml:space="preserve">also </w:t>
      </w:r>
      <w:r>
        <w:t>place restrictive criteria on their definitions of ‘plant’, including only organisms that have leaves, have roots, are green, and grow in the ground (or pots). Evidence suggested that some of the students regarded ‘plants’, ‘trees’, ‘flowers’, ‘weeds’, ‘vegetables’ and ‘seeds’ to be mutually exclusive categories.</w:t>
      </w:r>
    </w:p>
    <w:p w:rsidR="00266ECF" w:rsidRDefault="00266ECF" w:rsidP="00E3762B">
      <w:pPr>
        <w:spacing w:after="120"/>
      </w:pPr>
      <w:r>
        <w:t xml:space="preserve">It has been suggested that learning about classification should be coupled with experience of a wide range of living organisms, including in local habitats </w:t>
      </w:r>
      <w:r>
        <w:fldChar w:fldCharType="begin"/>
      </w:r>
      <w:r>
        <w:instrText xml:space="preserve"> ADDIN EN.CITE &lt;EndNote&gt;&lt;Cite&gt;&lt;Author&gt;Ingram&lt;/Author&gt;&lt;Year&gt;2011&lt;/Year&gt;&lt;IDText&gt;Classification, variation, adaptation and evolution&lt;/IDText&gt;&lt;DisplayText&gt;(Ingram, 2011)&lt;/DisplayText&gt;&lt;record&gt;&lt;titles&gt;&lt;title&gt;Classification, variation, adaptation and evolution&lt;/title&gt;&lt;secondary-title&gt;Teaching Secondary Biology&lt;/secondary-title&gt;&lt;/titles&gt;&lt;pages&gt;215-242&lt;/pages&gt;&lt;contributors&gt;&lt;authors&gt;&lt;author&gt;Ingram, Neil&lt;/author&gt;&lt;/authors&gt;&lt;/contributors&gt;&lt;section&gt;8&lt;/section&gt;&lt;edition&gt;2nd&lt;/edition&gt;&lt;added-date format="utc"&gt;1528984685&lt;/added-date&gt;&lt;pub-location&gt;London, UK&lt;/pub-location&gt;&lt;ref-type name="Book Section"&gt;5&lt;/ref-type&gt;&lt;dates&gt;&lt;year&gt;2011&lt;/year&gt;&lt;/dates&gt;&lt;rec-number&gt;8412&lt;/rec-number&gt;&lt;publisher&gt;Hodder Education&lt;/publisher&gt;&lt;last-updated-date format="utc"&gt;1546442304&lt;/last-updated-date&gt;&lt;contributors&gt;&lt;secondary-authors&gt;&lt;author&gt;Reiss, Michael&lt;/author&gt;&lt;/secondary-authors&gt;&lt;/contributors&gt;&lt;/record&gt;&lt;/Cite&gt;&lt;/EndNote&gt;</w:instrText>
      </w:r>
      <w:r>
        <w:fldChar w:fldCharType="separate"/>
      </w:r>
      <w:r>
        <w:rPr>
          <w:noProof/>
        </w:rPr>
        <w:t>(Ingram, 2011)</w:t>
      </w:r>
      <w:r>
        <w:fldChar w:fldCharType="end"/>
      </w:r>
      <w:r>
        <w:t>.</w:t>
      </w:r>
    </w:p>
    <w:p w:rsidR="007A748B" w:rsidRPr="00A82D25" w:rsidRDefault="007A748B" w:rsidP="00E3762B">
      <w:pPr>
        <w:spacing w:after="120"/>
        <w:rPr>
          <w:b/>
          <w:color w:val="538135"/>
          <w:sz w:val="24"/>
        </w:rPr>
      </w:pPr>
      <w:r w:rsidRPr="00A82D25">
        <w:rPr>
          <w:b/>
          <w:color w:val="538135"/>
          <w:sz w:val="24"/>
        </w:rPr>
        <w:t>Ways to use this</w:t>
      </w:r>
      <w:r w:rsidR="006B1690" w:rsidRPr="00A82D25">
        <w:rPr>
          <w:b/>
          <w:color w:val="538135"/>
          <w:sz w:val="24"/>
        </w:rPr>
        <w:t xml:space="preserve"> activity</w:t>
      </w:r>
    </w:p>
    <w:p w:rsidR="00266ECF" w:rsidRDefault="00266ECF" w:rsidP="00E3762B">
      <w:pPr>
        <w:spacing w:after="120"/>
      </w:pPr>
      <w:r w:rsidRPr="00E30714">
        <w:t>Students should complete this activity in pairs. The focus of the activity should be on</w:t>
      </w:r>
      <w:r w:rsidRPr="008C25B7">
        <w:t xml:space="preserve"> group discussion to </w:t>
      </w:r>
      <w:r>
        <w:t>decide how many groups to sort the organisms into, what rule/criterion/feature to use to sort organisms into each group, and what to call each group.</w:t>
      </w:r>
    </w:p>
    <w:p w:rsidR="00266ECF" w:rsidRDefault="00266ECF" w:rsidP="00E3762B">
      <w:pPr>
        <w:spacing w:after="120"/>
      </w:pPr>
      <w:r>
        <w:t>The student pairs should be allowed to approach the sorting/grouping task unprompted – the aim of the activity is to see what kinds of groups they come up with</w:t>
      </w:r>
      <w:r w:rsidR="00E11564">
        <w:t xml:space="preserve"> – spontaneously – </w:t>
      </w:r>
      <w:r>
        <w:t>and whether these are hierarchical (groups within groups) or mutually exclusive groups.</w:t>
      </w:r>
    </w:p>
    <w:p w:rsidR="00266ECF" w:rsidRDefault="00266ECF" w:rsidP="00E3762B">
      <w:pPr>
        <w:spacing w:after="120"/>
      </w:pPr>
      <w:r>
        <w:t>The pairs could be provided with organism cards</w:t>
      </w:r>
      <w:r w:rsidRPr="00E30714">
        <w:t xml:space="preserve"> printed and cut out from the </w:t>
      </w:r>
      <w:r w:rsidR="00EC266A">
        <w:t>end</w:t>
      </w:r>
      <w:r w:rsidRPr="00E30714">
        <w:t xml:space="preserve"> of this document</w:t>
      </w:r>
      <w:r>
        <w:t>.</w:t>
      </w:r>
      <w:r w:rsidR="003A7CB8">
        <w:t xml:space="preserve"> These comprise a range of wild and domesticated animals (including humans, other vertebrates, and invertebrates of various types), plants (including a tree, an ornamental flower, a </w:t>
      </w:r>
      <w:r w:rsidR="00EC266A">
        <w:t>‘</w:t>
      </w:r>
      <w:r w:rsidR="003A7CB8">
        <w:t>weed</w:t>
      </w:r>
      <w:r w:rsidR="00EC266A">
        <w:t>’</w:t>
      </w:r>
      <w:r w:rsidR="003A7CB8">
        <w:t xml:space="preserve"> and a vegetable)</w:t>
      </w:r>
      <w:r w:rsidR="00116E11">
        <w:t xml:space="preserve"> and a fungus.</w:t>
      </w:r>
      <w:r w:rsidR="003A7CB8">
        <w:t xml:space="preserve"> </w:t>
      </w:r>
      <w:r>
        <w:t xml:space="preserve">Alternatively, the organisms could be substituted with ones that will be more familiar to your students – ideally </w:t>
      </w:r>
      <w:r w:rsidR="000A3F73">
        <w:t>linked to</w:t>
      </w:r>
      <w:r>
        <w:t xml:space="preserve"> a visit to a local habitat.</w:t>
      </w:r>
    </w:p>
    <w:p w:rsidR="00266ECF" w:rsidRDefault="00266ECF" w:rsidP="00E3762B">
      <w:pPr>
        <w:spacing w:after="120"/>
      </w:pPr>
      <w:r>
        <w:t xml:space="preserve">It is through the discussions that students can check their understanding and develop their explanations. Listening in to the conversations of each </w:t>
      </w:r>
      <w:r w:rsidR="000A3F73">
        <w:t>pair</w:t>
      </w:r>
      <w:r>
        <w:t xml:space="preserve"> will often give you insights into how your students are thinking. The quality of the discussions can be improved with a careful selection of pairs; or by allocating specific roles to students in each pair.</w:t>
      </w:r>
    </w:p>
    <w:p w:rsidR="00266ECF" w:rsidRDefault="00266ECF" w:rsidP="00E3762B">
      <w:pPr>
        <w:spacing w:after="120"/>
        <w:rPr>
          <w:highlight w:val="yellow"/>
        </w:rPr>
      </w:pPr>
      <w:r>
        <w:t>After their discussions, each pair should be prepared to report the key points of their discussion to another pair, or to the class.</w:t>
      </w:r>
    </w:p>
    <w:p w:rsidR="00BB44B4" w:rsidRPr="00800549" w:rsidRDefault="004032EA" w:rsidP="00E3762B">
      <w:pPr>
        <w:spacing w:after="120"/>
        <w:rPr>
          <w:sz w:val="24"/>
        </w:rPr>
      </w:pPr>
      <w:r w:rsidRPr="00A82D25">
        <w:rPr>
          <w:b/>
          <w:color w:val="538135"/>
          <w:sz w:val="24"/>
        </w:rPr>
        <w:t>Equipment</w:t>
      </w:r>
    </w:p>
    <w:p w:rsidR="004032EA" w:rsidRDefault="004032EA" w:rsidP="00E3762B">
      <w:pPr>
        <w:spacing w:after="120"/>
      </w:pPr>
      <w:r w:rsidRPr="00C57FA2">
        <w:t>For each pai</w:t>
      </w:r>
      <w:r w:rsidR="00CE3D0C">
        <w:t>r</w:t>
      </w:r>
      <w:r w:rsidRPr="00C57FA2">
        <w:t>:</w:t>
      </w:r>
    </w:p>
    <w:p w:rsidR="00CE3D0C" w:rsidRDefault="00CE3D0C" w:rsidP="00E3762B">
      <w:pPr>
        <w:pStyle w:val="ListParagraph"/>
        <w:numPr>
          <w:ilvl w:val="0"/>
          <w:numId w:val="1"/>
        </w:numPr>
        <w:spacing w:after="120"/>
      </w:pPr>
      <w:r>
        <w:t xml:space="preserve">organism cards, printed and cut out from the </w:t>
      </w:r>
      <w:r w:rsidR="00EC266A">
        <w:t>end</w:t>
      </w:r>
      <w:r>
        <w:t xml:space="preserve"> of this document (unless substituted for cards or photographs of your own)</w:t>
      </w:r>
    </w:p>
    <w:p w:rsidR="00E3085F" w:rsidRDefault="00E3085F" w:rsidP="00E3762B">
      <w:pPr>
        <w:pStyle w:val="ListParagraph"/>
        <w:numPr>
          <w:ilvl w:val="0"/>
          <w:numId w:val="1"/>
        </w:numPr>
        <w:spacing w:after="120"/>
      </w:pPr>
      <w:r>
        <w:t>string loops, elastic bands, boxes, paper and pens, or other apparatus that will enable students to indicate boundaries between grouped cards</w:t>
      </w:r>
    </w:p>
    <w:p w:rsidR="00E172C6" w:rsidRPr="00A82D25" w:rsidRDefault="00BB44B4" w:rsidP="00E3762B">
      <w:pPr>
        <w:spacing w:after="120"/>
        <w:rPr>
          <w:b/>
          <w:color w:val="538135"/>
          <w:sz w:val="24"/>
        </w:rPr>
      </w:pPr>
      <w:r w:rsidRPr="00A82D25">
        <w:rPr>
          <w:b/>
          <w:color w:val="538135"/>
          <w:sz w:val="24"/>
        </w:rPr>
        <w:t>Expected answers</w:t>
      </w:r>
    </w:p>
    <w:p w:rsidR="00BF6C8A" w:rsidRDefault="00E11564" w:rsidP="00E3762B">
      <w:pPr>
        <w:spacing w:after="120"/>
      </w:pPr>
      <w:r>
        <w:t xml:space="preserve">There are no </w:t>
      </w:r>
      <w:r w:rsidR="003A7CB8">
        <w:t>set</w:t>
      </w:r>
      <w:r>
        <w:t xml:space="preserve"> </w:t>
      </w:r>
      <w:r w:rsidR="003A7CB8">
        <w:t>‘</w:t>
      </w:r>
      <w:r>
        <w:t>right</w:t>
      </w:r>
      <w:r w:rsidR="003A7CB8">
        <w:t>’</w:t>
      </w:r>
      <w:r>
        <w:t xml:space="preserve"> answers to this activity. The aim of the activity is to see what kinds of groups the students come up with spontaneously without prompting.</w:t>
      </w:r>
    </w:p>
    <w:p w:rsidR="00E11564" w:rsidRDefault="000A3F73" w:rsidP="00E3762B">
      <w:pPr>
        <w:spacing w:after="120"/>
      </w:pPr>
      <w:r>
        <w:t>C</w:t>
      </w:r>
      <w:r w:rsidR="00CC7144">
        <w:t>onsidering the following questions in regard to students’ groupings will provide evidence of learning and common misunderstandings:</w:t>
      </w:r>
    </w:p>
    <w:p w:rsidR="00CC7144" w:rsidRDefault="00CC7144" w:rsidP="00E3762B">
      <w:pPr>
        <w:pStyle w:val="ListParagraph"/>
        <w:numPr>
          <w:ilvl w:val="0"/>
          <w:numId w:val="1"/>
        </w:numPr>
        <w:spacing w:after="120"/>
      </w:pPr>
      <w:r>
        <w:t>Are the students able to work with more than two groups?</w:t>
      </w:r>
    </w:p>
    <w:p w:rsidR="00CC7144" w:rsidRDefault="00CC7144" w:rsidP="00E3762B">
      <w:pPr>
        <w:pStyle w:val="ListParagraph"/>
        <w:numPr>
          <w:ilvl w:val="0"/>
          <w:numId w:val="1"/>
        </w:numPr>
        <w:spacing w:after="120"/>
      </w:pPr>
      <w:r>
        <w:t xml:space="preserve">Are </w:t>
      </w:r>
      <w:r w:rsidR="00E3085F">
        <w:t>any</w:t>
      </w:r>
      <w:r>
        <w:t xml:space="preserve"> groups incorrectly mutually exclusive (e.g. “plants” and “trees” as separate groups)?</w:t>
      </w:r>
    </w:p>
    <w:p w:rsidR="00CC7144" w:rsidRDefault="00CC7144" w:rsidP="00E3762B">
      <w:pPr>
        <w:pStyle w:val="ListParagraph"/>
        <w:numPr>
          <w:ilvl w:val="0"/>
          <w:numId w:val="1"/>
        </w:numPr>
        <w:spacing w:after="120"/>
      </w:pPr>
      <w:r>
        <w:t>Have the students used any hierarchical groups (e.g. “birds” as a sub-group within “animals</w:t>
      </w:r>
      <w:r w:rsidR="000A3F73">
        <w:t>”</w:t>
      </w:r>
      <w:r>
        <w:t>)?</w:t>
      </w:r>
    </w:p>
    <w:p w:rsidR="00CC7144" w:rsidRDefault="00CC7144" w:rsidP="00E3762B">
      <w:pPr>
        <w:pStyle w:val="ListParagraph"/>
        <w:numPr>
          <w:ilvl w:val="0"/>
          <w:numId w:val="1"/>
        </w:numPr>
        <w:spacing w:after="120"/>
      </w:pPr>
      <w:r>
        <w:t>Have the groups been given names or descriptions?</w:t>
      </w:r>
    </w:p>
    <w:p w:rsidR="00CC7144" w:rsidRDefault="00CC7144" w:rsidP="00E3762B">
      <w:pPr>
        <w:pStyle w:val="ListParagraph"/>
        <w:numPr>
          <w:ilvl w:val="0"/>
          <w:numId w:val="1"/>
        </w:numPr>
        <w:spacing w:after="120"/>
      </w:pPr>
      <w:r>
        <w:t>Can the students explain the rule, criterion or physical feature that they used to group organisms together?</w:t>
      </w:r>
    </w:p>
    <w:p w:rsidR="00CC7144" w:rsidRDefault="00CC7144" w:rsidP="00E3762B">
      <w:pPr>
        <w:pStyle w:val="ListParagraph"/>
        <w:numPr>
          <w:ilvl w:val="0"/>
          <w:numId w:val="1"/>
        </w:numPr>
        <w:spacing w:after="120"/>
      </w:pPr>
      <w:r>
        <w:t>Have any groupings been made based on names or habitats, rather than physical features?</w:t>
      </w:r>
    </w:p>
    <w:p w:rsidR="00CC7144" w:rsidRDefault="00E3085F" w:rsidP="00E3762B">
      <w:pPr>
        <w:pStyle w:val="ListParagraph"/>
        <w:numPr>
          <w:ilvl w:val="0"/>
          <w:numId w:val="1"/>
        </w:numPr>
        <w:spacing w:after="120"/>
      </w:pPr>
      <w:r>
        <w:t>Have any organisms been placed in incorrect groups (e.g. centipedes in a group labelled “insects”)?</w:t>
      </w:r>
    </w:p>
    <w:p w:rsidR="003117F6" w:rsidRPr="00A82D25" w:rsidRDefault="00CC78A5" w:rsidP="00E3762B">
      <w:pPr>
        <w:spacing w:after="180"/>
        <w:rPr>
          <w:b/>
          <w:color w:val="538135"/>
          <w:sz w:val="24"/>
        </w:rPr>
      </w:pPr>
      <w:r w:rsidRPr="00A82D25">
        <w:rPr>
          <w:b/>
          <w:color w:val="538135"/>
          <w:sz w:val="24"/>
        </w:rPr>
        <w:lastRenderedPageBreak/>
        <w:t>Acknowledgments</w:t>
      </w:r>
    </w:p>
    <w:p w:rsidR="00D278E8" w:rsidRDefault="00D278E8" w:rsidP="00E3762B">
      <w:pPr>
        <w:spacing w:after="180"/>
      </w:pPr>
      <w:r>
        <w:t xml:space="preserve">Developed </w:t>
      </w:r>
      <w:r w:rsidR="0015356E">
        <w:t xml:space="preserve">by </w:t>
      </w:r>
      <w:r w:rsidR="00762EB6">
        <w:t>Alistair Moore</w:t>
      </w:r>
      <w:r w:rsidR="0015356E">
        <w:t xml:space="preserve"> (UYSEG)</w:t>
      </w:r>
      <w:r>
        <w:t>.</w:t>
      </w:r>
    </w:p>
    <w:p w:rsidR="00CC78A5" w:rsidRPr="00E3762B" w:rsidRDefault="00D278E8" w:rsidP="00E3762B">
      <w:pPr>
        <w:spacing w:after="180"/>
        <w:rPr>
          <w:sz w:val="20"/>
        </w:rPr>
      </w:pPr>
      <w:r w:rsidRPr="00E3762B">
        <w:rPr>
          <w:sz w:val="20"/>
        </w:rPr>
        <w:t xml:space="preserve">Images: </w:t>
      </w:r>
      <w:r w:rsidR="00032020" w:rsidRPr="00E3762B">
        <w:rPr>
          <w:sz w:val="20"/>
        </w:rPr>
        <w:t>butterfly – Alistair Moore; centipede – pixabay.com/mildcracked (1672189); chaffinch – pixabay.com/Oldiefan (2047097); cow – pixabay.com/wernerdetjen (234835); dandelion – pixabay.com/Elsemargriet (4051105); earthworm – pixabay.com/Natfot (686593); frog – pixabay.com/Couleur (1505377); grass – pixabay.com/geralt (253616); horse chestnut tree – pixabay.com/MabelAmber (3689820); human – pixabay.com/niklback_ (3093158); mushroom – pixabay.com/Capri23auto (2701682); pea plant – pixabay.com/ruslanababenko (2469465); rose bush – pixabay.com/Arcaion (2386058); spider – pixabay.com/krzysztofniewolny (3991538)</w:t>
      </w:r>
    </w:p>
    <w:p w:rsidR="003117F6" w:rsidRPr="00A82D25" w:rsidRDefault="003117F6" w:rsidP="00E3762B">
      <w:pPr>
        <w:spacing w:after="180"/>
        <w:rPr>
          <w:b/>
          <w:color w:val="538135"/>
          <w:sz w:val="24"/>
        </w:rPr>
      </w:pPr>
      <w:r w:rsidRPr="00A82D25">
        <w:rPr>
          <w:b/>
          <w:color w:val="538135"/>
          <w:sz w:val="24"/>
        </w:rPr>
        <w:t>References</w:t>
      </w:r>
    </w:p>
    <w:p w:rsidR="00E3762B" w:rsidRPr="00E3762B" w:rsidRDefault="00CE3D0C" w:rsidP="00E3762B">
      <w:pPr>
        <w:pStyle w:val="EndNoteBibliography"/>
        <w:spacing w:after="120"/>
        <w:rPr>
          <w:sz w:val="20"/>
          <w:szCs w:val="20"/>
        </w:rPr>
      </w:pPr>
      <w:r w:rsidRPr="00E3762B">
        <w:rPr>
          <w:sz w:val="20"/>
          <w:szCs w:val="20"/>
        </w:rPr>
        <w:fldChar w:fldCharType="begin"/>
      </w:r>
      <w:r w:rsidRPr="00E3762B">
        <w:rPr>
          <w:sz w:val="20"/>
          <w:szCs w:val="20"/>
        </w:rPr>
        <w:instrText xml:space="preserve"> ADDIN EN.REFLIST </w:instrText>
      </w:r>
      <w:r w:rsidRPr="00E3762B">
        <w:rPr>
          <w:sz w:val="20"/>
          <w:szCs w:val="20"/>
        </w:rPr>
        <w:fldChar w:fldCharType="separate"/>
      </w:r>
      <w:r w:rsidR="00E3762B" w:rsidRPr="00E3762B">
        <w:rPr>
          <w:sz w:val="20"/>
          <w:szCs w:val="20"/>
        </w:rPr>
        <w:t xml:space="preserve">Allen, M. (2014). </w:t>
      </w:r>
      <w:r w:rsidR="00E3762B" w:rsidRPr="00E3762B">
        <w:rPr>
          <w:i/>
          <w:sz w:val="20"/>
          <w:szCs w:val="20"/>
        </w:rPr>
        <w:t xml:space="preserve">Misconceptions in Primary Science, 2nd </w:t>
      </w:r>
      <w:r w:rsidR="00E3762B" w:rsidRPr="00E3762B">
        <w:rPr>
          <w:sz w:val="20"/>
          <w:szCs w:val="20"/>
        </w:rPr>
        <w:t>edn</w:t>
      </w:r>
      <w:r w:rsidR="00E3762B" w:rsidRPr="00E3762B">
        <w:rPr>
          <w:i/>
          <w:sz w:val="20"/>
          <w:szCs w:val="20"/>
        </w:rPr>
        <w:t xml:space="preserve"> </w:t>
      </w:r>
      <w:r w:rsidR="00E3762B" w:rsidRPr="00E3762B">
        <w:rPr>
          <w:sz w:val="20"/>
          <w:szCs w:val="20"/>
        </w:rPr>
        <w:t>Berkshire, UK: Open University Press.</w:t>
      </w:r>
    </w:p>
    <w:p w:rsidR="00E3762B" w:rsidRPr="00E3762B" w:rsidRDefault="00E3762B" w:rsidP="00E3762B">
      <w:pPr>
        <w:pStyle w:val="EndNoteBibliography"/>
        <w:spacing w:after="120"/>
        <w:rPr>
          <w:sz w:val="20"/>
          <w:szCs w:val="20"/>
        </w:rPr>
      </w:pPr>
      <w:r w:rsidRPr="00E3762B">
        <w:rPr>
          <w:sz w:val="20"/>
          <w:szCs w:val="20"/>
        </w:rPr>
        <w:t xml:space="preserve">Bell, B. F. (1981). When is an animal, not an animal? </w:t>
      </w:r>
      <w:r w:rsidRPr="00E3762B">
        <w:rPr>
          <w:i/>
          <w:sz w:val="20"/>
          <w:szCs w:val="20"/>
        </w:rPr>
        <w:t>Journal of Biological Education,</w:t>
      </w:r>
      <w:r w:rsidRPr="00E3762B">
        <w:rPr>
          <w:sz w:val="20"/>
          <w:szCs w:val="20"/>
        </w:rPr>
        <w:t xml:space="preserve"> 15(3)</w:t>
      </w:r>
      <w:r w:rsidRPr="00E3762B">
        <w:rPr>
          <w:b/>
          <w:sz w:val="20"/>
          <w:szCs w:val="20"/>
        </w:rPr>
        <w:t>,</w:t>
      </w:r>
      <w:r w:rsidRPr="00E3762B">
        <w:rPr>
          <w:sz w:val="20"/>
          <w:szCs w:val="20"/>
        </w:rPr>
        <w:t xml:space="preserve"> 213-218.</w:t>
      </w:r>
    </w:p>
    <w:p w:rsidR="00E3762B" w:rsidRPr="00E3762B" w:rsidRDefault="00E3762B" w:rsidP="00E3762B">
      <w:pPr>
        <w:pStyle w:val="EndNoteBibliography"/>
        <w:spacing w:after="120"/>
        <w:rPr>
          <w:sz w:val="20"/>
          <w:szCs w:val="20"/>
        </w:rPr>
      </w:pPr>
      <w:r w:rsidRPr="00E3762B">
        <w:rPr>
          <w:sz w:val="20"/>
          <w:szCs w:val="20"/>
        </w:rPr>
        <w:t xml:space="preserve">Ingram, N. (2011). Classification, variation, adaptation and evolution. In Reiss, M. (ed.) </w:t>
      </w:r>
      <w:r w:rsidRPr="00E3762B">
        <w:rPr>
          <w:i/>
          <w:sz w:val="20"/>
          <w:szCs w:val="20"/>
        </w:rPr>
        <w:t xml:space="preserve">Teaching Secondary Biology. </w:t>
      </w:r>
      <w:r w:rsidRPr="00E3762B">
        <w:rPr>
          <w:sz w:val="20"/>
          <w:szCs w:val="20"/>
        </w:rPr>
        <w:t>2nd ed. London, UK: Hodder Education.</w:t>
      </w:r>
    </w:p>
    <w:p w:rsidR="00E3762B" w:rsidRPr="00E3762B" w:rsidRDefault="00E3762B" w:rsidP="00E3762B">
      <w:pPr>
        <w:pStyle w:val="EndNoteBibliography"/>
        <w:spacing w:after="120"/>
        <w:rPr>
          <w:sz w:val="20"/>
          <w:szCs w:val="20"/>
        </w:rPr>
      </w:pPr>
      <w:r w:rsidRPr="00E3762B">
        <w:rPr>
          <w:sz w:val="20"/>
          <w:szCs w:val="20"/>
        </w:rPr>
        <w:t>Leach, J., et al. (1992). Progression in conceptual understanding of ecological concepts by pupils aged 5-16. University of Leeds, UK: Centre for Studies in Science and Mathematics Education.</w:t>
      </w:r>
    </w:p>
    <w:p w:rsidR="00E3762B" w:rsidRPr="00E3762B" w:rsidRDefault="00E3762B" w:rsidP="00E3762B">
      <w:pPr>
        <w:pStyle w:val="EndNoteBibliography"/>
        <w:spacing w:after="120"/>
        <w:rPr>
          <w:sz w:val="20"/>
          <w:szCs w:val="20"/>
        </w:rPr>
      </w:pPr>
      <w:r w:rsidRPr="00E3762B">
        <w:rPr>
          <w:sz w:val="20"/>
          <w:szCs w:val="20"/>
        </w:rPr>
        <w:t xml:space="preserve">Patrick, P. and Tunnicliffe, S. D. (2011). What plants and animals do early childhood and primary students' name? Where do they see them? </w:t>
      </w:r>
      <w:r w:rsidRPr="00E3762B">
        <w:rPr>
          <w:i/>
          <w:sz w:val="20"/>
          <w:szCs w:val="20"/>
        </w:rPr>
        <w:t>Journal of Science Education and Technology,</w:t>
      </w:r>
      <w:r w:rsidRPr="00E3762B">
        <w:rPr>
          <w:sz w:val="20"/>
          <w:szCs w:val="20"/>
        </w:rPr>
        <w:t xml:space="preserve"> 20(5)</w:t>
      </w:r>
      <w:r w:rsidRPr="00E3762B">
        <w:rPr>
          <w:b/>
          <w:sz w:val="20"/>
          <w:szCs w:val="20"/>
        </w:rPr>
        <w:t>,</w:t>
      </w:r>
      <w:r w:rsidRPr="00E3762B">
        <w:rPr>
          <w:sz w:val="20"/>
          <w:szCs w:val="20"/>
        </w:rPr>
        <w:t xml:space="preserve"> 630-642.</w:t>
      </w:r>
    </w:p>
    <w:p w:rsidR="00E3762B" w:rsidRPr="00E3762B" w:rsidRDefault="00E3762B" w:rsidP="00E3762B">
      <w:pPr>
        <w:pStyle w:val="EndNoteBibliography"/>
        <w:spacing w:after="120"/>
        <w:rPr>
          <w:sz w:val="20"/>
          <w:szCs w:val="20"/>
        </w:rPr>
      </w:pPr>
      <w:r w:rsidRPr="00E3762B">
        <w:rPr>
          <w:sz w:val="20"/>
          <w:szCs w:val="20"/>
        </w:rPr>
        <w:t xml:space="preserve">Trowbridge, J. E. and Mintzes, J. J. (1985). Students' alternative conceptions of animals and animal classification. </w:t>
      </w:r>
      <w:r w:rsidRPr="00E3762B">
        <w:rPr>
          <w:i/>
          <w:sz w:val="20"/>
          <w:szCs w:val="20"/>
        </w:rPr>
        <w:t>School Science and Mathematics,</w:t>
      </w:r>
      <w:r w:rsidRPr="00E3762B">
        <w:rPr>
          <w:sz w:val="20"/>
          <w:szCs w:val="20"/>
        </w:rPr>
        <w:t xml:space="preserve"> 85(4)</w:t>
      </w:r>
      <w:r w:rsidRPr="00E3762B">
        <w:rPr>
          <w:b/>
          <w:sz w:val="20"/>
          <w:szCs w:val="20"/>
        </w:rPr>
        <w:t>,</w:t>
      </w:r>
      <w:r w:rsidRPr="00E3762B">
        <w:rPr>
          <w:sz w:val="20"/>
          <w:szCs w:val="20"/>
        </w:rPr>
        <w:t xml:space="preserve"> 304-316.</w:t>
      </w:r>
    </w:p>
    <w:p w:rsidR="00E3762B" w:rsidRDefault="00CE3D0C" w:rsidP="00E3762B">
      <w:pPr>
        <w:spacing w:after="120"/>
        <w:rPr>
          <w:b/>
          <w:color w:val="538135"/>
          <w:sz w:val="24"/>
        </w:rPr>
      </w:pPr>
      <w:r w:rsidRPr="00E3762B">
        <w:rPr>
          <w:sz w:val="20"/>
          <w:szCs w:val="20"/>
        </w:rPr>
        <w:fldChar w:fldCharType="end"/>
      </w:r>
    </w:p>
    <w:p w:rsidR="00E3762B" w:rsidRDefault="00E3762B">
      <w:pPr>
        <w:spacing w:after="200" w:line="276" w:lineRule="auto"/>
        <w:rPr>
          <w:b/>
          <w:color w:val="538135"/>
          <w:sz w:val="24"/>
        </w:rPr>
      </w:pPr>
      <w:r>
        <w:rPr>
          <w:b/>
          <w:color w:val="538135"/>
          <w:sz w:val="24"/>
        </w:rPr>
        <w:br w:type="page"/>
      </w:r>
    </w:p>
    <w:p w:rsidR="0046649A" w:rsidRPr="00E3085F" w:rsidRDefault="0046649A" w:rsidP="00E3085F">
      <w:pPr>
        <w:rPr>
          <w:b/>
          <w:color w:val="538135"/>
          <w:sz w:val="24"/>
        </w:rPr>
      </w:pPr>
      <w:r w:rsidRPr="00E3085F">
        <w:rPr>
          <w:b/>
          <w:color w:val="538135"/>
          <w:sz w:val="24"/>
        </w:rPr>
        <w:lastRenderedPageBreak/>
        <w:t>Print and cut out cards for card-sort activity</w:t>
      </w:r>
    </w:p>
    <w:p w:rsidR="0046649A" w:rsidRDefault="00EC266A" w:rsidP="0046649A">
      <w:r>
        <w:rPr>
          <w:b/>
          <w:noProof/>
          <w:color w:val="76923C" w:themeColor="accent3" w:themeShade="BF"/>
          <w:sz w:val="24"/>
          <w:lang w:eastAsia="en-GB"/>
        </w:rPr>
        <mc:AlternateContent>
          <mc:Choice Requires="wps">
            <w:drawing>
              <wp:anchor distT="0" distB="0" distL="114300" distR="114300" simplePos="0" relativeHeight="251656192" behindDoc="0" locked="0" layoutInCell="1" allowOverlap="1" wp14:anchorId="09F5974C" wp14:editId="2DB9E2CD">
                <wp:simplePos x="0" y="0"/>
                <wp:positionH relativeFrom="column">
                  <wp:posOffset>-9525</wp:posOffset>
                </wp:positionH>
                <wp:positionV relativeFrom="paragraph">
                  <wp:posOffset>64135</wp:posOffset>
                </wp:positionV>
                <wp:extent cx="504825" cy="373380"/>
                <wp:effectExtent l="0" t="0" r="0" b="762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649A" w:rsidRPr="00A2502E" w:rsidRDefault="0046649A" w:rsidP="0046649A">
                            <w:pPr>
                              <w:rPr>
                                <w:sz w:val="40"/>
                              </w:rPr>
                            </w:pPr>
                            <w:r w:rsidRPr="00A2502E">
                              <w:rPr>
                                <w:sz w:val="40"/>
                              </w:rPr>
                              <w:sym w:font="Wingdings" w:char="F023"/>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9F5974C" id="_x0000_t202" coordsize="21600,21600" o:spt="202" path="m,l,21600r21600,l21600,xe">
                <v:stroke joinstyle="miter"/>
                <v:path gradientshapeok="t" o:connecttype="rect"/>
              </v:shapetype>
              <v:shape id="Text Box 6" o:spid="_x0000_s1026" type="#_x0000_t202" style="position:absolute;margin-left:-.75pt;margin-top:5.05pt;width:39.75pt;height:29.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" filled="f" stroked="f">
                <v:textbox style="mso-fit-shape-to-text:t">
                  <w:txbxContent>
                    <w:p w:rsidR="0046649A" w:rsidRPr="00A2502E" w:rsidRDefault="0046649A" w:rsidP="0046649A">
                      <w:pPr>
                        <w:rPr>
                          <w:sz w:val="40"/>
                        </w:rPr>
                      </w:pPr>
                      <w:r w:rsidRPr="00A2502E">
                        <w:rPr>
                          <w:sz w:val="40"/>
                        </w:rPr>
                        <w:sym w:font="Wingdings" w:char="F023"/>
                      </w:r>
                    </w:p>
                  </w:txbxContent>
                </v:textbox>
              </v:shape>
            </w:pict>
          </mc:Fallback>
        </mc:AlternateContent>
      </w:r>
    </w:p>
    <w:p w:rsidR="0046649A" w:rsidRDefault="0046649A" w:rsidP="0046649A"/>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508"/>
        <w:gridCol w:w="4508"/>
      </w:tblGrid>
      <w:tr w:rsidR="0046649A" w:rsidTr="003B0B41">
        <w:trPr>
          <w:trHeight w:val="2552"/>
        </w:trPr>
        <w:tc>
          <w:tcPr>
            <w:tcW w:w="4508" w:type="dxa"/>
            <w:tcBorders>
              <w:bottom w:val="nil"/>
            </w:tcBorders>
            <w:vAlign w:val="center"/>
          </w:tcPr>
          <w:p w:rsidR="0046649A" w:rsidRDefault="00580821" w:rsidP="002A1FA6">
            <w:pPr>
              <w:jc w:val="center"/>
            </w:pPr>
            <w:r>
              <w:rPr>
                <w:noProof/>
                <w:lang w:eastAsia="en-GB"/>
              </w:rPr>
              <w:drawing>
                <wp:inline distT="0" distB="0" distL="0" distR="0" wp14:anchorId="461C8002" wp14:editId="4E67B69A">
                  <wp:extent cx="2157968" cy="1440000"/>
                  <wp:effectExtent l="0" t="0" r="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ainted lady.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57968" cy="1440000"/>
                          </a:xfrm>
                          <a:prstGeom prst="rect">
                            <a:avLst/>
                          </a:prstGeom>
                        </pic:spPr>
                      </pic:pic>
                    </a:graphicData>
                  </a:graphic>
                </wp:inline>
              </w:drawing>
            </w:r>
          </w:p>
        </w:tc>
        <w:tc>
          <w:tcPr>
            <w:tcW w:w="4508" w:type="dxa"/>
            <w:tcBorders>
              <w:bottom w:val="nil"/>
            </w:tcBorders>
            <w:vAlign w:val="center"/>
          </w:tcPr>
          <w:p w:rsidR="0046649A" w:rsidRDefault="00580821" w:rsidP="002A1FA6">
            <w:pPr>
              <w:jc w:val="center"/>
            </w:pPr>
            <w:r>
              <w:rPr>
                <w:noProof/>
                <w:lang w:eastAsia="en-GB"/>
              </w:rPr>
              <w:drawing>
                <wp:inline distT="0" distB="0" distL="0" distR="0" wp14:anchorId="0BCF251C" wp14:editId="24CF6ABB">
                  <wp:extent cx="2263140" cy="1439300"/>
                  <wp:effectExtent l="0" t="0" r="381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entipede-1672189_1280.jpg"/>
                          <pic:cNvPicPr/>
                        </pic:nvPicPr>
                        <pic:blipFill rotWithShape="1">
                          <a:blip r:embed="rId17" cstate="print">
                            <a:extLst>
                              <a:ext uri="{28A0092B-C50C-407E-A947-70E740481C1C}">
                                <a14:useLocalDpi xmlns:a14="http://schemas.microsoft.com/office/drawing/2010/main" val="0"/>
                              </a:ext>
                            </a:extLst>
                          </a:blip>
                          <a:srcRect l="7828" r="3603"/>
                          <a:stretch/>
                        </pic:blipFill>
                        <pic:spPr bwMode="auto">
                          <a:xfrm>
                            <a:off x="0" y="0"/>
                            <a:ext cx="2264241" cy="1440000"/>
                          </a:xfrm>
                          <a:prstGeom prst="rect">
                            <a:avLst/>
                          </a:prstGeom>
                          <a:ln>
                            <a:noFill/>
                          </a:ln>
                          <a:extLst>
                            <a:ext uri="{53640926-AAD7-44D8-BBD7-CCE9431645EC}">
                              <a14:shadowObscured xmlns:a14="http://schemas.microsoft.com/office/drawing/2010/main"/>
                            </a:ext>
                          </a:extLst>
                        </pic:spPr>
                      </pic:pic>
                    </a:graphicData>
                  </a:graphic>
                </wp:inline>
              </w:drawing>
            </w:r>
          </w:p>
        </w:tc>
      </w:tr>
      <w:tr w:rsidR="0046649A" w:rsidTr="002A1FA6">
        <w:tc>
          <w:tcPr>
            <w:tcW w:w="4508" w:type="dxa"/>
            <w:tcBorders>
              <w:top w:val="nil"/>
            </w:tcBorders>
            <w:vAlign w:val="center"/>
          </w:tcPr>
          <w:p w:rsidR="0046649A" w:rsidRDefault="00580821" w:rsidP="003B0B41">
            <w:pPr>
              <w:spacing w:after="120"/>
              <w:jc w:val="center"/>
              <w:rPr>
                <w:noProof/>
                <w:lang w:eastAsia="en-GB"/>
              </w:rPr>
            </w:pPr>
            <w:r>
              <w:rPr>
                <w:noProof/>
                <w:lang w:eastAsia="en-GB"/>
              </w:rPr>
              <w:t>Butterfly</w:t>
            </w:r>
          </w:p>
        </w:tc>
        <w:tc>
          <w:tcPr>
            <w:tcW w:w="4508" w:type="dxa"/>
            <w:tcBorders>
              <w:top w:val="nil"/>
            </w:tcBorders>
            <w:vAlign w:val="center"/>
          </w:tcPr>
          <w:p w:rsidR="0046649A" w:rsidRDefault="00580821" w:rsidP="003B0B41">
            <w:pPr>
              <w:spacing w:after="120"/>
              <w:jc w:val="center"/>
              <w:rPr>
                <w:noProof/>
                <w:lang w:eastAsia="en-GB"/>
              </w:rPr>
            </w:pPr>
            <w:r>
              <w:rPr>
                <w:noProof/>
                <w:lang w:eastAsia="en-GB"/>
              </w:rPr>
              <w:t>Centipede</w:t>
            </w:r>
          </w:p>
        </w:tc>
      </w:tr>
      <w:tr w:rsidR="003B0B41" w:rsidTr="002A1FA6">
        <w:trPr>
          <w:trHeight w:val="2552"/>
        </w:trPr>
        <w:tc>
          <w:tcPr>
            <w:tcW w:w="4508" w:type="dxa"/>
            <w:tcBorders>
              <w:bottom w:val="nil"/>
            </w:tcBorders>
            <w:vAlign w:val="center"/>
          </w:tcPr>
          <w:p w:rsidR="003B0B41" w:rsidRDefault="005678CA" w:rsidP="002A1FA6">
            <w:pPr>
              <w:jc w:val="center"/>
            </w:pPr>
            <w:r>
              <w:rPr>
                <w:noProof/>
                <w:lang w:eastAsia="en-GB"/>
              </w:rPr>
              <w:drawing>
                <wp:inline distT="0" distB="0" distL="0" distR="0" wp14:anchorId="3996A4CC" wp14:editId="633CF78E">
                  <wp:extent cx="2160844" cy="1440000"/>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rd-2047097_128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60844" cy="1440000"/>
                          </a:xfrm>
                          <a:prstGeom prst="rect">
                            <a:avLst/>
                          </a:prstGeom>
                        </pic:spPr>
                      </pic:pic>
                    </a:graphicData>
                  </a:graphic>
                </wp:inline>
              </w:drawing>
            </w:r>
          </w:p>
        </w:tc>
        <w:tc>
          <w:tcPr>
            <w:tcW w:w="4508" w:type="dxa"/>
            <w:tcBorders>
              <w:bottom w:val="nil"/>
            </w:tcBorders>
            <w:vAlign w:val="center"/>
          </w:tcPr>
          <w:p w:rsidR="003B0B41" w:rsidRDefault="00580821" w:rsidP="002A1FA6">
            <w:pPr>
              <w:jc w:val="center"/>
            </w:pPr>
            <w:r>
              <w:rPr>
                <w:noProof/>
                <w:lang w:eastAsia="en-GB"/>
              </w:rPr>
              <w:drawing>
                <wp:inline distT="0" distB="0" distL="0" distR="0" wp14:anchorId="3D887DE1" wp14:editId="3851EEE4">
                  <wp:extent cx="2165879" cy="1440000"/>
                  <wp:effectExtent l="0" t="0" r="635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ow-234835_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65879" cy="1440000"/>
                          </a:xfrm>
                          <a:prstGeom prst="rect">
                            <a:avLst/>
                          </a:prstGeom>
                        </pic:spPr>
                      </pic:pic>
                    </a:graphicData>
                  </a:graphic>
                </wp:inline>
              </w:drawing>
            </w:r>
          </w:p>
        </w:tc>
      </w:tr>
      <w:tr w:rsidR="003B0B41" w:rsidTr="002A1FA6">
        <w:tc>
          <w:tcPr>
            <w:tcW w:w="4508" w:type="dxa"/>
            <w:tcBorders>
              <w:top w:val="nil"/>
            </w:tcBorders>
            <w:vAlign w:val="center"/>
          </w:tcPr>
          <w:p w:rsidR="003B0B41" w:rsidRDefault="005678CA" w:rsidP="003B0B41">
            <w:pPr>
              <w:spacing w:after="120"/>
              <w:jc w:val="center"/>
              <w:rPr>
                <w:noProof/>
                <w:lang w:eastAsia="en-GB"/>
              </w:rPr>
            </w:pPr>
            <w:r>
              <w:rPr>
                <w:noProof/>
                <w:lang w:eastAsia="en-GB"/>
              </w:rPr>
              <w:t>Chaffinch</w:t>
            </w:r>
          </w:p>
        </w:tc>
        <w:tc>
          <w:tcPr>
            <w:tcW w:w="4508" w:type="dxa"/>
            <w:tcBorders>
              <w:top w:val="nil"/>
            </w:tcBorders>
            <w:vAlign w:val="center"/>
          </w:tcPr>
          <w:p w:rsidR="003B0B41" w:rsidRDefault="00580821" w:rsidP="003B0B41">
            <w:pPr>
              <w:spacing w:after="120"/>
              <w:jc w:val="center"/>
              <w:rPr>
                <w:noProof/>
                <w:lang w:eastAsia="en-GB"/>
              </w:rPr>
            </w:pPr>
            <w:r>
              <w:rPr>
                <w:noProof/>
                <w:lang w:eastAsia="en-GB"/>
              </w:rPr>
              <w:t>Cow</w:t>
            </w:r>
          </w:p>
        </w:tc>
      </w:tr>
      <w:tr w:rsidR="003B0B41" w:rsidTr="002A1FA6">
        <w:trPr>
          <w:trHeight w:val="2552"/>
        </w:trPr>
        <w:tc>
          <w:tcPr>
            <w:tcW w:w="4508" w:type="dxa"/>
            <w:tcBorders>
              <w:bottom w:val="nil"/>
            </w:tcBorders>
            <w:vAlign w:val="center"/>
          </w:tcPr>
          <w:p w:rsidR="003B0B41" w:rsidRDefault="00580821" w:rsidP="002A1FA6">
            <w:pPr>
              <w:jc w:val="center"/>
            </w:pPr>
            <w:r>
              <w:rPr>
                <w:noProof/>
                <w:lang w:eastAsia="en-GB"/>
              </w:rPr>
              <w:drawing>
                <wp:inline distT="0" distB="0" distL="0" distR="0" wp14:anchorId="1B797CFF" wp14:editId="1EBD0C25">
                  <wp:extent cx="2155789" cy="1440000"/>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andelion-4051105_128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55789" cy="1440000"/>
                          </a:xfrm>
                          <a:prstGeom prst="rect">
                            <a:avLst/>
                          </a:prstGeom>
                        </pic:spPr>
                      </pic:pic>
                    </a:graphicData>
                  </a:graphic>
                </wp:inline>
              </w:drawing>
            </w:r>
          </w:p>
        </w:tc>
        <w:tc>
          <w:tcPr>
            <w:tcW w:w="4508" w:type="dxa"/>
            <w:tcBorders>
              <w:bottom w:val="nil"/>
            </w:tcBorders>
            <w:vAlign w:val="center"/>
          </w:tcPr>
          <w:p w:rsidR="003B0B41" w:rsidRDefault="00580821" w:rsidP="002A1FA6">
            <w:pPr>
              <w:jc w:val="center"/>
            </w:pPr>
            <w:r>
              <w:rPr>
                <w:noProof/>
                <w:lang w:eastAsia="en-GB"/>
              </w:rPr>
              <w:drawing>
                <wp:inline distT="0" distB="0" distL="0" distR="0" wp14:anchorId="3540A479" wp14:editId="0BF2895B">
                  <wp:extent cx="1919858" cy="1439893"/>
                  <wp:effectExtent l="0" t="0" r="4445"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arthworm-686593_128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19858" cy="1439893"/>
                          </a:xfrm>
                          <a:prstGeom prst="rect">
                            <a:avLst/>
                          </a:prstGeom>
                        </pic:spPr>
                      </pic:pic>
                    </a:graphicData>
                  </a:graphic>
                </wp:inline>
              </w:drawing>
            </w:r>
          </w:p>
        </w:tc>
      </w:tr>
      <w:tr w:rsidR="005678CA" w:rsidTr="002A1FA6">
        <w:tc>
          <w:tcPr>
            <w:tcW w:w="4508" w:type="dxa"/>
            <w:tcBorders>
              <w:top w:val="nil"/>
            </w:tcBorders>
            <w:vAlign w:val="center"/>
          </w:tcPr>
          <w:p w:rsidR="005678CA" w:rsidRDefault="00580821" w:rsidP="005678CA">
            <w:pPr>
              <w:spacing w:after="120"/>
              <w:jc w:val="center"/>
              <w:rPr>
                <w:noProof/>
                <w:lang w:eastAsia="en-GB"/>
              </w:rPr>
            </w:pPr>
            <w:r>
              <w:rPr>
                <w:noProof/>
                <w:lang w:eastAsia="en-GB"/>
              </w:rPr>
              <w:t>Dandelion</w:t>
            </w:r>
          </w:p>
        </w:tc>
        <w:tc>
          <w:tcPr>
            <w:tcW w:w="4508" w:type="dxa"/>
            <w:tcBorders>
              <w:top w:val="nil"/>
            </w:tcBorders>
            <w:vAlign w:val="center"/>
          </w:tcPr>
          <w:p w:rsidR="005678CA" w:rsidRDefault="00580821" w:rsidP="005678CA">
            <w:pPr>
              <w:spacing w:after="120"/>
              <w:jc w:val="center"/>
              <w:rPr>
                <w:noProof/>
                <w:lang w:eastAsia="en-GB"/>
              </w:rPr>
            </w:pPr>
            <w:r>
              <w:rPr>
                <w:noProof/>
                <w:lang w:eastAsia="en-GB"/>
              </w:rPr>
              <w:t>Earthworm</w:t>
            </w:r>
          </w:p>
        </w:tc>
      </w:tr>
      <w:tr w:rsidR="005678CA" w:rsidTr="003B0B41">
        <w:trPr>
          <w:trHeight w:val="2552"/>
        </w:trPr>
        <w:tc>
          <w:tcPr>
            <w:tcW w:w="4508" w:type="dxa"/>
            <w:tcBorders>
              <w:bottom w:val="nil"/>
            </w:tcBorders>
            <w:vAlign w:val="center"/>
          </w:tcPr>
          <w:p w:rsidR="005678CA" w:rsidRDefault="00580821" w:rsidP="005678CA">
            <w:pPr>
              <w:jc w:val="center"/>
            </w:pPr>
            <w:r>
              <w:rPr>
                <w:noProof/>
                <w:lang w:eastAsia="en-GB"/>
              </w:rPr>
              <w:drawing>
                <wp:inline distT="0" distB="0" distL="0" distR="0" wp14:anchorId="09B47801" wp14:editId="6B6C700A">
                  <wp:extent cx="2071392" cy="1440000"/>
                  <wp:effectExtent l="0" t="0" r="508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rog-1505377_1280.jpg"/>
                          <pic:cNvPicPr/>
                        </pic:nvPicPr>
                        <pic:blipFill rotWithShape="1">
                          <a:blip r:embed="rId22" cstate="print">
                            <a:extLst>
                              <a:ext uri="{28A0092B-C50C-407E-A947-70E740481C1C}">
                                <a14:useLocalDpi xmlns:a14="http://schemas.microsoft.com/office/drawing/2010/main" val="0"/>
                              </a:ext>
                            </a:extLst>
                          </a:blip>
                          <a:srcRect l="23532" t="19188"/>
                          <a:stretch/>
                        </pic:blipFill>
                        <pic:spPr bwMode="auto">
                          <a:xfrm>
                            <a:off x="0" y="0"/>
                            <a:ext cx="2071392" cy="1440000"/>
                          </a:xfrm>
                          <a:prstGeom prst="rect">
                            <a:avLst/>
                          </a:prstGeom>
                          <a:ln>
                            <a:noFill/>
                          </a:ln>
                          <a:extLst>
                            <a:ext uri="{53640926-AAD7-44D8-BBD7-CCE9431645EC}">
                              <a14:shadowObscured xmlns:a14="http://schemas.microsoft.com/office/drawing/2010/main"/>
                            </a:ext>
                          </a:extLst>
                        </pic:spPr>
                      </pic:pic>
                    </a:graphicData>
                  </a:graphic>
                </wp:inline>
              </w:drawing>
            </w:r>
          </w:p>
        </w:tc>
        <w:tc>
          <w:tcPr>
            <w:tcW w:w="4508" w:type="dxa"/>
            <w:tcBorders>
              <w:bottom w:val="nil"/>
            </w:tcBorders>
            <w:vAlign w:val="center"/>
          </w:tcPr>
          <w:p w:rsidR="005678CA" w:rsidRDefault="00580821" w:rsidP="005678CA">
            <w:pPr>
              <w:jc w:val="center"/>
            </w:pPr>
            <w:r>
              <w:rPr>
                <w:noProof/>
                <w:lang w:eastAsia="en-GB"/>
              </w:rPr>
              <w:drawing>
                <wp:inline distT="0" distB="0" distL="0" distR="0" wp14:anchorId="2E0DF604" wp14:editId="68A3BC29">
                  <wp:extent cx="2022687" cy="1440000"/>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meadow-253616_1280.jpg"/>
                          <pic:cNvPicPr/>
                        </pic:nvPicPr>
                        <pic:blipFill rotWithShape="1">
                          <a:blip r:embed="rId23" cstate="print">
                            <a:extLst>
                              <a:ext uri="{28A0092B-C50C-407E-A947-70E740481C1C}">
                                <a14:useLocalDpi xmlns:a14="http://schemas.microsoft.com/office/drawing/2010/main" val="0"/>
                              </a:ext>
                            </a:extLst>
                          </a:blip>
                          <a:srcRect t="19106" b="9702"/>
                          <a:stretch/>
                        </pic:blipFill>
                        <pic:spPr bwMode="auto">
                          <a:xfrm>
                            <a:off x="0" y="0"/>
                            <a:ext cx="2022687" cy="1440000"/>
                          </a:xfrm>
                          <a:prstGeom prst="rect">
                            <a:avLst/>
                          </a:prstGeom>
                          <a:ln>
                            <a:noFill/>
                          </a:ln>
                          <a:extLst>
                            <a:ext uri="{53640926-AAD7-44D8-BBD7-CCE9431645EC}">
                              <a14:shadowObscured xmlns:a14="http://schemas.microsoft.com/office/drawing/2010/main"/>
                            </a:ext>
                          </a:extLst>
                        </pic:spPr>
                      </pic:pic>
                    </a:graphicData>
                  </a:graphic>
                </wp:inline>
              </w:drawing>
            </w:r>
          </w:p>
        </w:tc>
      </w:tr>
      <w:tr w:rsidR="005678CA" w:rsidTr="002A1FA6">
        <w:tc>
          <w:tcPr>
            <w:tcW w:w="4508" w:type="dxa"/>
            <w:tcBorders>
              <w:top w:val="nil"/>
            </w:tcBorders>
            <w:vAlign w:val="center"/>
          </w:tcPr>
          <w:p w:rsidR="005678CA" w:rsidRDefault="00580821" w:rsidP="005678CA">
            <w:pPr>
              <w:spacing w:after="120"/>
              <w:jc w:val="center"/>
              <w:rPr>
                <w:noProof/>
                <w:lang w:eastAsia="en-GB"/>
              </w:rPr>
            </w:pPr>
            <w:r>
              <w:rPr>
                <w:noProof/>
                <w:lang w:eastAsia="en-GB"/>
              </w:rPr>
              <w:t>Frog</w:t>
            </w:r>
          </w:p>
        </w:tc>
        <w:tc>
          <w:tcPr>
            <w:tcW w:w="4508" w:type="dxa"/>
            <w:tcBorders>
              <w:top w:val="nil"/>
            </w:tcBorders>
            <w:vAlign w:val="center"/>
          </w:tcPr>
          <w:p w:rsidR="005678CA" w:rsidRDefault="00580821" w:rsidP="005678CA">
            <w:pPr>
              <w:spacing w:after="120"/>
              <w:jc w:val="center"/>
              <w:rPr>
                <w:noProof/>
                <w:lang w:eastAsia="en-GB"/>
              </w:rPr>
            </w:pPr>
            <w:r>
              <w:rPr>
                <w:noProof/>
                <w:lang w:eastAsia="en-GB"/>
              </w:rPr>
              <w:t>Grass</w:t>
            </w:r>
          </w:p>
        </w:tc>
      </w:tr>
    </w:tbl>
    <w:p w:rsidR="00E3762B" w:rsidRDefault="00E3762B"/>
    <w:p w:rsidR="00E3762B" w:rsidRDefault="00E3762B">
      <w:pPr>
        <w:spacing w:after="200" w:line="276" w:lineRule="auto"/>
      </w:pPr>
      <w:r>
        <w:br w:type="page"/>
      </w:r>
    </w:p>
    <w:p w:rsidR="00E3762B" w:rsidRDefault="00E3762B">
      <w:r>
        <w:rPr>
          <w:b/>
          <w:noProof/>
          <w:color w:val="76923C" w:themeColor="accent3" w:themeShade="BF"/>
          <w:sz w:val="24"/>
          <w:lang w:eastAsia="en-GB"/>
        </w:rPr>
        <w:lastRenderedPageBreak/>
        <mc:AlternateContent>
          <mc:Choice Requires="wps">
            <w:drawing>
              <wp:anchor distT="0" distB="0" distL="114300" distR="114300" simplePos="0" relativeHeight="251659264" behindDoc="0" locked="0" layoutInCell="1" allowOverlap="1" wp14:anchorId="336EF1AD" wp14:editId="423A5243">
                <wp:simplePos x="0" y="0"/>
                <wp:positionH relativeFrom="column">
                  <wp:posOffset>-66675</wp:posOffset>
                </wp:positionH>
                <wp:positionV relativeFrom="paragraph">
                  <wp:posOffset>73025</wp:posOffset>
                </wp:positionV>
                <wp:extent cx="504825" cy="373380"/>
                <wp:effectExtent l="0" t="0" r="0" b="762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4825" cy="373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3762B" w:rsidRPr="00A2502E" w:rsidRDefault="00E3762B" w:rsidP="00E3762B">
                            <w:pPr>
                              <w:rPr>
                                <w:sz w:val="40"/>
                              </w:rPr>
                            </w:pPr>
                            <w:r w:rsidRPr="00A2502E">
                              <w:rPr>
                                <w:sz w:val="40"/>
                              </w:rPr>
                              <w:sym w:font="Wingdings" w:char="F023"/>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36EF1AD" id="Text Box 20" o:spid="_x0000_s1027" type="#_x0000_t202" style="position:absolute;margin-left:-5.25pt;margin-top:5.75pt;width:39.75pt;height:29.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afRuQIAAME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" filled="f" stroked="f">
                <v:textbox style="mso-fit-shape-to-text:t">
                  <w:txbxContent>
                    <w:p w:rsidR="00E3762B" w:rsidRPr="00A2502E" w:rsidRDefault="00E3762B" w:rsidP="00E3762B">
                      <w:pPr>
                        <w:rPr>
                          <w:sz w:val="40"/>
                        </w:rPr>
                      </w:pPr>
                      <w:r w:rsidRPr="00A2502E">
                        <w:rPr>
                          <w:sz w:val="40"/>
                        </w:rPr>
                        <w:sym w:font="Wingdings" w:char="F023"/>
                      </w:r>
                    </w:p>
                  </w:txbxContent>
                </v:textbox>
              </v:shape>
            </w:pict>
          </mc:Fallback>
        </mc:AlternateContent>
      </w:r>
    </w:p>
    <w:p w:rsidR="00E3762B" w:rsidRDefault="00E3762B"/>
    <w:tbl>
      <w:tblPr>
        <w:tblStyle w:val="TableGrid"/>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508"/>
        <w:gridCol w:w="4508"/>
      </w:tblGrid>
      <w:tr w:rsidR="005678CA" w:rsidTr="002A1FA6">
        <w:trPr>
          <w:trHeight w:val="2552"/>
        </w:trPr>
        <w:tc>
          <w:tcPr>
            <w:tcW w:w="4508" w:type="dxa"/>
            <w:tcBorders>
              <w:bottom w:val="nil"/>
            </w:tcBorders>
            <w:vAlign w:val="center"/>
          </w:tcPr>
          <w:p w:rsidR="005678CA" w:rsidRDefault="00580821" w:rsidP="002A1FA6">
            <w:pPr>
              <w:jc w:val="center"/>
            </w:pPr>
            <w:r>
              <w:rPr>
                <w:noProof/>
                <w:lang w:eastAsia="en-GB"/>
              </w:rPr>
              <w:drawing>
                <wp:inline distT="0" distB="0" distL="0" distR="0" wp14:anchorId="34A1F1D5" wp14:editId="43C75358">
                  <wp:extent cx="2158314" cy="1440000"/>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orse-chestnut-3689820_128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58314" cy="1440000"/>
                          </a:xfrm>
                          <a:prstGeom prst="rect">
                            <a:avLst/>
                          </a:prstGeom>
                        </pic:spPr>
                      </pic:pic>
                    </a:graphicData>
                  </a:graphic>
                </wp:inline>
              </w:drawing>
            </w:r>
          </w:p>
        </w:tc>
        <w:tc>
          <w:tcPr>
            <w:tcW w:w="4508" w:type="dxa"/>
            <w:tcBorders>
              <w:bottom w:val="nil"/>
            </w:tcBorders>
            <w:vAlign w:val="center"/>
          </w:tcPr>
          <w:p w:rsidR="005678CA" w:rsidRDefault="00580821" w:rsidP="002A1FA6">
            <w:pPr>
              <w:jc w:val="center"/>
            </w:pPr>
            <w:r>
              <w:rPr>
                <w:noProof/>
                <w:lang w:eastAsia="en-GB"/>
              </w:rPr>
              <w:drawing>
                <wp:inline distT="0" distB="0" distL="0" distR="0">
                  <wp:extent cx="2160000" cy="1440000"/>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nature-3093158_128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160000" cy="1440000"/>
                          </a:xfrm>
                          <a:prstGeom prst="rect">
                            <a:avLst/>
                          </a:prstGeom>
                        </pic:spPr>
                      </pic:pic>
                    </a:graphicData>
                  </a:graphic>
                </wp:inline>
              </w:drawing>
            </w:r>
          </w:p>
        </w:tc>
      </w:tr>
      <w:tr w:rsidR="005678CA" w:rsidTr="002A1FA6">
        <w:tc>
          <w:tcPr>
            <w:tcW w:w="4508" w:type="dxa"/>
            <w:tcBorders>
              <w:top w:val="nil"/>
            </w:tcBorders>
            <w:vAlign w:val="center"/>
          </w:tcPr>
          <w:p w:rsidR="005678CA" w:rsidRDefault="00580821" w:rsidP="005678CA">
            <w:pPr>
              <w:spacing w:after="120"/>
              <w:jc w:val="center"/>
              <w:rPr>
                <w:noProof/>
                <w:lang w:eastAsia="en-GB"/>
              </w:rPr>
            </w:pPr>
            <w:r>
              <w:rPr>
                <w:noProof/>
                <w:lang w:eastAsia="en-GB"/>
              </w:rPr>
              <w:t>Horse chestnut tree</w:t>
            </w:r>
          </w:p>
        </w:tc>
        <w:tc>
          <w:tcPr>
            <w:tcW w:w="4508" w:type="dxa"/>
            <w:tcBorders>
              <w:top w:val="nil"/>
            </w:tcBorders>
            <w:vAlign w:val="center"/>
          </w:tcPr>
          <w:p w:rsidR="005678CA" w:rsidRDefault="00580821" w:rsidP="005678CA">
            <w:pPr>
              <w:spacing w:after="120"/>
              <w:jc w:val="center"/>
              <w:rPr>
                <w:noProof/>
                <w:lang w:eastAsia="en-GB"/>
              </w:rPr>
            </w:pPr>
            <w:r>
              <w:rPr>
                <w:noProof/>
                <w:lang w:eastAsia="en-GB"/>
              </w:rPr>
              <w:t>Human</w:t>
            </w:r>
          </w:p>
        </w:tc>
      </w:tr>
      <w:tr w:rsidR="005678CA" w:rsidTr="002A1FA6">
        <w:trPr>
          <w:trHeight w:val="2552"/>
        </w:trPr>
        <w:tc>
          <w:tcPr>
            <w:tcW w:w="4508" w:type="dxa"/>
            <w:tcBorders>
              <w:bottom w:val="nil"/>
            </w:tcBorders>
            <w:vAlign w:val="center"/>
          </w:tcPr>
          <w:p w:rsidR="005678CA" w:rsidRDefault="002E339E" w:rsidP="005678CA">
            <w:pPr>
              <w:jc w:val="center"/>
            </w:pPr>
            <w:r>
              <w:rPr>
                <w:noProof/>
                <w:lang w:eastAsia="en-GB"/>
              </w:rPr>
              <w:drawing>
                <wp:inline distT="0" distB="0" distL="0" distR="0">
                  <wp:extent cx="2170172" cy="1440000"/>
                  <wp:effectExtent l="0" t="0" r="1905"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ushroom-2701682_128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170172" cy="1440000"/>
                          </a:xfrm>
                          <a:prstGeom prst="rect">
                            <a:avLst/>
                          </a:prstGeom>
                        </pic:spPr>
                      </pic:pic>
                    </a:graphicData>
                  </a:graphic>
                </wp:inline>
              </w:drawing>
            </w:r>
          </w:p>
        </w:tc>
        <w:tc>
          <w:tcPr>
            <w:tcW w:w="4508" w:type="dxa"/>
            <w:tcBorders>
              <w:bottom w:val="nil"/>
            </w:tcBorders>
            <w:vAlign w:val="center"/>
          </w:tcPr>
          <w:p w:rsidR="005678CA" w:rsidRDefault="002E339E" w:rsidP="005678CA">
            <w:pPr>
              <w:jc w:val="center"/>
            </w:pPr>
            <w:r>
              <w:rPr>
                <w:noProof/>
                <w:lang w:eastAsia="en-GB"/>
              </w:rPr>
              <w:drawing>
                <wp:inline distT="0" distB="0" distL="0" distR="0" wp14:anchorId="4E4F1209" wp14:editId="4A73B2EB">
                  <wp:extent cx="2016670" cy="1440000"/>
                  <wp:effectExtent l="0" t="0" r="3175" b="825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ea-2469465_128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016670" cy="1440000"/>
                          </a:xfrm>
                          <a:prstGeom prst="rect">
                            <a:avLst/>
                          </a:prstGeom>
                        </pic:spPr>
                      </pic:pic>
                    </a:graphicData>
                  </a:graphic>
                </wp:inline>
              </w:drawing>
            </w:r>
          </w:p>
        </w:tc>
      </w:tr>
      <w:tr w:rsidR="005678CA" w:rsidTr="002A1FA6">
        <w:tc>
          <w:tcPr>
            <w:tcW w:w="4508" w:type="dxa"/>
            <w:tcBorders>
              <w:top w:val="nil"/>
            </w:tcBorders>
            <w:vAlign w:val="center"/>
          </w:tcPr>
          <w:p w:rsidR="005678CA" w:rsidRDefault="002E339E" w:rsidP="005678CA">
            <w:pPr>
              <w:spacing w:after="120"/>
              <w:jc w:val="center"/>
              <w:rPr>
                <w:noProof/>
                <w:lang w:eastAsia="en-GB"/>
              </w:rPr>
            </w:pPr>
            <w:r>
              <w:rPr>
                <w:noProof/>
                <w:lang w:eastAsia="en-GB"/>
              </w:rPr>
              <w:t>mushroom</w:t>
            </w:r>
          </w:p>
        </w:tc>
        <w:tc>
          <w:tcPr>
            <w:tcW w:w="4508" w:type="dxa"/>
            <w:tcBorders>
              <w:top w:val="nil"/>
            </w:tcBorders>
            <w:vAlign w:val="center"/>
          </w:tcPr>
          <w:p w:rsidR="005678CA" w:rsidRDefault="002E339E" w:rsidP="005678CA">
            <w:pPr>
              <w:spacing w:after="120"/>
              <w:jc w:val="center"/>
              <w:rPr>
                <w:noProof/>
                <w:lang w:eastAsia="en-GB"/>
              </w:rPr>
            </w:pPr>
            <w:r>
              <w:rPr>
                <w:noProof/>
                <w:lang w:eastAsia="en-GB"/>
              </w:rPr>
              <w:t>Pea plant</w:t>
            </w:r>
          </w:p>
        </w:tc>
      </w:tr>
      <w:tr w:rsidR="005678CA" w:rsidTr="002A1FA6">
        <w:trPr>
          <w:trHeight w:val="2552"/>
        </w:trPr>
        <w:tc>
          <w:tcPr>
            <w:tcW w:w="4508" w:type="dxa"/>
            <w:tcBorders>
              <w:bottom w:val="nil"/>
            </w:tcBorders>
            <w:vAlign w:val="center"/>
          </w:tcPr>
          <w:p w:rsidR="005678CA" w:rsidRDefault="002E339E" w:rsidP="005678CA">
            <w:pPr>
              <w:jc w:val="center"/>
            </w:pPr>
            <w:r>
              <w:rPr>
                <w:noProof/>
                <w:lang w:eastAsia="en-GB"/>
              </w:rPr>
              <w:drawing>
                <wp:inline distT="0" distB="0" distL="0" distR="0" wp14:anchorId="7A23F4A3" wp14:editId="506D0308">
                  <wp:extent cx="2152650" cy="1439545"/>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roses-2386058_1280.jpg"/>
                          <pic:cNvPicPr/>
                        </pic:nvPicPr>
                        <pic:blipFill rotWithShape="1">
                          <a:blip r:embed="rId28" cstate="print">
                            <a:extLst>
                              <a:ext uri="{28A0092B-C50C-407E-A947-70E740481C1C}">
                                <a14:useLocalDpi xmlns:a14="http://schemas.microsoft.com/office/drawing/2010/main" val="0"/>
                              </a:ext>
                            </a:extLst>
                          </a:blip>
                          <a:srcRect r="13432"/>
                          <a:stretch/>
                        </pic:blipFill>
                        <pic:spPr bwMode="auto">
                          <a:xfrm>
                            <a:off x="0" y="0"/>
                            <a:ext cx="2153330" cy="1440000"/>
                          </a:xfrm>
                          <a:prstGeom prst="rect">
                            <a:avLst/>
                          </a:prstGeom>
                          <a:ln>
                            <a:noFill/>
                          </a:ln>
                          <a:extLst>
                            <a:ext uri="{53640926-AAD7-44D8-BBD7-CCE9431645EC}">
                              <a14:shadowObscured xmlns:a14="http://schemas.microsoft.com/office/drawing/2010/main"/>
                            </a:ext>
                          </a:extLst>
                        </pic:spPr>
                      </pic:pic>
                    </a:graphicData>
                  </a:graphic>
                </wp:inline>
              </w:drawing>
            </w:r>
          </w:p>
        </w:tc>
        <w:tc>
          <w:tcPr>
            <w:tcW w:w="4508" w:type="dxa"/>
            <w:tcBorders>
              <w:bottom w:val="nil"/>
            </w:tcBorders>
            <w:vAlign w:val="center"/>
          </w:tcPr>
          <w:p w:rsidR="005678CA" w:rsidRDefault="002E339E" w:rsidP="005678CA">
            <w:pPr>
              <w:jc w:val="center"/>
            </w:pPr>
            <w:r>
              <w:rPr>
                <w:noProof/>
                <w:lang w:eastAsia="en-GB"/>
              </w:rPr>
              <w:drawing>
                <wp:inline distT="0" distB="0" distL="0" distR="0">
                  <wp:extent cx="2235223" cy="1440000"/>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rusader-garden-3991538_1280.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35223" cy="1440000"/>
                          </a:xfrm>
                          <a:prstGeom prst="rect">
                            <a:avLst/>
                          </a:prstGeom>
                        </pic:spPr>
                      </pic:pic>
                    </a:graphicData>
                  </a:graphic>
                </wp:inline>
              </w:drawing>
            </w:r>
          </w:p>
        </w:tc>
      </w:tr>
      <w:tr w:rsidR="005678CA" w:rsidTr="002A1FA6">
        <w:tc>
          <w:tcPr>
            <w:tcW w:w="4508" w:type="dxa"/>
            <w:tcBorders>
              <w:top w:val="nil"/>
            </w:tcBorders>
            <w:vAlign w:val="center"/>
          </w:tcPr>
          <w:p w:rsidR="005678CA" w:rsidRDefault="002E339E" w:rsidP="0007064A">
            <w:pPr>
              <w:spacing w:after="120"/>
              <w:jc w:val="center"/>
              <w:rPr>
                <w:noProof/>
                <w:lang w:eastAsia="en-GB"/>
              </w:rPr>
            </w:pPr>
            <w:r>
              <w:rPr>
                <w:noProof/>
                <w:lang w:eastAsia="en-GB"/>
              </w:rPr>
              <w:t>Rose bush</w:t>
            </w:r>
          </w:p>
        </w:tc>
        <w:tc>
          <w:tcPr>
            <w:tcW w:w="4508" w:type="dxa"/>
            <w:tcBorders>
              <w:top w:val="nil"/>
            </w:tcBorders>
            <w:vAlign w:val="center"/>
          </w:tcPr>
          <w:p w:rsidR="005678CA" w:rsidRDefault="002E339E" w:rsidP="005678CA">
            <w:pPr>
              <w:spacing w:after="120"/>
              <w:jc w:val="center"/>
              <w:rPr>
                <w:noProof/>
                <w:lang w:eastAsia="en-GB"/>
              </w:rPr>
            </w:pPr>
            <w:r>
              <w:rPr>
                <w:noProof/>
                <w:lang w:eastAsia="en-GB"/>
              </w:rPr>
              <w:t>Spider</w:t>
            </w:r>
          </w:p>
        </w:tc>
      </w:tr>
    </w:tbl>
    <w:p w:rsidR="005678CA" w:rsidRDefault="005678CA" w:rsidP="005678CA"/>
    <w:p w:rsidR="00A82D25" w:rsidRPr="000F28B4" w:rsidRDefault="00A82D25" w:rsidP="00CE3D0C">
      <w:pPr>
        <w:spacing w:after="120"/>
        <w:rPr>
          <w:sz w:val="20"/>
        </w:rPr>
      </w:pPr>
    </w:p>
    <w:sectPr w:rsidR="00A82D25" w:rsidRPr="000F28B4" w:rsidSect="00642ECD">
      <w:headerReference w:type="default" r:id="rId30"/>
      <w:footerReference w:type="default" r:id="rId31"/>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C5F88" w:rsidRDefault="00AC5F88" w:rsidP="000B473B">
      <w:r>
        <w:separator/>
      </w:r>
    </w:p>
  </w:endnote>
  <w:endnote w:type="continuationSeparator" w:id="0">
    <w:p w:rsidR="00AC5F88" w:rsidRDefault="00AC5F88"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D50E423"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582D77">
      <w:rPr>
        <w:noProof/>
      </w:rPr>
      <w:t>1</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A82D25">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972187" w:rsidP="00972187">
    <w:pPr>
      <w:pStyle w:val="Footer"/>
      <w:rPr>
        <w:sz w:val="16"/>
        <w:szCs w:val="16"/>
      </w:rPr>
    </w:pPr>
    <w:r w:rsidRPr="00972187">
      <w:rPr>
        <w:sz w:val="16"/>
        <w:szCs w:val="16"/>
      </w:rPr>
      <w:t>© University of York Science Education Group. Distributed under a Creative Commons Attribution-NonCommercial (CC BY-NC) license.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F28B4" w:rsidRDefault="000F28B4"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6432" behindDoc="0" locked="0" layoutInCell="1" allowOverlap="1" wp14:anchorId="072E3666" wp14:editId="12E9907E">
              <wp:simplePos x="0" y="0"/>
              <wp:positionH relativeFrom="column">
                <wp:posOffset>-914400</wp:posOffset>
              </wp:positionH>
              <wp:positionV relativeFrom="paragraph">
                <wp:posOffset>-56515</wp:posOffset>
              </wp:positionV>
              <wp:extent cx="7570800" cy="0"/>
              <wp:effectExtent l="0" t="0" r="30480" b="19050"/>
              <wp:wrapNone/>
              <wp:docPr id="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5FFDAA7"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582D77">
      <w:rPr>
        <w:noProof/>
      </w:rPr>
      <w:t>2</w:t>
    </w:r>
    <w:r>
      <w:rPr>
        <w:noProof/>
      </w:rPr>
      <w:fldChar w:fldCharType="end"/>
    </w:r>
  </w:p>
  <w:p w:rsidR="000F28B4" w:rsidRDefault="000F28B4" w:rsidP="00201AC2">
    <w:pPr>
      <w:pStyle w:val="Footer"/>
      <w:tabs>
        <w:tab w:val="clear" w:pos="4513"/>
        <w:tab w:val="clear" w:pos="9026"/>
        <w:tab w:val="right" w:pos="9072"/>
      </w:tabs>
      <w:rPr>
        <w:sz w:val="16"/>
        <w:szCs w:val="16"/>
      </w:rPr>
    </w:pPr>
    <w:r>
      <w:rPr>
        <w:sz w:val="16"/>
        <w:szCs w:val="16"/>
      </w:rPr>
      <w:t xml:space="preserve">This document may have been edited. Download the original from </w:t>
    </w:r>
    <w:r w:rsidRPr="00ED4562">
      <w:rPr>
        <w:b/>
        <w:sz w:val="16"/>
        <w:szCs w:val="16"/>
      </w:rPr>
      <w:t>www.BestEvidenceScienceTeaching.org</w:t>
    </w:r>
  </w:p>
  <w:p w:rsidR="000F28B4" w:rsidRPr="00201AC2" w:rsidRDefault="000F28B4" w:rsidP="00972187">
    <w:pPr>
      <w:pStyle w:val="Footer"/>
      <w:rPr>
        <w:sz w:val="16"/>
        <w:szCs w:val="16"/>
      </w:rPr>
    </w:pPr>
    <w:r w:rsidRPr="00972187">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C5F88" w:rsidRDefault="00AC5F88" w:rsidP="000B473B">
      <w:r>
        <w:separator/>
      </w:r>
    </w:p>
  </w:footnote>
  <w:footnote w:type="continuationSeparator" w:id="0">
    <w:p w:rsidR="00AC5F88" w:rsidRDefault="00AC5F88"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94621A"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532840"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E88E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741869"/>
    <w:rsid w:val="00015578"/>
    <w:rsid w:val="00024731"/>
    <w:rsid w:val="00026DEC"/>
    <w:rsid w:val="00032020"/>
    <w:rsid w:val="000505CA"/>
    <w:rsid w:val="0007064A"/>
    <w:rsid w:val="0007651D"/>
    <w:rsid w:val="00084C7B"/>
    <w:rsid w:val="0009089A"/>
    <w:rsid w:val="000947E2"/>
    <w:rsid w:val="00095E04"/>
    <w:rsid w:val="000A3F73"/>
    <w:rsid w:val="000B473B"/>
    <w:rsid w:val="000D0E89"/>
    <w:rsid w:val="000E2689"/>
    <w:rsid w:val="000F28B4"/>
    <w:rsid w:val="00116E11"/>
    <w:rsid w:val="00142613"/>
    <w:rsid w:val="00144DA7"/>
    <w:rsid w:val="0015356E"/>
    <w:rsid w:val="00161D3F"/>
    <w:rsid w:val="001915D4"/>
    <w:rsid w:val="00194675"/>
    <w:rsid w:val="001A1FED"/>
    <w:rsid w:val="001A40E2"/>
    <w:rsid w:val="001C1256"/>
    <w:rsid w:val="001C4334"/>
    <w:rsid w:val="001C4805"/>
    <w:rsid w:val="00201AC2"/>
    <w:rsid w:val="00214608"/>
    <w:rsid w:val="002178AC"/>
    <w:rsid w:val="0022547C"/>
    <w:rsid w:val="0025410A"/>
    <w:rsid w:val="00266ECF"/>
    <w:rsid w:val="0027553E"/>
    <w:rsid w:val="0028012F"/>
    <w:rsid w:val="002828DF"/>
    <w:rsid w:val="00287876"/>
    <w:rsid w:val="00292C53"/>
    <w:rsid w:val="00294E22"/>
    <w:rsid w:val="002C22EA"/>
    <w:rsid w:val="002C59BA"/>
    <w:rsid w:val="002D363B"/>
    <w:rsid w:val="002E339E"/>
    <w:rsid w:val="002F41B2"/>
    <w:rsid w:val="00301AA9"/>
    <w:rsid w:val="003117F6"/>
    <w:rsid w:val="003533B8"/>
    <w:rsid w:val="003752BE"/>
    <w:rsid w:val="003A346A"/>
    <w:rsid w:val="003A50A4"/>
    <w:rsid w:val="003A7CB8"/>
    <w:rsid w:val="003B0B41"/>
    <w:rsid w:val="003B2917"/>
    <w:rsid w:val="003B541B"/>
    <w:rsid w:val="003E2B2F"/>
    <w:rsid w:val="003E6046"/>
    <w:rsid w:val="003F16F9"/>
    <w:rsid w:val="004032EA"/>
    <w:rsid w:val="00430C1F"/>
    <w:rsid w:val="00442595"/>
    <w:rsid w:val="0045323E"/>
    <w:rsid w:val="0046649A"/>
    <w:rsid w:val="004A0DD9"/>
    <w:rsid w:val="004B0EE1"/>
    <w:rsid w:val="004D0D83"/>
    <w:rsid w:val="004E1DF1"/>
    <w:rsid w:val="004E5592"/>
    <w:rsid w:val="0050055B"/>
    <w:rsid w:val="00524710"/>
    <w:rsid w:val="00555342"/>
    <w:rsid w:val="005560E2"/>
    <w:rsid w:val="005678CA"/>
    <w:rsid w:val="00580821"/>
    <w:rsid w:val="00582D77"/>
    <w:rsid w:val="0058695B"/>
    <w:rsid w:val="005908A7"/>
    <w:rsid w:val="005A452E"/>
    <w:rsid w:val="005A6EE7"/>
    <w:rsid w:val="005E07F2"/>
    <w:rsid w:val="005F1A7B"/>
    <w:rsid w:val="00621A14"/>
    <w:rsid w:val="006355D8"/>
    <w:rsid w:val="00642ECD"/>
    <w:rsid w:val="006502A0"/>
    <w:rsid w:val="006772F5"/>
    <w:rsid w:val="00685955"/>
    <w:rsid w:val="006A4440"/>
    <w:rsid w:val="006B0615"/>
    <w:rsid w:val="006B1690"/>
    <w:rsid w:val="006D166B"/>
    <w:rsid w:val="006F3279"/>
    <w:rsid w:val="00704AEE"/>
    <w:rsid w:val="00722F9A"/>
    <w:rsid w:val="00725106"/>
    <w:rsid w:val="00741869"/>
    <w:rsid w:val="00754539"/>
    <w:rsid w:val="00760B9F"/>
    <w:rsid w:val="00762EB6"/>
    <w:rsid w:val="00781BC6"/>
    <w:rsid w:val="007A3C86"/>
    <w:rsid w:val="007A683E"/>
    <w:rsid w:val="007A748B"/>
    <w:rsid w:val="007D1D65"/>
    <w:rsid w:val="007E0A9E"/>
    <w:rsid w:val="007E5309"/>
    <w:rsid w:val="00800549"/>
    <w:rsid w:val="00800DE1"/>
    <w:rsid w:val="00806B12"/>
    <w:rsid w:val="00813F47"/>
    <w:rsid w:val="008450D6"/>
    <w:rsid w:val="008517C3"/>
    <w:rsid w:val="00856FCA"/>
    <w:rsid w:val="00873B8C"/>
    <w:rsid w:val="00880E3B"/>
    <w:rsid w:val="008A405F"/>
    <w:rsid w:val="008C7F34"/>
    <w:rsid w:val="008E580C"/>
    <w:rsid w:val="0090047A"/>
    <w:rsid w:val="009158ED"/>
    <w:rsid w:val="00925026"/>
    <w:rsid w:val="00931264"/>
    <w:rsid w:val="00942A4B"/>
    <w:rsid w:val="00961D59"/>
    <w:rsid w:val="009653E8"/>
    <w:rsid w:val="00972187"/>
    <w:rsid w:val="009B2D55"/>
    <w:rsid w:val="009C0343"/>
    <w:rsid w:val="009E0D11"/>
    <w:rsid w:val="00A24A16"/>
    <w:rsid w:val="00A37D14"/>
    <w:rsid w:val="00A6111E"/>
    <w:rsid w:val="00A6168B"/>
    <w:rsid w:val="00A62028"/>
    <w:rsid w:val="00A82D25"/>
    <w:rsid w:val="00AA6236"/>
    <w:rsid w:val="00AB6AE7"/>
    <w:rsid w:val="00AC5F88"/>
    <w:rsid w:val="00AD21F5"/>
    <w:rsid w:val="00B06225"/>
    <w:rsid w:val="00B23B31"/>
    <w:rsid w:val="00B23C7A"/>
    <w:rsid w:val="00B305F5"/>
    <w:rsid w:val="00B46FF9"/>
    <w:rsid w:val="00B75483"/>
    <w:rsid w:val="00BA7952"/>
    <w:rsid w:val="00BB44B4"/>
    <w:rsid w:val="00BF0BBF"/>
    <w:rsid w:val="00BF6C8A"/>
    <w:rsid w:val="00C05571"/>
    <w:rsid w:val="00C246CE"/>
    <w:rsid w:val="00C57FA2"/>
    <w:rsid w:val="00C70BA8"/>
    <w:rsid w:val="00C80257"/>
    <w:rsid w:val="00C944B6"/>
    <w:rsid w:val="00CC2E4D"/>
    <w:rsid w:val="00CC7144"/>
    <w:rsid w:val="00CC78A5"/>
    <w:rsid w:val="00CC7B16"/>
    <w:rsid w:val="00CE15FE"/>
    <w:rsid w:val="00CE3D0C"/>
    <w:rsid w:val="00D02E15"/>
    <w:rsid w:val="00D14F44"/>
    <w:rsid w:val="00D278E8"/>
    <w:rsid w:val="00D421E8"/>
    <w:rsid w:val="00D44604"/>
    <w:rsid w:val="00D479B3"/>
    <w:rsid w:val="00D52283"/>
    <w:rsid w:val="00D524E5"/>
    <w:rsid w:val="00D5502F"/>
    <w:rsid w:val="00D66977"/>
    <w:rsid w:val="00D72FEF"/>
    <w:rsid w:val="00D755FA"/>
    <w:rsid w:val="00DC3D50"/>
    <w:rsid w:val="00DC4A4E"/>
    <w:rsid w:val="00DD1874"/>
    <w:rsid w:val="00DD63BD"/>
    <w:rsid w:val="00E11564"/>
    <w:rsid w:val="00E172C6"/>
    <w:rsid w:val="00E24309"/>
    <w:rsid w:val="00E3085F"/>
    <w:rsid w:val="00E3762B"/>
    <w:rsid w:val="00E53D82"/>
    <w:rsid w:val="00E610E5"/>
    <w:rsid w:val="00E9330A"/>
    <w:rsid w:val="00EC266A"/>
    <w:rsid w:val="00EE6B97"/>
    <w:rsid w:val="00F12C3B"/>
    <w:rsid w:val="00F26884"/>
    <w:rsid w:val="00F72ECC"/>
    <w:rsid w:val="00F8355F"/>
    <w:rsid w:val="00FA31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E941237"/>
  <w15:docId w15:val="{96B29088-DE65-49B0-AAD6-3EC4365C6B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customStyle="1" w:styleId="EndNoteBibliographyTitle">
    <w:name w:val="EndNote Bibliography Title"/>
    <w:basedOn w:val="Normal"/>
    <w:link w:val="EndNoteBibliographyTitleChar"/>
    <w:rsid w:val="00CE3D0C"/>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CE3D0C"/>
    <w:rPr>
      <w:rFonts w:ascii="Calibri" w:hAnsi="Calibri" w:cs="Calibri"/>
      <w:noProof/>
      <w:lang w:val="en-US"/>
    </w:rPr>
  </w:style>
  <w:style w:type="paragraph" w:customStyle="1" w:styleId="EndNoteBibliography">
    <w:name w:val="EndNote Bibliography"/>
    <w:basedOn w:val="Normal"/>
    <w:link w:val="EndNoteBibliographyChar"/>
    <w:rsid w:val="00CE3D0C"/>
    <w:rPr>
      <w:rFonts w:ascii="Calibri" w:hAnsi="Calibri" w:cs="Calibri"/>
      <w:noProof/>
      <w:lang w:val="en-US"/>
    </w:rPr>
  </w:style>
  <w:style w:type="character" w:customStyle="1" w:styleId="EndNoteBibliographyChar">
    <w:name w:val="EndNote Bibliography Char"/>
    <w:basedOn w:val="DefaultParagraphFont"/>
    <w:link w:val="EndNoteBibliography"/>
    <w:rsid w:val="00CE3D0C"/>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3.jpg"/><Relationship Id="rId19" Type="http://schemas.openxmlformats.org/officeDocument/2006/relationships/image" Target="media/image11.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Biology%20templates\template_biology_item_respons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259190B-576F-45AC-B7CB-8BEEE0E5E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template_biology_item_response.dotx</Template>
  <TotalTime>142</TotalTime>
  <Pages>6</Pages>
  <Words>2082</Words>
  <Characters>11874</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13929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Alistair Moore</dc:creator>
  <cp:lastModifiedBy>Alistair Moore</cp:lastModifiedBy>
  <cp:revision>28</cp:revision>
  <cp:lastPrinted>2017-02-24T16:20:00Z</cp:lastPrinted>
  <dcterms:created xsi:type="dcterms:W3CDTF">2019-04-03T14:27:00Z</dcterms:created>
  <dcterms:modified xsi:type="dcterms:W3CDTF">2019-04-10T09:08:00Z</dcterms:modified>
</cp:coreProperties>
</file>