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87876" w:rsidRPr="00BB3EA6" w:rsidRDefault="00B2235A" w:rsidP="006F3279">
      <w:pPr>
        <w:spacing w:after="240"/>
        <w:rPr>
          <w:i/>
          <w:sz w:val="18"/>
          <w:szCs w:val="18"/>
        </w:rPr>
      </w:pPr>
      <w:r>
        <w:rPr>
          <w:i/>
          <w:sz w:val="18"/>
          <w:szCs w:val="18"/>
        </w:rPr>
        <w:t>Biology</w:t>
      </w:r>
      <w:r w:rsidR="0005709C">
        <w:rPr>
          <w:i/>
          <w:sz w:val="18"/>
          <w:szCs w:val="18"/>
        </w:rPr>
        <w:t xml:space="preserve">&gt; </w:t>
      </w:r>
      <w:r w:rsidR="001B2603">
        <w:rPr>
          <w:i/>
          <w:sz w:val="18"/>
          <w:szCs w:val="18"/>
        </w:rPr>
        <w:t xml:space="preserve">Big idea </w:t>
      </w:r>
      <w:r w:rsidR="00C2493B" w:rsidRPr="00C2493B">
        <w:rPr>
          <w:i/>
          <w:sz w:val="18"/>
          <w:szCs w:val="18"/>
        </w:rPr>
        <w:t>BVE: Variation, adaptation and evolution</w:t>
      </w:r>
      <w:r w:rsidR="00F34FD0">
        <w:rPr>
          <w:i/>
          <w:sz w:val="18"/>
          <w:szCs w:val="18"/>
        </w:rPr>
        <w:t xml:space="preserve"> &gt; </w:t>
      </w:r>
      <w:r w:rsidR="001B2603">
        <w:rPr>
          <w:i/>
          <w:sz w:val="18"/>
          <w:szCs w:val="18"/>
        </w:rPr>
        <w:t xml:space="preserve">Topic </w:t>
      </w:r>
      <w:r>
        <w:rPr>
          <w:i/>
          <w:sz w:val="18"/>
          <w:szCs w:val="18"/>
        </w:rPr>
        <w:t>B</w:t>
      </w:r>
      <w:r w:rsidR="00C2493B">
        <w:rPr>
          <w:i/>
          <w:sz w:val="18"/>
          <w:szCs w:val="18"/>
        </w:rPr>
        <w:t>VE2</w:t>
      </w:r>
      <w:r w:rsidR="00F34FD0">
        <w:rPr>
          <w:i/>
          <w:sz w:val="18"/>
          <w:szCs w:val="18"/>
        </w:rPr>
        <w:t xml:space="preserve">: </w:t>
      </w:r>
      <w:r w:rsidR="00C2493B">
        <w:rPr>
          <w:i/>
          <w:sz w:val="18"/>
          <w:szCs w:val="18"/>
        </w:rPr>
        <w:t>Classification</w:t>
      </w:r>
    </w:p>
    <w:tbl>
      <w:tblPr>
        <w:tblStyle w:val="TableGrid"/>
        <w:tblW w:w="16982"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82"/>
      </w:tblGrid>
      <w:tr w:rsidR="006F3279" w:rsidTr="00110A3C">
        <w:trPr>
          <w:trHeight w:val="321"/>
        </w:trPr>
        <w:tc>
          <w:tcPr>
            <w:tcW w:w="16982" w:type="dxa"/>
            <w:shd w:val="clear" w:color="auto" w:fill="C2D69B" w:themeFill="accent3" w:themeFillTint="99"/>
          </w:tcPr>
          <w:p w:rsidR="006F3279" w:rsidRPr="00CA4B46" w:rsidRDefault="00223388" w:rsidP="001B2603">
            <w:pPr>
              <w:ind w:left="1304"/>
              <w:rPr>
                <w:b/>
                <w:sz w:val="40"/>
                <w:szCs w:val="40"/>
              </w:rPr>
            </w:pPr>
            <w:r>
              <w:rPr>
                <w:b/>
                <w:sz w:val="40"/>
                <w:szCs w:val="40"/>
              </w:rPr>
              <w:t xml:space="preserve">Key concept </w:t>
            </w:r>
            <w:r w:rsidR="001B2603">
              <w:rPr>
                <w:b/>
                <w:sz w:val="40"/>
                <w:szCs w:val="40"/>
              </w:rPr>
              <w:t>(age 11-14)</w:t>
            </w:r>
          </w:p>
        </w:tc>
      </w:tr>
      <w:tr w:rsidR="006F3279" w:rsidTr="00110A3C">
        <w:trPr>
          <w:trHeight w:val="362"/>
        </w:trPr>
        <w:tc>
          <w:tcPr>
            <w:tcW w:w="16982" w:type="dxa"/>
            <w:shd w:val="clear" w:color="auto" w:fill="D6E3BC" w:themeFill="accent3" w:themeFillTint="66"/>
          </w:tcPr>
          <w:p w:rsidR="006F3279" w:rsidRPr="00CA4B46" w:rsidRDefault="00B2235A" w:rsidP="00C2493B">
            <w:pPr>
              <w:spacing w:after="60"/>
              <w:ind w:left="1304"/>
              <w:rPr>
                <w:b/>
                <w:sz w:val="40"/>
                <w:szCs w:val="40"/>
              </w:rPr>
            </w:pPr>
            <w:r w:rsidRPr="00C2493B">
              <w:rPr>
                <w:b/>
                <w:sz w:val="40"/>
                <w:szCs w:val="40"/>
              </w:rPr>
              <w:t>B</w:t>
            </w:r>
            <w:r w:rsidR="00C2493B" w:rsidRPr="00C2493B">
              <w:rPr>
                <w:b/>
                <w:sz w:val="40"/>
                <w:szCs w:val="40"/>
              </w:rPr>
              <w:t>VE2</w:t>
            </w:r>
            <w:r w:rsidR="00821188" w:rsidRPr="00C2493B">
              <w:rPr>
                <w:b/>
                <w:sz w:val="40"/>
                <w:szCs w:val="40"/>
              </w:rPr>
              <w:t>.</w:t>
            </w:r>
            <w:r w:rsidR="00C2493B" w:rsidRPr="00C2493B">
              <w:rPr>
                <w:b/>
                <w:sz w:val="40"/>
                <w:szCs w:val="40"/>
              </w:rPr>
              <w:t>1</w:t>
            </w:r>
            <w:r w:rsidR="00821188" w:rsidRPr="00C2493B">
              <w:rPr>
                <w:b/>
                <w:sz w:val="40"/>
                <w:szCs w:val="40"/>
              </w:rPr>
              <w:t xml:space="preserve">: </w:t>
            </w:r>
            <w:r w:rsidR="00C2493B" w:rsidRPr="00C2493B">
              <w:rPr>
                <w:b/>
                <w:sz w:val="40"/>
                <w:szCs w:val="40"/>
              </w:rPr>
              <w:t>Identifying and classifying organisms</w:t>
            </w:r>
          </w:p>
        </w:tc>
      </w:tr>
    </w:tbl>
    <w:p w:rsidR="00D147A1" w:rsidRDefault="00D147A1" w:rsidP="00D147A1">
      <w:pPr>
        <w:rPr>
          <w:b/>
          <w:color w:val="76923C" w:themeColor="accent3" w:themeShade="BF"/>
          <w:sz w:val="24"/>
        </w:rPr>
      </w:pPr>
    </w:p>
    <w:p w:rsidR="00D147A1" w:rsidRPr="00776816" w:rsidRDefault="00D147A1" w:rsidP="00D147A1">
      <w:pPr>
        <w:spacing w:after="180"/>
        <w:rPr>
          <w:b/>
          <w:color w:val="538135"/>
          <w:sz w:val="24"/>
        </w:rPr>
      </w:pPr>
      <w:r w:rsidRPr="00776816">
        <w:rPr>
          <w:b/>
          <w:color w:val="538135"/>
          <w:sz w:val="24"/>
        </w:rPr>
        <w:t>What’s the big idea?</w:t>
      </w:r>
    </w:p>
    <w:p w:rsidR="00D147A1" w:rsidRDefault="00873135" w:rsidP="00D147A1">
      <w:pPr>
        <w:spacing w:after="180"/>
        <w:rPr>
          <w:highlight w:val="yellow"/>
        </w:rPr>
      </w:pPr>
      <w:r w:rsidRPr="00A10620">
        <w:t xml:space="preserve">A big idea in biology is that there is a great diversity of organisms, living and extinct, </w:t>
      </w:r>
      <w:r>
        <w:t xml:space="preserve">with many similarities and differences between them. </w:t>
      </w:r>
      <w:r w:rsidRPr="0091134A">
        <w:t>The diversity of organisms is the result of evolution</w:t>
      </w:r>
      <w:r>
        <w:t xml:space="preserve"> by natural selection</w:t>
      </w:r>
      <w:r w:rsidRPr="0091134A">
        <w:t>.</w:t>
      </w:r>
    </w:p>
    <w:p w:rsidR="00D147A1" w:rsidRPr="00776816" w:rsidRDefault="00D147A1" w:rsidP="00D147A1">
      <w:pPr>
        <w:spacing w:after="180"/>
        <w:rPr>
          <w:b/>
          <w:color w:val="538135"/>
          <w:sz w:val="24"/>
        </w:rPr>
      </w:pPr>
      <w:r w:rsidRPr="00776816">
        <w:rPr>
          <w:b/>
          <w:color w:val="538135"/>
          <w:sz w:val="24"/>
        </w:rPr>
        <w:t>How does this key concept develop understanding of the big idea?</w:t>
      </w:r>
    </w:p>
    <w:p w:rsidR="00D147A1" w:rsidRDefault="00D147A1" w:rsidP="00D147A1">
      <w:pPr>
        <w:spacing w:after="180"/>
      </w:pPr>
      <w:r>
        <w:t xml:space="preserve">This key concept </w:t>
      </w:r>
      <w:r w:rsidR="00060C2C">
        <w:t xml:space="preserve">helps to </w:t>
      </w:r>
      <w:r>
        <w:t xml:space="preserve">develop the big idea by </w:t>
      </w:r>
      <w:r w:rsidR="00E2526B">
        <w:t>exploring how the s</w:t>
      </w:r>
      <w:r w:rsidR="00E2526B" w:rsidRPr="00E2526B">
        <w:t xml:space="preserve">imilarities and differences between organisms </w:t>
      </w:r>
      <w:r w:rsidR="00E2526B">
        <w:t>can be used</w:t>
      </w:r>
      <w:r w:rsidR="00E2526B" w:rsidRPr="00E2526B">
        <w:t xml:space="preserve"> to classify them</w:t>
      </w:r>
      <w:r w:rsidR="00E2526B">
        <w:t xml:space="preserve"> </w:t>
      </w:r>
      <w:r w:rsidR="00E2526B" w:rsidRPr="00E2526B">
        <w:t>into groups.</w:t>
      </w:r>
    </w:p>
    <w:p w:rsidR="00D147A1" w:rsidRDefault="00776816" w:rsidP="00095486">
      <w:pPr>
        <w:spacing w:after="180"/>
      </w:pPr>
      <w:r w:rsidRPr="00776816">
        <w:rPr>
          <w:noProof/>
          <w:color w:val="538135"/>
          <w:lang w:eastAsia="en-GB"/>
        </w:rPr>
        <w:drawing>
          <wp:anchor distT="0" distB="0" distL="114300" distR="114300" simplePos="0" relativeHeight="251748352" behindDoc="1" locked="0" layoutInCell="1" allowOverlap="1">
            <wp:simplePos x="0" y="0"/>
            <wp:positionH relativeFrom="column">
              <wp:posOffset>3990975</wp:posOffset>
            </wp:positionH>
            <wp:positionV relativeFrom="paragraph">
              <wp:posOffset>545465</wp:posOffset>
            </wp:positionV>
            <wp:extent cx="4943475" cy="2423160"/>
            <wp:effectExtent l="57150" t="57150" r="123825" b="110490"/>
            <wp:wrapTight wrapText="bothSides">
              <wp:wrapPolygon edited="0">
                <wp:start x="-83" y="-509"/>
                <wp:lineTo x="-250" y="-340"/>
                <wp:lineTo x="-250" y="21736"/>
                <wp:lineTo x="-83" y="22415"/>
                <wp:lineTo x="21891" y="22415"/>
                <wp:lineTo x="22058" y="21566"/>
                <wp:lineTo x="22058" y="2377"/>
                <wp:lineTo x="21808" y="-170"/>
                <wp:lineTo x="21808" y="-509"/>
                <wp:lineTo x="-83" y="-509"/>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FC5AB7.tmp"/>
                    <pic:cNvPicPr/>
                  </pic:nvPicPr>
                  <pic:blipFill>
                    <a:blip r:embed="rId7">
                      <a:extLst>
                        <a:ext uri="{28A0092B-C50C-407E-A947-70E740481C1C}">
                          <a14:useLocalDpi xmlns:a14="http://schemas.microsoft.com/office/drawing/2010/main" val="0"/>
                        </a:ext>
                      </a:extLst>
                    </a:blip>
                    <a:stretch>
                      <a:fillRect/>
                    </a:stretch>
                  </pic:blipFill>
                  <pic:spPr>
                    <a:xfrm>
                      <a:off x="0" y="0"/>
                      <a:ext cx="4943475" cy="2423160"/>
                    </a:xfrm>
                    <a:prstGeom prst="rect">
                      <a:avLst/>
                    </a:prstGeom>
                    <a:ln w="6350">
                      <a:solidFill>
                        <a:schemeClr val="accent3">
                          <a:lumMod val="75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D147A1">
        <w:t xml:space="preserve">The conceptual progression starts by checking understanding of </w:t>
      </w:r>
      <w:r w:rsidR="00095486">
        <w:t xml:space="preserve">the classification of </w:t>
      </w:r>
      <w:r w:rsidR="00095486" w:rsidRPr="00095486">
        <w:t>organisms into groups according to similarities and differences in their</w:t>
      </w:r>
      <w:r w:rsidR="00095486">
        <w:t xml:space="preserve"> macroscopic </w:t>
      </w:r>
      <w:r w:rsidR="00095486" w:rsidRPr="00095486">
        <w:t>features.</w:t>
      </w:r>
      <w:r w:rsidR="00095486">
        <w:t xml:space="preserve"> </w:t>
      </w:r>
      <w:r w:rsidR="00D147A1">
        <w:t xml:space="preserve">It </w:t>
      </w:r>
      <w:r w:rsidR="00B87693">
        <w:t xml:space="preserve">then </w:t>
      </w:r>
      <w:r w:rsidR="00742426">
        <w:t>supports the development of</w:t>
      </w:r>
      <w:r w:rsidR="00095486">
        <w:t xml:space="preserve"> familiarity with the use of keys and classification into hierarchical groups within groups,</w:t>
      </w:r>
      <w:r w:rsidR="002145DD">
        <w:t xml:space="preserve"> and concludes by exploring the </w:t>
      </w:r>
      <w:r w:rsidR="00095486" w:rsidRPr="00095486">
        <w:t>classifi</w:t>
      </w:r>
      <w:r w:rsidR="002145DD">
        <w:t>cation of organisms</w:t>
      </w:r>
      <w:r w:rsidR="00095486" w:rsidRPr="00095486">
        <w:t xml:space="preserve"> according to similarities and differences at the cellular level</w:t>
      </w:r>
      <w:r w:rsidR="00D147A1" w:rsidRPr="00095486">
        <w:t>.</w:t>
      </w:r>
    </w:p>
    <w:p w:rsidR="00776816" w:rsidRDefault="00D147A1" w:rsidP="00D147A1">
      <w:pPr>
        <w:spacing w:after="180"/>
        <w:rPr>
          <w:b/>
          <w:color w:val="76923C" w:themeColor="accent3" w:themeShade="BF"/>
          <w:sz w:val="24"/>
        </w:rPr>
      </w:pPr>
      <w:r w:rsidRPr="00776816">
        <w:rPr>
          <w:b/>
          <w:color w:val="538135"/>
          <w:sz w:val="24"/>
        </w:rPr>
        <w:t>U</w:t>
      </w:r>
      <w:r w:rsidR="004600C3" w:rsidRPr="00776816">
        <w:rPr>
          <w:b/>
          <w:color w:val="538135"/>
          <w:sz w:val="24"/>
        </w:rPr>
        <w:t>s</w:t>
      </w:r>
      <w:r w:rsidRPr="00776816">
        <w:rPr>
          <w:b/>
          <w:color w:val="538135"/>
          <w:sz w:val="24"/>
        </w:rPr>
        <w:t>ing</w:t>
      </w:r>
      <w:r w:rsidR="004600C3" w:rsidRPr="00776816">
        <w:rPr>
          <w:b/>
          <w:color w:val="538135"/>
          <w:sz w:val="24"/>
        </w:rPr>
        <w:t xml:space="preserve"> the progression toolkit to support student learning</w:t>
      </w:r>
      <w:r w:rsidRPr="00776816">
        <w:rPr>
          <w:b/>
          <w:color w:val="538135"/>
          <w:sz w:val="24"/>
        </w:rPr>
        <w:t xml:space="preserve"> </w:t>
      </w:r>
    </w:p>
    <w:p w:rsidR="004600C3" w:rsidRPr="00D147A1" w:rsidRDefault="00D147A1" w:rsidP="00D147A1">
      <w:pPr>
        <w:spacing w:after="180"/>
        <w:rPr>
          <w:b/>
          <w:color w:val="76923C" w:themeColor="accent3" w:themeShade="BF"/>
          <w:sz w:val="24"/>
        </w:rPr>
      </w:pPr>
      <w:r w:rsidRPr="004600C3">
        <w:t>Use diagnostic questions to identify quickly where your students are in their conceptual progression. Then decide how to best focus and sequence your</w:t>
      </w:r>
      <w:r w:rsidR="004600C3" w:rsidRPr="004600C3">
        <w:t xml:space="preserve"> </w:t>
      </w:r>
      <w:r>
        <w:t>tea</w:t>
      </w:r>
      <w:r w:rsidR="004600C3" w:rsidRPr="004600C3">
        <w:t>ching. Use further diagnostic questions and response activities to move student understanding forwards.</w:t>
      </w:r>
    </w:p>
    <w:p w:rsidR="00AE3956" w:rsidRPr="004600C3" w:rsidRDefault="00AE3956">
      <w:pPr>
        <w:spacing w:after="200" w:line="276" w:lineRule="auto"/>
        <w:rPr>
          <w:highlight w:val="yellow"/>
        </w:rPr>
      </w:pPr>
    </w:p>
    <w:p w:rsidR="00D147A1" w:rsidRDefault="00D147A1">
      <w:pPr>
        <w:spacing w:after="200" w:line="276" w:lineRule="auto"/>
        <w:rPr>
          <w:rFonts w:ascii="Calibri" w:eastAsia="Calibri" w:hAnsi="Calibri"/>
          <w:b/>
          <w:color w:val="70AD47"/>
          <w:sz w:val="24"/>
          <w14:textFill>
            <w14:solidFill>
              <w14:srgbClr w14:val="70AD47">
                <w14:lumMod w14:val="75000"/>
              </w14:srgbClr>
            </w14:solidFill>
          </w14:textFill>
        </w:rPr>
      </w:pPr>
      <w:r>
        <w:rPr>
          <w:rFonts w:ascii="Calibri" w:eastAsia="Calibri" w:hAnsi="Calibri"/>
          <w:b/>
          <w:color w:val="70AD47"/>
          <w:sz w:val="24"/>
          <w14:textFill>
            <w14:solidFill>
              <w14:srgbClr w14:val="70AD47">
                <w14:lumMod w14:val="75000"/>
              </w14:srgbClr>
            </w14:solidFill>
          </w14:textFill>
        </w:rPr>
        <w:br w:type="page"/>
      </w:r>
    </w:p>
    <w:p w:rsidR="00B2235A" w:rsidRPr="00776816" w:rsidRDefault="00B2235A" w:rsidP="00501118">
      <w:pPr>
        <w:spacing w:after="180"/>
        <w:ind w:left="-142"/>
        <w:rPr>
          <w:rFonts w:ascii="Calibri" w:eastAsia="Calibri" w:hAnsi="Calibri"/>
          <w:b/>
          <w:color w:val="538135"/>
          <w:sz w:val="24"/>
        </w:rPr>
      </w:pPr>
      <w:r w:rsidRPr="00776816">
        <w:rPr>
          <w:rFonts w:ascii="Calibri" w:eastAsia="Calibri" w:hAnsi="Calibri"/>
          <w:b/>
          <w:color w:val="538135"/>
          <w:sz w:val="24"/>
        </w:rPr>
        <w:lastRenderedPageBreak/>
        <w:t xml:space="preserve">Progression toolkit: </w:t>
      </w:r>
      <w:r w:rsidR="00EE56C8" w:rsidRPr="00EE56C8">
        <w:rPr>
          <w:b/>
          <w:color w:val="538135"/>
          <w:sz w:val="24"/>
        </w:rPr>
        <w:t>Identifying and classifying organisms</w:t>
      </w:r>
    </w:p>
    <w:tbl>
      <w:tblPr>
        <w:tblStyle w:val="TableGrid2"/>
        <w:tblW w:w="0" w:type="auto"/>
        <w:tblBorders>
          <w:top w:val="single" w:sz="8" w:space="0" w:color="5F497A"/>
          <w:left w:val="single" w:sz="8" w:space="0" w:color="5F497A"/>
          <w:bottom w:val="single" w:sz="8" w:space="0" w:color="5F497A"/>
          <w:right w:val="single" w:sz="8" w:space="0" w:color="5F497A"/>
          <w:insideH w:val="single" w:sz="8" w:space="0" w:color="5F497A"/>
          <w:insideV w:val="single" w:sz="8" w:space="0" w:color="5F497A"/>
        </w:tblBorders>
        <w:tblCellMar>
          <w:top w:w="108" w:type="dxa"/>
          <w:bottom w:w="108" w:type="dxa"/>
        </w:tblCellMar>
        <w:tblLook w:val="04A0" w:firstRow="1" w:lastRow="0" w:firstColumn="1" w:lastColumn="0" w:noHBand="0" w:noVBand="1"/>
      </w:tblPr>
      <w:tblGrid>
        <w:gridCol w:w="1545"/>
        <w:gridCol w:w="2439"/>
        <w:gridCol w:w="2439"/>
        <w:gridCol w:w="2439"/>
        <w:gridCol w:w="2439"/>
        <w:gridCol w:w="2439"/>
      </w:tblGrid>
      <w:tr w:rsidR="00B2235A" w:rsidRPr="00B2235A" w:rsidTr="00EE56C8">
        <w:trPr>
          <w:trHeight w:val="531"/>
        </w:trPr>
        <w:tc>
          <w:tcPr>
            <w:tcW w:w="1545" w:type="dxa"/>
            <w:tcBorders>
              <w:top w:val="single" w:sz="8" w:space="0" w:color="538135"/>
              <w:left w:val="single" w:sz="8" w:space="0" w:color="538135"/>
              <w:bottom w:val="single" w:sz="8" w:space="0" w:color="538135"/>
              <w:right w:val="single" w:sz="8" w:space="0" w:color="538135"/>
            </w:tcBorders>
            <w:shd w:val="clear" w:color="auto" w:fill="538135"/>
          </w:tcPr>
          <w:p w:rsidR="00B2235A" w:rsidRPr="00B2235A" w:rsidRDefault="00DA0FFF" w:rsidP="00DA0FFF">
            <w:pPr>
              <w:rPr>
                <w:rFonts w:ascii="Calibri" w:eastAsia="Calibri" w:hAnsi="Calibri" w:cs="Calibri"/>
                <w:b/>
                <w:color w:val="FFFFFF"/>
                <w:sz w:val="20"/>
                <w:szCs w:val="20"/>
              </w:rPr>
            </w:pPr>
            <w:r>
              <w:rPr>
                <w:rFonts w:ascii="Calibri" w:eastAsia="Calibri" w:hAnsi="Calibri" w:cs="Calibri"/>
                <w:b/>
                <w:color w:val="FFFFFF"/>
                <w:sz w:val="20"/>
                <w:szCs w:val="20"/>
              </w:rPr>
              <w:t xml:space="preserve">Learning focus </w:t>
            </w:r>
          </w:p>
        </w:tc>
        <w:tc>
          <w:tcPr>
            <w:tcW w:w="12195" w:type="dxa"/>
            <w:gridSpan w:val="5"/>
            <w:tcBorders>
              <w:top w:val="single" w:sz="8" w:space="0" w:color="538135"/>
              <w:left w:val="single" w:sz="8" w:space="0" w:color="538135"/>
              <w:bottom w:val="single" w:sz="8" w:space="0" w:color="538135"/>
              <w:right w:val="single" w:sz="8" w:space="0" w:color="538135"/>
            </w:tcBorders>
            <w:vAlign w:val="center"/>
          </w:tcPr>
          <w:p w:rsidR="006E7974" w:rsidRDefault="004146E3" w:rsidP="006E7974">
            <w:pPr>
              <w:jc w:val="center"/>
              <w:rPr>
                <w:rFonts w:cstheme="minorHAnsi"/>
                <w:sz w:val="24"/>
                <w:szCs w:val="20"/>
              </w:rPr>
            </w:pPr>
            <w:r w:rsidRPr="004146E3">
              <w:rPr>
                <w:rFonts w:cstheme="minorHAnsi"/>
                <w:sz w:val="24"/>
                <w:szCs w:val="20"/>
              </w:rPr>
              <w:t xml:space="preserve">Organisms can be </w:t>
            </w:r>
            <w:r w:rsidR="00296A0A">
              <w:rPr>
                <w:rFonts w:cstheme="minorHAnsi"/>
                <w:sz w:val="24"/>
                <w:szCs w:val="20"/>
              </w:rPr>
              <w:t xml:space="preserve">identified and </w:t>
            </w:r>
            <w:r w:rsidRPr="004146E3">
              <w:rPr>
                <w:rFonts w:cstheme="minorHAnsi"/>
                <w:sz w:val="24"/>
                <w:szCs w:val="20"/>
              </w:rPr>
              <w:t>classified into hierarchical groups</w:t>
            </w:r>
          </w:p>
          <w:p w:rsidR="00B2235A" w:rsidRPr="00B2235A" w:rsidRDefault="004146E3" w:rsidP="006E7974">
            <w:pPr>
              <w:jc w:val="center"/>
              <w:rPr>
                <w:rFonts w:ascii="Calibri" w:eastAsia="Calibri" w:hAnsi="Calibri" w:cs="Calibri"/>
                <w:sz w:val="24"/>
                <w:szCs w:val="20"/>
              </w:rPr>
            </w:pPr>
            <w:r w:rsidRPr="004146E3">
              <w:rPr>
                <w:rFonts w:cstheme="minorHAnsi"/>
                <w:sz w:val="24"/>
                <w:szCs w:val="20"/>
              </w:rPr>
              <w:t xml:space="preserve">based on </w:t>
            </w:r>
            <w:r>
              <w:rPr>
                <w:rFonts w:cstheme="minorHAnsi"/>
                <w:sz w:val="24"/>
                <w:szCs w:val="20"/>
              </w:rPr>
              <w:t>their</w:t>
            </w:r>
            <w:r w:rsidRPr="004146E3">
              <w:rPr>
                <w:rFonts w:cstheme="minorHAnsi"/>
                <w:sz w:val="24"/>
                <w:szCs w:val="20"/>
              </w:rPr>
              <w:t xml:space="preserve"> characteristics </w:t>
            </w:r>
            <w:r>
              <w:rPr>
                <w:rFonts w:cstheme="minorHAnsi"/>
                <w:sz w:val="24"/>
                <w:szCs w:val="20"/>
              </w:rPr>
              <w:t xml:space="preserve">at </w:t>
            </w:r>
            <w:r w:rsidR="006F1476">
              <w:rPr>
                <w:rFonts w:cstheme="minorHAnsi"/>
                <w:sz w:val="24"/>
                <w:szCs w:val="20"/>
              </w:rPr>
              <w:t xml:space="preserve">the </w:t>
            </w:r>
            <w:r>
              <w:rPr>
                <w:rFonts w:cstheme="minorHAnsi"/>
                <w:sz w:val="24"/>
                <w:szCs w:val="20"/>
              </w:rPr>
              <w:t>macroscopic and cellular levels.</w:t>
            </w:r>
          </w:p>
        </w:tc>
      </w:tr>
      <w:tr w:rsidR="00B2235A" w:rsidRPr="00B2235A" w:rsidTr="00B2235A">
        <w:trPr>
          <w:trHeight w:hRule="exact" w:val="57"/>
        </w:trPr>
        <w:tc>
          <w:tcPr>
            <w:tcW w:w="1545" w:type="dxa"/>
            <w:tcBorders>
              <w:top w:val="single" w:sz="8" w:space="0" w:color="538135"/>
              <w:left w:val="single" w:sz="8" w:space="0" w:color="538135"/>
              <w:bottom w:val="single" w:sz="8" w:space="0" w:color="538135"/>
              <w:right w:val="nil"/>
            </w:tcBorders>
            <w:shd w:val="clear" w:color="auto" w:fill="auto"/>
            <w:tcMar>
              <w:top w:w="0" w:type="dxa"/>
              <w:left w:w="0" w:type="dxa"/>
              <w:bottom w:w="0" w:type="dxa"/>
              <w:right w:w="0" w:type="dxa"/>
            </w:tcMar>
          </w:tcPr>
          <w:p w:rsidR="00B2235A" w:rsidRPr="00B2235A" w:rsidRDefault="00B2235A" w:rsidP="00B2235A">
            <w:pPr>
              <w:rPr>
                <w:rFonts w:ascii="Calibri" w:eastAsia="Calibri" w:hAnsi="Calibri" w:cs="Calibri"/>
                <w:b/>
                <w:color w:val="FFFFFF"/>
                <w:sz w:val="2"/>
                <w:szCs w:val="2"/>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c>
          <w:tcPr>
            <w:tcW w:w="2439" w:type="dxa"/>
            <w:tcBorders>
              <w:top w:val="single" w:sz="8" w:space="0" w:color="538135"/>
              <w:left w:val="nil"/>
              <w:bottom w:val="single" w:sz="8" w:space="0" w:color="538135"/>
              <w:right w:val="single" w:sz="8" w:space="0" w:color="538135"/>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r>
      <w:tr w:rsidR="00B2235A" w:rsidRPr="00B2235A" w:rsidTr="00B2235A">
        <w:tc>
          <w:tcPr>
            <w:tcW w:w="1545" w:type="dxa"/>
            <w:vMerge w:val="restart"/>
            <w:tcBorders>
              <w:top w:val="single" w:sz="8" w:space="0" w:color="538135"/>
              <w:left w:val="single" w:sz="8" w:space="0" w:color="538135"/>
              <w:bottom w:val="single" w:sz="8" w:space="0" w:color="538135"/>
              <w:right w:val="single" w:sz="8" w:space="0" w:color="538135"/>
            </w:tcBorders>
            <w:shd w:val="clear" w:color="auto" w:fill="538135"/>
          </w:tcPr>
          <w:p w:rsidR="00B2235A" w:rsidRPr="00B2235A" w:rsidRDefault="00B2235A" w:rsidP="00B2235A">
            <w:pPr>
              <w:rPr>
                <w:rFonts w:ascii="Calibri" w:eastAsia="Calibri" w:hAnsi="Calibri" w:cs="Calibri"/>
                <w:b/>
                <w:color w:val="FFFFFF"/>
                <w:sz w:val="20"/>
                <w:szCs w:val="20"/>
              </w:rPr>
            </w:pPr>
            <w:r w:rsidRPr="00B2235A">
              <w:rPr>
                <w:rFonts w:ascii="Calibri" w:eastAsia="Calibri" w:hAnsi="Calibri" w:cs="Calibri"/>
                <w:b/>
                <w:color w:val="FFFFFF"/>
                <w:sz w:val="20"/>
                <w:szCs w:val="20"/>
              </w:rPr>
              <w:t>As students’ conceptual understanding progresses they can:</w:t>
            </w:r>
          </w:p>
        </w:tc>
        <w:tc>
          <w:tcPr>
            <w:tcW w:w="12195" w:type="dxa"/>
            <w:gridSpan w:val="5"/>
            <w:tcBorders>
              <w:top w:val="single" w:sz="8" w:space="0" w:color="538135"/>
              <w:left w:val="single" w:sz="8" w:space="0" w:color="538135"/>
              <w:bottom w:val="nil"/>
              <w:right w:val="single" w:sz="8" w:space="0" w:color="538135"/>
            </w:tcBorders>
          </w:tcPr>
          <w:p w:rsidR="00B2235A" w:rsidRPr="00B2235A" w:rsidRDefault="00B2235A" w:rsidP="00B2235A">
            <w:pPr>
              <w:rPr>
                <w:rFonts w:ascii="Calibri" w:eastAsia="Calibri" w:hAnsi="Calibri" w:cs="Calibri"/>
                <w:sz w:val="18"/>
                <w:szCs w:val="20"/>
              </w:rPr>
            </w:pPr>
            <w:r w:rsidRPr="00B2235A">
              <w:rPr>
                <w:rFonts w:ascii="Calibri" w:eastAsia="Calibri" w:hAnsi="Calibri" w:cs="Calibri"/>
                <w:noProof/>
                <w:sz w:val="18"/>
                <w:szCs w:val="20"/>
                <w:lang w:eastAsia="en-GB"/>
              </w:rPr>
              <mc:AlternateContent>
                <mc:Choice Requires="wpg">
                  <w:drawing>
                    <wp:anchor distT="0" distB="0" distL="114300" distR="114300" simplePos="0" relativeHeight="251721728" behindDoc="0" locked="0" layoutInCell="1" allowOverlap="1" wp14:anchorId="672A5CD0" wp14:editId="5F3776F2">
                      <wp:simplePos x="0" y="0"/>
                      <wp:positionH relativeFrom="column">
                        <wp:posOffset>59246</wp:posOffset>
                      </wp:positionH>
                      <wp:positionV relativeFrom="paragraph">
                        <wp:posOffset>17945</wp:posOffset>
                      </wp:positionV>
                      <wp:extent cx="7491730" cy="108585"/>
                      <wp:effectExtent l="0" t="57150" r="0" b="81915"/>
                      <wp:wrapNone/>
                      <wp:docPr id="53" name="Group 53"/>
                      <wp:cNvGraphicFramePr/>
                      <a:graphic xmlns:a="http://schemas.openxmlformats.org/drawingml/2006/main">
                        <a:graphicData uri="http://schemas.microsoft.com/office/word/2010/wordprocessingGroup">
                          <wpg:wgp>
                            <wpg:cNvGrpSpPr/>
                            <wpg:grpSpPr>
                              <a:xfrm>
                                <a:off x="0" y="0"/>
                                <a:ext cx="7491730" cy="108585"/>
                                <a:chOff x="0" y="0"/>
                                <a:chExt cx="7492149" cy="108585"/>
                              </a:xfrm>
                            </wpg:grpSpPr>
                            <wps:wsp>
                              <wps:cNvPr id="54" name="Straight Arrow Connector 54"/>
                              <wps:cNvCnPr/>
                              <wps:spPr>
                                <a:xfrm>
                                  <a:off x="114300" y="52387"/>
                                  <a:ext cx="7377849" cy="0"/>
                                </a:xfrm>
                                <a:prstGeom prst="straightConnector1">
                                  <a:avLst/>
                                </a:prstGeom>
                                <a:noFill/>
                                <a:ln w="50800" cap="flat" cmpd="sng" algn="ctr">
                                  <a:solidFill>
                                    <a:srgbClr val="70AD47">
                                      <a:lumMod val="75000"/>
                                    </a:srgbClr>
                                  </a:solidFill>
                                  <a:prstDash val="solid"/>
                                  <a:tailEnd type="triangle"/>
                                </a:ln>
                                <a:effectLst/>
                              </wps:spPr>
                              <wps:bodyPr/>
                            </wps:wsp>
                            <wpg:grpSp>
                              <wpg:cNvPr id="55" name="Group 55"/>
                              <wpg:cNvGrpSpPr/>
                              <wpg:grpSpPr>
                                <a:xfrm>
                                  <a:off x="0" y="0"/>
                                  <a:ext cx="1791170" cy="108585"/>
                                  <a:chOff x="-3999" y="3399"/>
                                  <a:chExt cx="2107274" cy="108806"/>
                                </a:xfrm>
                              </wpg:grpSpPr>
                              <wps:wsp>
                                <wps:cNvPr id="56" name="Parallelogram 56"/>
                                <wps:cNvSpPr/>
                                <wps:spPr>
                                  <a:xfrm rot="10800000" flipV="1">
                                    <a:off x="-1114" y="3399"/>
                                    <a:ext cx="2104389" cy="53975"/>
                                  </a:xfrm>
                                  <a:prstGeom prst="parallelogram">
                                    <a:avLst>
                                      <a:gd name="adj" fmla="val 199000"/>
                                    </a:avLst>
                                  </a:prstGeom>
                                  <a:solidFill>
                                    <a:srgbClr val="70AD47">
                                      <a:lumMod val="75000"/>
                                    </a:srgbClr>
                                  </a:solidFill>
                                  <a:ln w="25400" cap="flat" cmpd="sng" algn="ctr">
                                    <a:solidFill>
                                      <a:srgbClr val="70AD47">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Parallelogram 57"/>
                                <wps:cNvSpPr/>
                                <wps:spPr>
                                  <a:xfrm rot="10800000">
                                    <a:off x="-3999" y="58205"/>
                                    <a:ext cx="2104937" cy="54000"/>
                                  </a:xfrm>
                                  <a:prstGeom prst="parallelogram">
                                    <a:avLst>
                                      <a:gd name="adj" fmla="val 199000"/>
                                    </a:avLst>
                                  </a:prstGeom>
                                  <a:solidFill>
                                    <a:srgbClr val="70AD47">
                                      <a:lumMod val="75000"/>
                                    </a:srgbClr>
                                  </a:solidFill>
                                  <a:ln w="25400" cap="flat" cmpd="sng" algn="ctr">
                                    <a:solidFill>
                                      <a:srgbClr val="70AD47">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8" name="Text Box 2"/>
                              <wps:cNvSpPr txBox="1">
                                <a:spLocks noChangeArrowheads="1"/>
                              </wps:cNvSpPr>
                              <wps:spPr bwMode="auto">
                                <a:xfrm>
                                  <a:off x="264814" y="4762"/>
                                  <a:ext cx="1295400" cy="93600"/>
                                </a:xfrm>
                                <a:prstGeom prst="rect">
                                  <a:avLst/>
                                </a:prstGeom>
                                <a:solidFill>
                                  <a:srgbClr val="70AD47">
                                    <a:lumMod val="75000"/>
                                  </a:srgbClr>
                                </a:solidFill>
                                <a:ln w="9525">
                                  <a:solidFill>
                                    <a:srgbClr val="70AD47">
                                      <a:lumMod val="75000"/>
                                    </a:srgbClr>
                                  </a:solidFill>
                                  <a:miter lim="800000"/>
                                  <a:headEnd/>
                                  <a:tailEnd/>
                                </a:ln>
                              </wps:spPr>
                              <wps:txbx>
                                <w:txbxContent>
                                  <w:p w:rsidR="00B2235A" w:rsidRPr="006229D7" w:rsidRDefault="00B2235A" w:rsidP="00B2235A">
                                    <w:pPr>
                                      <w:rPr>
                                        <w:b/>
                                        <w:caps/>
                                        <w:color w:val="FFFFFF"/>
                                        <w:sz w:val="12"/>
                                        <w:szCs w:val="12"/>
                                      </w:rPr>
                                    </w:pPr>
                                    <w:r w:rsidRPr="006229D7">
                                      <w:rPr>
                                        <w:b/>
                                        <w:caps/>
                                        <w:color w:val="FFFFFF"/>
                                        <w:sz w:val="12"/>
                                        <w:szCs w:val="12"/>
                                      </w:rPr>
                                      <w:t xml:space="preserve">C o n c e p t u a l   p r o g r e s s I o n </w:t>
                                    </w:r>
                                  </w:p>
                                </w:txbxContent>
                              </wps:txbx>
                              <wps:bodyPr rot="0" vert="horz" wrap="square" lIns="0" tIns="0" rIns="0" bIns="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672A5CD0" id="Group 53" o:spid="_x0000_s1026" style="position:absolute;margin-left:4.65pt;margin-top:1.4pt;width:589.9pt;height:8.55pt;z-index:251721728;mso-width-relative:margin;mso-height-relative:margin" coordsize="74921,1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">
                      <v:shapetype id="_x0000_t32" coordsize="21600,21600" o:spt="32" o:oned="t" path="m,l21600,21600e" filled="f">
                        <v:path arrowok="t" fillok="f" o:connecttype="none"/>
                        <o:lock v:ext="edit" shapetype="t"/>
                      </v:shapetype>
                      <v:shape id="Straight Arrow Connector 54" o:spid="_x0000_s1027" type="#_x0000_t32" style="position:absolute;left:1143;top:523;width:7377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" strokecolor="#548235" strokeweight="4pt">
                        <v:stroke endarrow="block"/>
                      </v:shape>
                      <v:group id="Group 55" o:spid="_x0000_s1028" style="position:absolute;width:17911;height:1085" coordorigin="-39,33" coordsize="21072,1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56" o:spid="_x0000_s1029" type="#_x0000_t7" style="position:absolute;left:-11;top:33;width:21043;height:540;rotation:180;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" adj="1102" fillcolor="#548235" strokecolor="#548235" strokeweight="2pt"/>
                        <v:shape id="Parallelogram 57" o:spid="_x0000_s1030" type="#_x0000_t7" style="position:absolute;left:-39;top:582;width:21048;height:54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" adj="1103" fillcolor="#548235" strokecolor="#548235" strokeweight="2pt"/>
                      </v:group>
                      <v:shapetype id="_x0000_t202" coordsize="21600,21600" o:spt="202" path="m,l,21600r21600,l21600,xe">
                        <v:stroke joinstyle="miter"/>
                        <v:path gradientshapeok="t" o:connecttype="rect"/>
                      </v:shapetype>
                      <v:shape id="Text Box 2" o:spid="_x0000_s1031" type="#_x0000_t202" style="position:absolute;left:2648;top:47;width:12954;height:9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" fillcolor="#548235" strokecolor="#548235">
                        <v:textbox inset="0,0,0,0">
                          <w:txbxContent>
                            <w:p w:rsidR="00B2235A" w:rsidRPr="006229D7" w:rsidRDefault="00B2235A" w:rsidP="00B2235A">
                              <w:pPr>
                                <w:rPr>
                                  <w:b/>
                                  <w:caps/>
                                  <w:color w:val="FFFFFF"/>
                                  <w:sz w:val="12"/>
                                  <w:szCs w:val="12"/>
                                </w:rPr>
                              </w:pPr>
                              <w:r w:rsidRPr="006229D7">
                                <w:rPr>
                                  <w:b/>
                                  <w:caps/>
                                  <w:color w:val="FFFFFF"/>
                                  <w:sz w:val="12"/>
                                  <w:szCs w:val="12"/>
                                </w:rPr>
                                <w:t xml:space="preserve">C o n c e p t u a l   p r o g r e s s I o n </w:t>
                              </w:r>
                            </w:p>
                          </w:txbxContent>
                        </v:textbox>
                      </v:shape>
                    </v:group>
                  </w:pict>
                </mc:Fallback>
              </mc:AlternateContent>
            </w:r>
          </w:p>
        </w:tc>
      </w:tr>
      <w:tr w:rsidR="00B2235A" w:rsidRPr="00B2235A" w:rsidTr="00B2235A">
        <w:tc>
          <w:tcPr>
            <w:tcW w:w="1545" w:type="dxa"/>
            <w:vMerge/>
            <w:tcBorders>
              <w:top w:val="nil"/>
              <w:left w:val="single" w:sz="8" w:space="0" w:color="538135"/>
              <w:bottom w:val="single" w:sz="8" w:space="0" w:color="538135"/>
              <w:right w:val="single" w:sz="8" w:space="0" w:color="538135"/>
            </w:tcBorders>
            <w:shd w:val="clear" w:color="auto" w:fill="538135"/>
          </w:tcPr>
          <w:p w:rsidR="00B2235A" w:rsidRPr="00B2235A" w:rsidRDefault="00B2235A" w:rsidP="00B2235A">
            <w:pPr>
              <w:rPr>
                <w:rFonts w:ascii="Calibri" w:eastAsia="Calibri" w:hAnsi="Calibri" w:cs="Calibri"/>
                <w:b/>
                <w:color w:val="FFFFFF"/>
                <w:szCs w:val="20"/>
              </w:rPr>
            </w:pPr>
          </w:p>
        </w:tc>
        <w:tc>
          <w:tcPr>
            <w:tcW w:w="2439" w:type="dxa"/>
            <w:tcBorders>
              <w:top w:val="nil"/>
              <w:left w:val="single" w:sz="8" w:space="0" w:color="538135"/>
              <w:bottom w:val="single" w:sz="8" w:space="0" w:color="538135"/>
              <w:right w:val="dashed" w:sz="4" w:space="0" w:color="538135"/>
            </w:tcBorders>
          </w:tcPr>
          <w:p w:rsidR="00B2235A" w:rsidRDefault="00DB0966" w:rsidP="00B2235A">
            <w:pPr>
              <w:spacing w:after="120"/>
              <w:rPr>
                <w:rFonts w:cstheme="minorHAnsi"/>
                <w:sz w:val="20"/>
                <w:szCs w:val="20"/>
              </w:rPr>
            </w:pPr>
            <w:r w:rsidRPr="005317BF">
              <w:rPr>
                <w:rFonts w:cstheme="minorHAnsi"/>
                <w:sz w:val="20"/>
                <w:szCs w:val="20"/>
              </w:rPr>
              <w:t xml:space="preserve">Classify organisms into groups according to similarities and differences in </w:t>
            </w:r>
            <w:r w:rsidR="005A7248">
              <w:rPr>
                <w:rFonts w:cstheme="minorHAnsi"/>
                <w:sz w:val="20"/>
                <w:szCs w:val="20"/>
              </w:rPr>
              <w:t>their</w:t>
            </w:r>
            <w:r w:rsidRPr="005317BF">
              <w:rPr>
                <w:rFonts w:cstheme="minorHAnsi"/>
                <w:sz w:val="20"/>
                <w:szCs w:val="20"/>
              </w:rPr>
              <w:t xml:space="preserve"> features.</w:t>
            </w:r>
          </w:p>
          <w:p w:rsidR="00B2235A" w:rsidRPr="00B2235A" w:rsidRDefault="00B2235A" w:rsidP="00B2235A">
            <w:pPr>
              <w:rPr>
                <w:rFonts w:ascii="Calibri" w:eastAsia="Calibri" w:hAnsi="Calibri" w:cs="Calibri"/>
                <w:sz w:val="20"/>
                <w:szCs w:val="20"/>
              </w:rPr>
            </w:pPr>
            <w:r w:rsidRPr="00B2235A">
              <w:rPr>
                <w:rFonts w:ascii="Calibri" w:eastAsia="Calibri" w:hAnsi="Calibri"/>
                <w:noProof/>
                <w:sz w:val="20"/>
                <w:lang w:eastAsia="en-GB"/>
              </w:rPr>
              <mc:AlternateContent>
                <mc:Choice Requires="wps">
                  <w:drawing>
                    <wp:inline distT="0" distB="0" distL="0" distR="0" wp14:anchorId="532F07F6" wp14:editId="4E5147D3">
                      <wp:extent cx="200025" cy="209550"/>
                      <wp:effectExtent l="0" t="0" r="9525" b="0"/>
                      <wp:docPr id="1" name="Text Box 1"/>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rgbClr val="70AD47">
                                  <a:lumMod val="75000"/>
                                </a:srgbClr>
                              </a:solidFill>
                              <a:ln w="6350">
                                <a:noFill/>
                              </a:ln>
                            </wps:spPr>
                            <wps:txbx>
                              <w:txbxContent>
                                <w:p w:rsidR="00B2235A" w:rsidRPr="006229D7" w:rsidRDefault="00B2235A" w:rsidP="00B2235A">
                                  <w:pPr>
                                    <w:jc w:val="center"/>
                                    <w:rPr>
                                      <w:rFonts w:ascii="Arial Black" w:hAnsi="Arial Black"/>
                                      <w:b/>
                                      <w:color w:val="FFFFFF"/>
                                      <w:sz w:val="16"/>
                                    </w:rPr>
                                  </w:pPr>
                                  <w:r w:rsidRPr="006229D7">
                                    <w:rPr>
                                      <w:rFonts w:ascii="Arial Black" w:hAnsi="Arial Black"/>
                                      <w:b/>
                                      <w:color w:val="FFFFFF"/>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w14:anchorId="532F07F6" id="Text Box 1" o:spid="_x0000_s1032"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" fillcolor="#548235" stroked="f" strokeweight=".5pt">
                      <v:textbox style="mso-fit-shape-to-text:t" inset="1mm,1mm,1mm,1mm">
                        <w:txbxContent>
                          <w:p w:rsidR="00B2235A" w:rsidRPr="006229D7" w:rsidRDefault="00B2235A" w:rsidP="00B2235A">
                            <w:pPr>
                              <w:jc w:val="center"/>
                              <w:rPr>
                                <w:rFonts w:ascii="Arial Black" w:hAnsi="Arial Black"/>
                                <w:b/>
                                <w:color w:val="FFFFFF"/>
                                <w:sz w:val="16"/>
                              </w:rPr>
                            </w:pPr>
                            <w:r w:rsidRPr="006229D7">
                              <w:rPr>
                                <w:rFonts w:ascii="Arial Black" w:hAnsi="Arial Black"/>
                                <w:b/>
                                <w:color w:val="FFFFFF"/>
                                <w:sz w:val="16"/>
                              </w:rPr>
                              <w:t>P</w:t>
                            </w:r>
                          </w:p>
                        </w:txbxContent>
                      </v:textbox>
                      <w10:anchorlock/>
                    </v:shape>
                  </w:pict>
                </mc:Fallback>
              </mc:AlternateContent>
            </w:r>
          </w:p>
        </w:tc>
        <w:tc>
          <w:tcPr>
            <w:tcW w:w="2439" w:type="dxa"/>
            <w:tcBorders>
              <w:top w:val="nil"/>
              <w:left w:val="dashed" w:sz="4" w:space="0" w:color="538135"/>
              <w:bottom w:val="single" w:sz="8" w:space="0" w:color="538135"/>
              <w:right w:val="dashed" w:sz="4" w:space="0" w:color="538135"/>
            </w:tcBorders>
          </w:tcPr>
          <w:p w:rsidR="00DB0966" w:rsidRPr="00E675A8" w:rsidRDefault="00DB0966" w:rsidP="004403D0">
            <w:pPr>
              <w:spacing w:after="120"/>
              <w:rPr>
                <w:rFonts w:cstheme="minorHAnsi"/>
                <w:sz w:val="20"/>
                <w:szCs w:val="20"/>
              </w:rPr>
            </w:pPr>
            <w:r w:rsidRPr="005317BF">
              <w:rPr>
                <w:rFonts w:cstheme="minorHAnsi"/>
                <w:sz w:val="20"/>
                <w:szCs w:val="20"/>
              </w:rPr>
              <w:t xml:space="preserve">Use </w:t>
            </w:r>
            <w:r w:rsidR="001172D7">
              <w:rPr>
                <w:rFonts w:cstheme="minorHAnsi"/>
                <w:sz w:val="20"/>
                <w:szCs w:val="20"/>
              </w:rPr>
              <w:t>a key</w:t>
            </w:r>
            <w:r w:rsidRPr="005317BF">
              <w:rPr>
                <w:rFonts w:cstheme="minorHAnsi"/>
                <w:sz w:val="20"/>
                <w:szCs w:val="20"/>
              </w:rPr>
              <w:t xml:space="preserve"> to distinguish between and identify organisms in the lab and in the field.</w:t>
            </w:r>
          </w:p>
        </w:tc>
        <w:tc>
          <w:tcPr>
            <w:tcW w:w="2439" w:type="dxa"/>
            <w:tcBorders>
              <w:top w:val="nil"/>
              <w:left w:val="dashed" w:sz="4" w:space="0" w:color="538135"/>
              <w:bottom w:val="single" w:sz="8" w:space="0" w:color="538135"/>
              <w:right w:val="dashed" w:sz="4" w:space="0" w:color="538135"/>
            </w:tcBorders>
          </w:tcPr>
          <w:p w:rsidR="00B2235A" w:rsidRPr="00E675A8" w:rsidRDefault="005317BF" w:rsidP="005317BF">
            <w:pPr>
              <w:spacing w:after="120"/>
              <w:rPr>
                <w:rFonts w:cstheme="minorHAnsi"/>
                <w:sz w:val="20"/>
                <w:szCs w:val="20"/>
              </w:rPr>
            </w:pPr>
            <w:r w:rsidRPr="005317BF">
              <w:rPr>
                <w:rFonts w:cstheme="minorHAnsi"/>
                <w:sz w:val="20"/>
                <w:szCs w:val="20"/>
              </w:rPr>
              <w:t>Use the idea that organisms can be classified hierarchic</w:t>
            </w:r>
            <w:r>
              <w:rPr>
                <w:rFonts w:cstheme="minorHAnsi"/>
                <w:sz w:val="20"/>
                <w:szCs w:val="20"/>
              </w:rPr>
              <w:t>ally into groups within groups.</w:t>
            </w:r>
          </w:p>
        </w:tc>
        <w:tc>
          <w:tcPr>
            <w:tcW w:w="2439" w:type="dxa"/>
            <w:tcBorders>
              <w:top w:val="nil"/>
              <w:left w:val="dashed" w:sz="4" w:space="0" w:color="538135"/>
              <w:bottom w:val="single" w:sz="8" w:space="0" w:color="538135"/>
              <w:right w:val="dashed" w:sz="4" w:space="0" w:color="538135"/>
            </w:tcBorders>
          </w:tcPr>
          <w:p w:rsidR="00B2235A" w:rsidRPr="00E675A8" w:rsidRDefault="005317BF" w:rsidP="00797817">
            <w:pPr>
              <w:spacing w:after="120"/>
              <w:rPr>
                <w:rFonts w:cstheme="minorHAnsi"/>
                <w:sz w:val="20"/>
                <w:szCs w:val="20"/>
              </w:rPr>
            </w:pPr>
            <w:r w:rsidRPr="005317BF">
              <w:rPr>
                <w:rFonts w:cstheme="minorHAnsi"/>
                <w:sz w:val="20"/>
                <w:szCs w:val="20"/>
              </w:rPr>
              <w:t xml:space="preserve">Distinguish between </w:t>
            </w:r>
            <w:r w:rsidR="00797817" w:rsidRPr="005317BF">
              <w:rPr>
                <w:rFonts w:cstheme="minorHAnsi"/>
                <w:sz w:val="20"/>
                <w:szCs w:val="20"/>
              </w:rPr>
              <w:t>ev</w:t>
            </w:r>
            <w:r w:rsidR="00797817">
              <w:rPr>
                <w:rFonts w:cstheme="minorHAnsi"/>
                <w:sz w:val="20"/>
                <w:szCs w:val="20"/>
              </w:rPr>
              <w:t>eryday names</w:t>
            </w:r>
            <w:r w:rsidR="00797817" w:rsidRPr="005317BF">
              <w:rPr>
                <w:rFonts w:cstheme="minorHAnsi"/>
                <w:sz w:val="20"/>
                <w:szCs w:val="20"/>
              </w:rPr>
              <w:t xml:space="preserve"> </w:t>
            </w:r>
            <w:r w:rsidR="00797817">
              <w:rPr>
                <w:rFonts w:cstheme="minorHAnsi"/>
                <w:sz w:val="20"/>
                <w:szCs w:val="20"/>
              </w:rPr>
              <w:t>and scientific classifications</w:t>
            </w:r>
            <w:r w:rsidR="00902831">
              <w:rPr>
                <w:rFonts w:cstheme="minorHAnsi"/>
                <w:sz w:val="20"/>
                <w:szCs w:val="20"/>
              </w:rPr>
              <w:t>.</w:t>
            </w:r>
          </w:p>
        </w:tc>
        <w:tc>
          <w:tcPr>
            <w:tcW w:w="2439" w:type="dxa"/>
            <w:tcBorders>
              <w:top w:val="nil"/>
              <w:left w:val="dashed" w:sz="4" w:space="0" w:color="538135"/>
              <w:bottom w:val="single" w:sz="8" w:space="0" w:color="538135"/>
              <w:right w:val="single" w:sz="8" w:space="0" w:color="538135"/>
            </w:tcBorders>
          </w:tcPr>
          <w:p w:rsidR="00B2235A" w:rsidRPr="00B2235A" w:rsidRDefault="005317BF" w:rsidP="00E30ED2">
            <w:pPr>
              <w:spacing w:after="120"/>
              <w:rPr>
                <w:rFonts w:ascii="Calibri" w:eastAsia="Calibri" w:hAnsi="Calibri" w:cs="Calibri"/>
                <w:sz w:val="20"/>
                <w:szCs w:val="20"/>
              </w:rPr>
            </w:pPr>
            <w:r w:rsidRPr="005317BF">
              <w:rPr>
                <w:rFonts w:cstheme="minorHAnsi"/>
                <w:sz w:val="20"/>
                <w:szCs w:val="20"/>
              </w:rPr>
              <w:t xml:space="preserve">Recognise that organisms can be classified into groups according to similarities and differences </w:t>
            </w:r>
            <w:r w:rsidR="00BF00DF">
              <w:rPr>
                <w:rFonts w:cstheme="minorHAnsi"/>
                <w:sz w:val="20"/>
                <w:szCs w:val="20"/>
              </w:rPr>
              <w:t xml:space="preserve">at the </w:t>
            </w:r>
            <w:r w:rsidR="00902831">
              <w:rPr>
                <w:rFonts w:cstheme="minorHAnsi"/>
                <w:sz w:val="20"/>
                <w:szCs w:val="20"/>
              </w:rPr>
              <w:t xml:space="preserve">cellular </w:t>
            </w:r>
            <w:r w:rsidR="00BF00DF">
              <w:rPr>
                <w:rFonts w:cstheme="minorHAnsi"/>
                <w:sz w:val="20"/>
                <w:szCs w:val="20"/>
              </w:rPr>
              <w:t>level</w:t>
            </w:r>
            <w:r w:rsidR="00902831">
              <w:rPr>
                <w:rFonts w:cstheme="minorHAnsi"/>
                <w:sz w:val="20"/>
                <w:szCs w:val="20"/>
              </w:rPr>
              <w:t>.</w:t>
            </w:r>
          </w:p>
        </w:tc>
      </w:tr>
      <w:tr w:rsidR="00B2235A" w:rsidRPr="00B2235A" w:rsidTr="007050E2">
        <w:trPr>
          <w:trHeight w:hRule="exact" w:val="57"/>
        </w:trPr>
        <w:tc>
          <w:tcPr>
            <w:tcW w:w="1545" w:type="dxa"/>
            <w:tcBorders>
              <w:top w:val="single" w:sz="8" w:space="0" w:color="538135"/>
              <w:left w:val="single" w:sz="8" w:space="0" w:color="538135"/>
              <w:bottom w:val="single" w:sz="8" w:space="0" w:color="538135"/>
              <w:right w:val="nil"/>
            </w:tcBorders>
            <w:shd w:val="clear" w:color="auto" w:fill="auto"/>
            <w:tcMar>
              <w:top w:w="0" w:type="dxa"/>
              <w:left w:w="0" w:type="dxa"/>
              <w:bottom w:w="0" w:type="dxa"/>
              <w:right w:w="0" w:type="dxa"/>
            </w:tcMar>
          </w:tcPr>
          <w:p w:rsidR="00B2235A" w:rsidRPr="00B2235A" w:rsidRDefault="00B2235A" w:rsidP="00B2235A">
            <w:pPr>
              <w:rPr>
                <w:rFonts w:ascii="Calibri" w:eastAsia="Calibri" w:hAnsi="Calibri" w:cs="Calibri"/>
                <w:b/>
                <w:color w:val="FFFFFF"/>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single" w:sz="8" w:space="0" w:color="538135"/>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r>
      <w:tr w:rsidR="00A04D50" w:rsidRPr="00B2235A" w:rsidTr="00A04D50">
        <w:trPr>
          <w:trHeight w:val="446"/>
        </w:trPr>
        <w:tc>
          <w:tcPr>
            <w:tcW w:w="1545" w:type="dxa"/>
            <w:tcBorders>
              <w:top w:val="single" w:sz="8" w:space="0" w:color="538135"/>
              <w:left w:val="single" w:sz="8" w:space="0" w:color="538135"/>
              <w:bottom w:val="single" w:sz="8" w:space="0" w:color="538135"/>
              <w:right w:val="single" w:sz="8" w:space="0" w:color="538135"/>
            </w:tcBorders>
            <w:shd w:val="clear" w:color="auto" w:fill="538135"/>
          </w:tcPr>
          <w:p w:rsidR="00A04D50" w:rsidRPr="00B2235A" w:rsidRDefault="00A04D50" w:rsidP="00B2235A">
            <w:pPr>
              <w:rPr>
                <w:rFonts w:ascii="Calibri" w:eastAsia="Calibri" w:hAnsi="Calibri" w:cs="Calibri"/>
                <w:b/>
                <w:color w:val="FFFFFF"/>
                <w:sz w:val="20"/>
                <w:szCs w:val="20"/>
              </w:rPr>
            </w:pPr>
            <w:r w:rsidRPr="00B2235A">
              <w:rPr>
                <w:rFonts w:ascii="Calibri" w:eastAsia="Calibri" w:hAnsi="Calibri" w:cs="Calibri"/>
                <w:b/>
                <w:color w:val="FFFFFF"/>
                <w:sz w:val="20"/>
                <w:szCs w:val="20"/>
              </w:rPr>
              <w:t>Diagnostic questions</w:t>
            </w: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A04D50" w:rsidRPr="00B2235A" w:rsidRDefault="00A04D50" w:rsidP="006B410B">
            <w:pPr>
              <w:jc w:val="center"/>
              <w:rPr>
                <w:rFonts w:ascii="Calibri" w:eastAsia="Calibri" w:hAnsi="Calibri" w:cs="Calibri"/>
                <w:sz w:val="20"/>
                <w:szCs w:val="20"/>
              </w:rPr>
            </w:pPr>
            <w:r>
              <w:rPr>
                <w:rFonts w:ascii="Calibri" w:eastAsia="Calibri" w:hAnsi="Calibri" w:cs="Calibri"/>
                <w:sz w:val="20"/>
                <w:szCs w:val="20"/>
              </w:rPr>
              <w:t>Seaside sorting</w:t>
            </w: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A04D50" w:rsidRPr="00B2235A" w:rsidRDefault="00A04D50" w:rsidP="003D4132">
            <w:pPr>
              <w:jc w:val="center"/>
              <w:rPr>
                <w:rFonts w:ascii="Calibri" w:eastAsia="Calibri" w:hAnsi="Calibri" w:cs="Calibri"/>
                <w:sz w:val="20"/>
                <w:szCs w:val="20"/>
              </w:rPr>
            </w:pPr>
            <w:r w:rsidRPr="00E50518">
              <w:rPr>
                <w:rFonts w:ascii="Calibri" w:eastAsia="Calibri" w:hAnsi="Calibri" w:cs="Calibri"/>
                <w:sz w:val="20"/>
                <w:szCs w:val="20"/>
              </w:rPr>
              <w:t>Is it a bird…?</w:t>
            </w: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A04D50" w:rsidRPr="009E39ED" w:rsidRDefault="00A04D50" w:rsidP="009E39ED">
            <w:pPr>
              <w:jc w:val="center"/>
              <w:rPr>
                <w:rFonts w:cstheme="minorHAnsi"/>
                <w:sz w:val="20"/>
                <w:szCs w:val="20"/>
              </w:rPr>
            </w:pPr>
            <w:r>
              <w:rPr>
                <w:rFonts w:cstheme="minorHAnsi"/>
                <w:sz w:val="20"/>
                <w:szCs w:val="20"/>
              </w:rPr>
              <w:t>Groups within groups</w:t>
            </w: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A04D50" w:rsidRPr="00B2235A" w:rsidRDefault="00A04D50" w:rsidP="00981D88">
            <w:pPr>
              <w:jc w:val="center"/>
              <w:rPr>
                <w:rFonts w:ascii="Calibri" w:eastAsia="Calibri" w:hAnsi="Calibri" w:cs="Calibri"/>
                <w:sz w:val="20"/>
                <w:szCs w:val="20"/>
              </w:rPr>
            </w:pPr>
            <w:r>
              <w:rPr>
                <w:rFonts w:ascii="Calibri" w:eastAsia="Calibri" w:hAnsi="Calibri" w:cs="Calibri"/>
                <w:sz w:val="20"/>
                <w:szCs w:val="20"/>
              </w:rPr>
              <w:t>Bugs</w:t>
            </w:r>
          </w:p>
        </w:tc>
        <w:tc>
          <w:tcPr>
            <w:tcW w:w="2439" w:type="dxa"/>
            <w:tcBorders>
              <w:top w:val="single" w:sz="8" w:space="0" w:color="538135"/>
              <w:left w:val="single" w:sz="8" w:space="0" w:color="538135"/>
              <w:right w:val="single" w:sz="8" w:space="0" w:color="538135"/>
            </w:tcBorders>
            <w:shd w:val="clear" w:color="auto" w:fill="auto"/>
            <w:vAlign w:val="center"/>
          </w:tcPr>
          <w:p w:rsidR="00A04D50" w:rsidRPr="00150C0E" w:rsidRDefault="00A04D50" w:rsidP="006D2462">
            <w:pPr>
              <w:jc w:val="center"/>
              <w:rPr>
                <w:rFonts w:cstheme="minorHAnsi"/>
                <w:sz w:val="20"/>
                <w:szCs w:val="20"/>
              </w:rPr>
            </w:pPr>
            <w:r>
              <w:rPr>
                <w:rFonts w:cstheme="minorHAnsi"/>
                <w:sz w:val="20"/>
                <w:szCs w:val="20"/>
              </w:rPr>
              <w:t>Animal or plant?</w:t>
            </w:r>
          </w:p>
        </w:tc>
      </w:tr>
      <w:tr w:rsidR="00B2235A" w:rsidRPr="00B2235A" w:rsidTr="007050E2">
        <w:trPr>
          <w:trHeight w:hRule="exact" w:val="57"/>
        </w:trPr>
        <w:tc>
          <w:tcPr>
            <w:tcW w:w="1545" w:type="dxa"/>
            <w:tcBorders>
              <w:top w:val="single" w:sz="8" w:space="0" w:color="538135"/>
              <w:left w:val="single" w:sz="8" w:space="0" w:color="538135"/>
              <w:bottom w:val="single" w:sz="8" w:space="0" w:color="538135"/>
              <w:right w:val="nil"/>
            </w:tcBorders>
            <w:shd w:val="clear" w:color="auto" w:fill="auto"/>
            <w:tcMar>
              <w:top w:w="0" w:type="dxa"/>
              <w:left w:w="0" w:type="dxa"/>
              <w:bottom w:w="0" w:type="dxa"/>
              <w:right w:w="0" w:type="dxa"/>
            </w:tcMar>
          </w:tcPr>
          <w:p w:rsidR="00B2235A" w:rsidRPr="00B2235A" w:rsidRDefault="00B2235A" w:rsidP="00B2235A">
            <w:pPr>
              <w:rPr>
                <w:rFonts w:ascii="Calibri" w:eastAsia="Calibri" w:hAnsi="Calibri" w:cs="Calibri"/>
                <w:b/>
                <w:color w:val="FFFFFF"/>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single" w:sz="8" w:space="0" w:color="538135"/>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r>
      <w:tr w:rsidR="0001110E" w:rsidRPr="00B2235A" w:rsidTr="007050E2">
        <w:trPr>
          <w:trHeight w:val="340"/>
        </w:trPr>
        <w:tc>
          <w:tcPr>
            <w:tcW w:w="1545" w:type="dxa"/>
            <w:tcBorders>
              <w:top w:val="single" w:sz="8" w:space="0" w:color="538135"/>
              <w:left w:val="single" w:sz="8" w:space="0" w:color="538135"/>
              <w:bottom w:val="single" w:sz="8" w:space="0" w:color="538135"/>
              <w:right w:val="single" w:sz="8" w:space="0" w:color="538135"/>
            </w:tcBorders>
            <w:shd w:val="clear" w:color="auto" w:fill="538135"/>
          </w:tcPr>
          <w:p w:rsidR="0001110E" w:rsidRPr="00B2235A" w:rsidRDefault="0001110E" w:rsidP="00B2235A">
            <w:pPr>
              <w:rPr>
                <w:rFonts w:ascii="Calibri" w:eastAsia="Calibri" w:hAnsi="Calibri" w:cs="Calibri"/>
                <w:b/>
                <w:color w:val="FFFFFF"/>
                <w:sz w:val="20"/>
                <w:szCs w:val="20"/>
              </w:rPr>
            </w:pPr>
            <w:r w:rsidRPr="00B2235A">
              <w:rPr>
                <w:rFonts w:ascii="Calibri" w:eastAsia="Calibri" w:hAnsi="Calibri" w:cs="Calibri"/>
                <w:b/>
                <w:color w:val="FFFFFF"/>
                <w:sz w:val="20"/>
                <w:szCs w:val="20"/>
              </w:rPr>
              <w:t xml:space="preserve">Response </w:t>
            </w:r>
          </w:p>
          <w:p w:rsidR="0001110E" w:rsidRPr="00B2235A" w:rsidRDefault="0001110E" w:rsidP="00B2235A">
            <w:pPr>
              <w:rPr>
                <w:rFonts w:ascii="Calibri" w:eastAsia="Calibri" w:hAnsi="Calibri" w:cs="Calibri"/>
                <w:b/>
                <w:color w:val="FFFFFF"/>
                <w:sz w:val="20"/>
                <w:szCs w:val="20"/>
              </w:rPr>
            </w:pPr>
            <w:r>
              <w:rPr>
                <w:rFonts w:ascii="Calibri" w:eastAsia="Calibri" w:hAnsi="Calibri" w:cs="Calibri"/>
                <w:b/>
                <w:color w:val="FFFFFF"/>
                <w:sz w:val="20"/>
                <w:szCs w:val="20"/>
              </w:rPr>
              <w:t>a</w:t>
            </w:r>
            <w:r w:rsidRPr="00B2235A">
              <w:rPr>
                <w:rFonts w:ascii="Calibri" w:eastAsia="Calibri" w:hAnsi="Calibri" w:cs="Calibri"/>
                <w:b/>
                <w:color w:val="FFFFFF"/>
                <w:sz w:val="20"/>
                <w:szCs w:val="20"/>
              </w:rPr>
              <w:t>ctivities</w:t>
            </w: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01110E" w:rsidRPr="00B2235A" w:rsidRDefault="0001110E" w:rsidP="00B2235A">
            <w:pPr>
              <w:jc w:val="center"/>
              <w:rPr>
                <w:rFonts w:ascii="Calibri" w:eastAsia="Calibri" w:hAnsi="Calibri" w:cs="Calibri"/>
                <w:sz w:val="20"/>
                <w:szCs w:val="20"/>
              </w:rPr>
            </w:pPr>
            <w:r>
              <w:rPr>
                <w:rFonts w:ascii="Calibri" w:eastAsia="Calibri" w:hAnsi="Calibri" w:cs="Calibri"/>
                <w:sz w:val="20"/>
                <w:szCs w:val="20"/>
              </w:rPr>
              <w:t>Classifying into groups</w:t>
            </w: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01110E" w:rsidRPr="00B2235A" w:rsidRDefault="0001110E" w:rsidP="00B2235A">
            <w:pPr>
              <w:jc w:val="center"/>
              <w:rPr>
                <w:rFonts w:ascii="Calibri" w:eastAsia="Calibri" w:hAnsi="Calibri" w:cs="Calibri"/>
                <w:sz w:val="20"/>
                <w:szCs w:val="20"/>
              </w:rPr>
            </w:pPr>
            <w:r w:rsidRPr="00535081">
              <w:rPr>
                <w:rFonts w:ascii="Calibri" w:eastAsia="Calibri" w:hAnsi="Calibri" w:cs="Calibri"/>
                <w:sz w:val="20"/>
                <w:szCs w:val="20"/>
              </w:rPr>
              <w:t>Build a key</w:t>
            </w:r>
          </w:p>
        </w:tc>
        <w:tc>
          <w:tcPr>
            <w:tcW w:w="4878" w:type="dxa"/>
            <w:gridSpan w:val="2"/>
            <w:tcBorders>
              <w:top w:val="single" w:sz="8" w:space="0" w:color="538135"/>
              <w:left w:val="single" w:sz="8" w:space="0" w:color="538135"/>
              <w:bottom w:val="single" w:sz="8" w:space="0" w:color="538135"/>
              <w:right w:val="single" w:sz="8" w:space="0" w:color="538135"/>
            </w:tcBorders>
            <w:shd w:val="clear" w:color="auto" w:fill="auto"/>
            <w:vAlign w:val="center"/>
          </w:tcPr>
          <w:p w:rsidR="0001110E" w:rsidRPr="00B2235A" w:rsidRDefault="0001110E" w:rsidP="006734ED">
            <w:pPr>
              <w:jc w:val="center"/>
              <w:rPr>
                <w:rFonts w:ascii="Calibri" w:eastAsia="Calibri" w:hAnsi="Calibri" w:cs="Calibri"/>
                <w:sz w:val="20"/>
                <w:szCs w:val="20"/>
              </w:rPr>
            </w:pPr>
            <w:r>
              <w:rPr>
                <w:rFonts w:ascii="Calibri" w:eastAsia="Calibri" w:hAnsi="Calibri" w:cs="Calibri"/>
                <w:sz w:val="20"/>
                <w:szCs w:val="20"/>
              </w:rPr>
              <w:t>Garden groups</w:t>
            </w: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01110E" w:rsidRPr="00B2235A" w:rsidRDefault="00154BE4" w:rsidP="00B2235A">
            <w:pPr>
              <w:jc w:val="center"/>
              <w:rPr>
                <w:rFonts w:ascii="Calibri" w:eastAsia="Calibri" w:hAnsi="Calibri" w:cs="Calibri"/>
                <w:sz w:val="20"/>
                <w:szCs w:val="20"/>
              </w:rPr>
            </w:pPr>
            <w:r>
              <w:rPr>
                <w:rFonts w:ascii="Calibri" w:eastAsia="Calibri" w:hAnsi="Calibri" w:cs="Calibri"/>
                <w:sz w:val="20"/>
                <w:szCs w:val="20"/>
              </w:rPr>
              <w:t>The blob!</w:t>
            </w:r>
          </w:p>
        </w:tc>
      </w:tr>
    </w:tbl>
    <w:p w:rsidR="00B2235A" w:rsidRPr="00B2235A" w:rsidRDefault="00B2235A" w:rsidP="00B2235A">
      <w:pPr>
        <w:rPr>
          <w:rFonts w:ascii="Calibri" w:eastAsia="Calibri" w:hAnsi="Calibri"/>
          <w:sz w:val="20"/>
        </w:rPr>
      </w:pP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438"/>
        <w:gridCol w:w="5079"/>
        <w:gridCol w:w="438"/>
        <w:gridCol w:w="4407"/>
      </w:tblGrid>
      <w:tr w:rsidR="00B2235A" w:rsidRPr="00B2235A" w:rsidTr="00890F32">
        <w:tc>
          <w:tcPr>
            <w:tcW w:w="10361" w:type="dxa"/>
            <w:gridSpan w:val="4"/>
          </w:tcPr>
          <w:p w:rsidR="00B2235A" w:rsidRPr="00B2235A" w:rsidRDefault="00B2235A" w:rsidP="00B2235A">
            <w:pPr>
              <w:spacing w:after="120"/>
              <w:rPr>
                <w:rFonts w:ascii="Calibri" w:eastAsia="Calibri" w:hAnsi="Calibri"/>
                <w:sz w:val="20"/>
              </w:rPr>
            </w:pPr>
            <w:r w:rsidRPr="00B2235A">
              <w:rPr>
                <w:rFonts w:ascii="Calibri" w:eastAsia="Calibri" w:hAnsi="Calibri"/>
                <w:sz w:val="20"/>
              </w:rPr>
              <w:t>Key:</w:t>
            </w:r>
          </w:p>
        </w:tc>
      </w:tr>
      <w:tr w:rsidR="00B2235A" w:rsidRPr="00B2235A" w:rsidTr="00890F32">
        <w:tc>
          <w:tcPr>
            <w:tcW w:w="438" w:type="dxa"/>
            <w:vAlign w:val="center"/>
          </w:tcPr>
          <w:p w:rsidR="00B2235A" w:rsidRPr="00B2235A" w:rsidRDefault="00B2235A" w:rsidP="00B2235A">
            <w:pPr>
              <w:jc w:val="center"/>
              <w:rPr>
                <w:rFonts w:ascii="Calibri" w:eastAsia="Calibri" w:hAnsi="Calibri"/>
                <w:sz w:val="20"/>
              </w:rPr>
            </w:pPr>
            <w:r w:rsidRPr="00B2235A">
              <w:rPr>
                <w:rFonts w:ascii="Calibri" w:eastAsia="Calibri" w:hAnsi="Calibri"/>
                <w:noProof/>
                <w:sz w:val="20"/>
                <w:lang w:eastAsia="en-GB"/>
              </w:rPr>
              <mc:AlternateContent>
                <mc:Choice Requires="wps">
                  <w:drawing>
                    <wp:inline distT="0" distB="0" distL="0" distR="0" wp14:anchorId="51CF5654" wp14:editId="1A2FA6F0">
                      <wp:extent cx="200025" cy="209550"/>
                      <wp:effectExtent l="0" t="0" r="9525" b="0"/>
                      <wp:docPr id="59" name="Text Box 59"/>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rgbClr val="70AD47">
                                  <a:lumMod val="75000"/>
                                </a:srgbClr>
                              </a:solidFill>
                              <a:ln w="6350">
                                <a:noFill/>
                              </a:ln>
                            </wps:spPr>
                            <wps:txbx>
                              <w:txbxContent>
                                <w:p w:rsidR="00B2235A" w:rsidRPr="006229D7" w:rsidRDefault="00B2235A" w:rsidP="00B2235A">
                                  <w:pPr>
                                    <w:jc w:val="center"/>
                                    <w:rPr>
                                      <w:rFonts w:ascii="Arial Black" w:hAnsi="Arial Black"/>
                                      <w:b/>
                                      <w:color w:val="FFFFFF"/>
                                      <w:sz w:val="16"/>
                                    </w:rPr>
                                  </w:pPr>
                                  <w:r w:rsidRPr="006229D7">
                                    <w:rPr>
                                      <w:rFonts w:ascii="Arial Black" w:hAnsi="Arial Black"/>
                                      <w:b/>
                                      <w:color w:val="FFFFFF"/>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w14:anchorId="51CF5654" id="Text Box 59" o:spid="_x0000_s1033"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" fillcolor="#548235" stroked="f" strokeweight=".5pt">
                      <v:textbox style="mso-fit-shape-to-text:t" inset="1mm,1mm,1mm,1mm">
                        <w:txbxContent>
                          <w:p w:rsidR="00B2235A" w:rsidRPr="006229D7" w:rsidRDefault="00B2235A" w:rsidP="00B2235A">
                            <w:pPr>
                              <w:jc w:val="center"/>
                              <w:rPr>
                                <w:rFonts w:ascii="Arial Black" w:hAnsi="Arial Black"/>
                                <w:b/>
                                <w:color w:val="FFFFFF"/>
                                <w:sz w:val="16"/>
                              </w:rPr>
                            </w:pPr>
                            <w:r w:rsidRPr="006229D7">
                              <w:rPr>
                                <w:rFonts w:ascii="Arial Black" w:hAnsi="Arial Black"/>
                                <w:b/>
                                <w:color w:val="FFFFFF"/>
                                <w:sz w:val="16"/>
                              </w:rPr>
                              <w:t>P</w:t>
                            </w:r>
                          </w:p>
                        </w:txbxContent>
                      </v:textbox>
                      <w10:anchorlock/>
                    </v:shape>
                  </w:pict>
                </mc:Fallback>
              </mc:AlternateContent>
            </w:r>
          </w:p>
        </w:tc>
        <w:tc>
          <w:tcPr>
            <w:tcW w:w="5079" w:type="dxa"/>
            <w:vAlign w:val="center"/>
          </w:tcPr>
          <w:p w:rsidR="00B2235A" w:rsidRPr="00B2235A" w:rsidRDefault="00B2235A" w:rsidP="00B2235A">
            <w:pPr>
              <w:rPr>
                <w:rFonts w:ascii="Calibri" w:eastAsia="Calibri" w:hAnsi="Calibri"/>
                <w:sz w:val="20"/>
              </w:rPr>
            </w:pPr>
            <w:r w:rsidRPr="00B2235A">
              <w:rPr>
                <w:rFonts w:ascii="Calibri" w:eastAsia="Calibri" w:hAnsi="Calibri"/>
                <w:sz w:val="20"/>
              </w:rPr>
              <w:t>Prior understanding from earlier stages of learning</w:t>
            </w:r>
          </w:p>
        </w:tc>
        <w:tc>
          <w:tcPr>
            <w:tcW w:w="437" w:type="dxa"/>
            <w:vAlign w:val="center"/>
          </w:tcPr>
          <w:p w:rsidR="00B2235A" w:rsidRPr="00B2235A" w:rsidRDefault="00B2235A" w:rsidP="00B2235A">
            <w:pPr>
              <w:jc w:val="center"/>
              <w:rPr>
                <w:rFonts w:ascii="Calibri" w:eastAsia="Calibri" w:hAnsi="Calibri"/>
                <w:sz w:val="20"/>
              </w:rPr>
            </w:pPr>
            <w:r w:rsidRPr="00B2235A">
              <w:rPr>
                <w:rFonts w:ascii="Calibri" w:eastAsia="Calibri" w:hAnsi="Calibri"/>
                <w:noProof/>
                <w:sz w:val="20"/>
                <w:lang w:eastAsia="en-GB"/>
              </w:rPr>
              <mc:AlternateContent>
                <mc:Choice Requires="wps">
                  <w:drawing>
                    <wp:inline distT="0" distB="0" distL="0" distR="0" wp14:anchorId="31241789" wp14:editId="50A7AE26">
                      <wp:extent cx="200025" cy="209550"/>
                      <wp:effectExtent l="0" t="0" r="9525" b="0"/>
                      <wp:docPr id="60" name="Text Box 60"/>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rgbClr val="70AD47">
                                  <a:lumMod val="75000"/>
                                </a:srgbClr>
                              </a:solidFill>
                              <a:ln w="6350">
                                <a:noFill/>
                              </a:ln>
                            </wps:spPr>
                            <wps:txbx>
                              <w:txbxContent>
                                <w:p w:rsidR="00B2235A" w:rsidRPr="006229D7" w:rsidRDefault="00B2235A" w:rsidP="00B2235A">
                                  <w:pPr>
                                    <w:jc w:val="center"/>
                                    <w:rPr>
                                      <w:rFonts w:ascii="Arial Black" w:hAnsi="Arial Black"/>
                                      <w:b/>
                                      <w:color w:val="FFFFFF"/>
                                      <w:sz w:val="16"/>
                                    </w:rPr>
                                  </w:pPr>
                                  <w:r w:rsidRPr="006229D7">
                                    <w:rPr>
                                      <w:rFonts w:ascii="Arial Black" w:hAnsi="Arial Black"/>
                                      <w:b/>
                                      <w:color w:val="FFFFFF"/>
                                      <w:sz w:val="16"/>
                                    </w:rPr>
                                    <w:t>B</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w14:anchorId="31241789" id="Text Box 60" o:spid="_x0000_s1034"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" fillcolor="#548235" stroked="f" strokeweight=".5pt">
                      <v:textbox style="mso-fit-shape-to-text:t" inset="1mm,1mm,1mm,1mm">
                        <w:txbxContent>
                          <w:p w:rsidR="00B2235A" w:rsidRPr="006229D7" w:rsidRDefault="00B2235A" w:rsidP="00B2235A">
                            <w:pPr>
                              <w:jc w:val="center"/>
                              <w:rPr>
                                <w:rFonts w:ascii="Arial Black" w:hAnsi="Arial Black"/>
                                <w:b/>
                                <w:color w:val="FFFFFF"/>
                                <w:sz w:val="16"/>
                              </w:rPr>
                            </w:pPr>
                            <w:r w:rsidRPr="006229D7">
                              <w:rPr>
                                <w:rFonts w:ascii="Arial Black" w:hAnsi="Arial Black"/>
                                <w:b/>
                                <w:color w:val="FFFFFF"/>
                                <w:sz w:val="16"/>
                              </w:rPr>
                              <w:t>B</w:t>
                            </w:r>
                          </w:p>
                        </w:txbxContent>
                      </v:textbox>
                      <w10:anchorlock/>
                    </v:shape>
                  </w:pict>
                </mc:Fallback>
              </mc:AlternateContent>
            </w:r>
          </w:p>
        </w:tc>
        <w:tc>
          <w:tcPr>
            <w:tcW w:w="4407" w:type="dxa"/>
            <w:vAlign w:val="center"/>
          </w:tcPr>
          <w:p w:rsidR="00B2235A" w:rsidRPr="00B2235A" w:rsidRDefault="00B2235A" w:rsidP="00B2235A">
            <w:pPr>
              <w:rPr>
                <w:rFonts w:ascii="Calibri" w:eastAsia="Calibri" w:hAnsi="Calibri"/>
                <w:sz w:val="20"/>
              </w:rPr>
            </w:pPr>
            <w:r w:rsidRPr="00B2235A">
              <w:rPr>
                <w:rFonts w:ascii="Calibri" w:eastAsia="Calibri" w:hAnsi="Calibri"/>
                <w:sz w:val="20"/>
              </w:rPr>
              <w:t>Bridge to later stages of learning</w:t>
            </w:r>
          </w:p>
        </w:tc>
      </w:tr>
    </w:tbl>
    <w:p w:rsidR="00B2235A" w:rsidRDefault="00B2235A">
      <w:pPr>
        <w:spacing w:after="200" w:line="276" w:lineRule="auto"/>
        <w:rPr>
          <w:b/>
          <w:color w:val="E36C0A" w:themeColor="accent6" w:themeShade="BF"/>
          <w:sz w:val="24"/>
        </w:rPr>
      </w:pPr>
    </w:p>
    <w:p w:rsidR="000B39DA" w:rsidRDefault="000B39DA" w:rsidP="000B39DA">
      <w:pPr>
        <w:spacing w:after="200" w:line="276" w:lineRule="auto"/>
      </w:pPr>
      <w:r>
        <w:br w:type="page"/>
      </w:r>
    </w:p>
    <w:tbl>
      <w:tblPr>
        <w:tblStyle w:val="TableGrid"/>
        <w:tblW w:w="0" w:type="auto"/>
        <w:tblBorders>
          <w:top w:val="single" w:sz="8" w:space="0" w:color="538135"/>
          <w:left w:val="single" w:sz="8" w:space="0" w:color="538135"/>
          <w:bottom w:val="single" w:sz="8" w:space="0" w:color="538135"/>
          <w:right w:val="single" w:sz="8" w:space="0" w:color="538135"/>
          <w:insideH w:val="single" w:sz="8" w:space="0" w:color="538135"/>
          <w:insideV w:val="single" w:sz="8" w:space="0" w:color="538135"/>
        </w:tblBorders>
        <w:tblLook w:val="04A0" w:firstRow="1" w:lastRow="0" w:firstColumn="1" w:lastColumn="0" w:noHBand="0" w:noVBand="1"/>
      </w:tblPr>
      <w:tblGrid>
        <w:gridCol w:w="2789"/>
        <w:gridCol w:w="2789"/>
        <w:gridCol w:w="2790"/>
        <w:gridCol w:w="2790"/>
        <w:gridCol w:w="2790"/>
      </w:tblGrid>
      <w:tr w:rsidR="00EA0564" w:rsidRPr="00D2452D" w:rsidTr="004A5C09">
        <w:trPr>
          <w:trHeight w:hRule="exact" w:val="729"/>
        </w:trPr>
        <w:tc>
          <w:tcPr>
            <w:tcW w:w="2789" w:type="dxa"/>
            <w:tcBorders>
              <w:bottom w:val="nil"/>
            </w:tcBorders>
            <w:shd w:val="clear" w:color="auto" w:fill="EAF1DD" w:themeFill="accent3" w:themeFillTint="33"/>
            <w:vAlign w:val="center"/>
          </w:tcPr>
          <w:p w:rsidR="00EA0564" w:rsidRPr="00D2452D" w:rsidRDefault="00EA0564" w:rsidP="004A5C09">
            <w:pPr>
              <w:jc w:val="center"/>
              <w:rPr>
                <w:rFonts w:cstheme="minorHAnsi"/>
                <w:b/>
              </w:rPr>
            </w:pPr>
            <w:r w:rsidRPr="00EA0564">
              <w:rPr>
                <w:rFonts w:cstheme="minorHAnsi"/>
                <w:b/>
              </w:rPr>
              <w:lastRenderedPageBreak/>
              <w:t>Seaside sorting</w:t>
            </w:r>
          </w:p>
        </w:tc>
        <w:tc>
          <w:tcPr>
            <w:tcW w:w="2789" w:type="dxa"/>
            <w:tcBorders>
              <w:bottom w:val="nil"/>
            </w:tcBorders>
            <w:shd w:val="clear" w:color="auto" w:fill="EAF1DD" w:themeFill="accent3" w:themeFillTint="33"/>
            <w:vAlign w:val="center"/>
          </w:tcPr>
          <w:p w:rsidR="00EA0564" w:rsidRPr="00D2452D" w:rsidRDefault="00EA0564" w:rsidP="004A5C09">
            <w:pPr>
              <w:jc w:val="center"/>
              <w:rPr>
                <w:rFonts w:cstheme="minorHAnsi"/>
                <w:b/>
              </w:rPr>
            </w:pPr>
            <w:r w:rsidRPr="00EA0564">
              <w:rPr>
                <w:rFonts w:cstheme="minorHAnsi"/>
                <w:b/>
              </w:rPr>
              <w:t>Is it a bird…?</w:t>
            </w:r>
          </w:p>
        </w:tc>
        <w:tc>
          <w:tcPr>
            <w:tcW w:w="2790" w:type="dxa"/>
            <w:tcBorders>
              <w:bottom w:val="nil"/>
            </w:tcBorders>
            <w:shd w:val="clear" w:color="auto" w:fill="EAF1DD" w:themeFill="accent3" w:themeFillTint="33"/>
            <w:vAlign w:val="center"/>
          </w:tcPr>
          <w:p w:rsidR="00EA0564" w:rsidRPr="00D2452D" w:rsidRDefault="00EA0564" w:rsidP="004A5C09">
            <w:pPr>
              <w:jc w:val="center"/>
              <w:rPr>
                <w:rFonts w:cstheme="minorHAnsi"/>
                <w:b/>
              </w:rPr>
            </w:pPr>
            <w:r w:rsidRPr="00EA0564">
              <w:rPr>
                <w:rFonts w:cstheme="minorHAnsi"/>
                <w:b/>
              </w:rPr>
              <w:t>Groups within groups</w:t>
            </w:r>
          </w:p>
        </w:tc>
        <w:tc>
          <w:tcPr>
            <w:tcW w:w="2790" w:type="dxa"/>
            <w:tcBorders>
              <w:bottom w:val="nil"/>
            </w:tcBorders>
            <w:shd w:val="clear" w:color="auto" w:fill="EAF1DD" w:themeFill="accent3" w:themeFillTint="33"/>
            <w:vAlign w:val="center"/>
          </w:tcPr>
          <w:p w:rsidR="00EA0564" w:rsidRPr="00D2452D" w:rsidRDefault="00EA0564" w:rsidP="004A5C09">
            <w:pPr>
              <w:jc w:val="center"/>
              <w:rPr>
                <w:rFonts w:cstheme="minorHAnsi"/>
                <w:b/>
              </w:rPr>
            </w:pPr>
            <w:r w:rsidRPr="00EA0564">
              <w:rPr>
                <w:rFonts w:cstheme="minorHAnsi"/>
                <w:b/>
              </w:rPr>
              <w:t>Bugs</w:t>
            </w:r>
          </w:p>
        </w:tc>
        <w:tc>
          <w:tcPr>
            <w:tcW w:w="2790" w:type="dxa"/>
            <w:tcBorders>
              <w:bottom w:val="nil"/>
            </w:tcBorders>
            <w:shd w:val="clear" w:color="auto" w:fill="EAF1DD" w:themeFill="accent3" w:themeFillTint="33"/>
            <w:vAlign w:val="center"/>
          </w:tcPr>
          <w:p w:rsidR="00EA0564" w:rsidRPr="00D2452D" w:rsidRDefault="00EA0564" w:rsidP="004A5C09">
            <w:pPr>
              <w:jc w:val="center"/>
              <w:rPr>
                <w:rFonts w:cstheme="minorHAnsi"/>
                <w:b/>
              </w:rPr>
            </w:pPr>
            <w:r w:rsidRPr="00EA0564">
              <w:rPr>
                <w:rFonts w:cstheme="minorHAnsi"/>
                <w:b/>
              </w:rPr>
              <w:t>Animal or plant?</w:t>
            </w:r>
          </w:p>
        </w:tc>
      </w:tr>
      <w:tr w:rsidR="00EA0564" w:rsidTr="004A5C09">
        <w:trPr>
          <w:trHeight w:hRule="exact" w:val="3289"/>
        </w:trPr>
        <w:tc>
          <w:tcPr>
            <w:tcW w:w="2789" w:type="dxa"/>
            <w:tcBorders>
              <w:top w:val="nil"/>
              <w:bottom w:val="nil"/>
            </w:tcBorders>
            <w:vAlign w:val="center"/>
          </w:tcPr>
          <w:p w:rsidR="00EA0564" w:rsidRDefault="00EA0564" w:rsidP="004A5C09">
            <w:pPr>
              <w:jc w:val="center"/>
              <w:rPr>
                <w:b/>
                <w:color w:val="5F497A" w:themeColor="accent4" w:themeShade="BF"/>
                <w:sz w:val="24"/>
              </w:rPr>
            </w:pPr>
            <w:r>
              <w:rPr>
                <w:b/>
                <w:noProof/>
                <w:color w:val="5F497A" w:themeColor="accent4" w:themeShade="BF"/>
                <w:sz w:val="24"/>
                <w:lang w:eastAsia="en-GB"/>
              </w:rPr>
              <w:drawing>
                <wp:inline distT="0" distB="0" distL="0" distR="0">
                  <wp:extent cx="1448404" cy="2052000"/>
                  <wp:effectExtent l="19050" t="19050" r="19050" b="2476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thumbnail - seaside sorting.png"/>
                          <pic:cNvPicPr/>
                        </pic:nvPicPr>
                        <pic:blipFill>
                          <a:blip r:embed="rId8">
                            <a:extLst>
                              <a:ext uri="{28A0092B-C50C-407E-A947-70E740481C1C}">
                                <a14:useLocalDpi xmlns:a14="http://schemas.microsoft.com/office/drawing/2010/main" val="0"/>
                              </a:ext>
                            </a:extLst>
                          </a:blip>
                          <a:stretch>
                            <a:fillRect/>
                          </a:stretch>
                        </pic:blipFill>
                        <pic:spPr>
                          <a:xfrm>
                            <a:off x="0" y="0"/>
                            <a:ext cx="1448404" cy="2052000"/>
                          </a:xfrm>
                          <a:prstGeom prst="rect">
                            <a:avLst/>
                          </a:prstGeom>
                          <a:ln>
                            <a:solidFill>
                              <a:schemeClr val="tx1"/>
                            </a:solidFill>
                          </a:ln>
                        </pic:spPr>
                      </pic:pic>
                    </a:graphicData>
                  </a:graphic>
                </wp:inline>
              </w:drawing>
            </w:r>
          </w:p>
        </w:tc>
        <w:tc>
          <w:tcPr>
            <w:tcW w:w="2789" w:type="dxa"/>
            <w:tcBorders>
              <w:top w:val="nil"/>
              <w:bottom w:val="nil"/>
            </w:tcBorders>
            <w:vAlign w:val="center"/>
          </w:tcPr>
          <w:p w:rsidR="00EA0564" w:rsidRDefault="00EA0564" w:rsidP="004A5C09">
            <w:pPr>
              <w:jc w:val="center"/>
              <w:rPr>
                <w:b/>
                <w:color w:val="5F497A" w:themeColor="accent4" w:themeShade="BF"/>
                <w:sz w:val="24"/>
              </w:rPr>
            </w:pPr>
            <w:r>
              <w:rPr>
                <w:b/>
                <w:noProof/>
                <w:color w:val="5F497A" w:themeColor="accent4" w:themeShade="BF"/>
                <w:sz w:val="24"/>
                <w:lang w:eastAsia="en-GB"/>
              </w:rPr>
              <w:drawing>
                <wp:inline distT="0" distB="0" distL="0" distR="0">
                  <wp:extent cx="1449768" cy="2052000"/>
                  <wp:effectExtent l="19050" t="19050" r="17145" b="2476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thumbnail - is it a bird.png"/>
                          <pic:cNvPicPr/>
                        </pic:nvPicPr>
                        <pic:blipFill>
                          <a:blip r:embed="rId9">
                            <a:extLst>
                              <a:ext uri="{28A0092B-C50C-407E-A947-70E740481C1C}">
                                <a14:useLocalDpi xmlns:a14="http://schemas.microsoft.com/office/drawing/2010/main" val="0"/>
                              </a:ext>
                            </a:extLst>
                          </a:blip>
                          <a:stretch>
                            <a:fillRect/>
                          </a:stretch>
                        </pic:blipFill>
                        <pic:spPr>
                          <a:xfrm>
                            <a:off x="0" y="0"/>
                            <a:ext cx="1449768" cy="2052000"/>
                          </a:xfrm>
                          <a:prstGeom prst="rect">
                            <a:avLst/>
                          </a:prstGeom>
                          <a:ln>
                            <a:solidFill>
                              <a:schemeClr val="tx1"/>
                            </a:solidFill>
                          </a:ln>
                        </pic:spPr>
                      </pic:pic>
                    </a:graphicData>
                  </a:graphic>
                </wp:inline>
              </w:drawing>
            </w:r>
          </w:p>
        </w:tc>
        <w:tc>
          <w:tcPr>
            <w:tcW w:w="2790" w:type="dxa"/>
            <w:tcBorders>
              <w:top w:val="nil"/>
              <w:bottom w:val="nil"/>
            </w:tcBorders>
            <w:vAlign w:val="center"/>
          </w:tcPr>
          <w:p w:rsidR="00EA0564" w:rsidRDefault="00EA0564" w:rsidP="004A5C09">
            <w:pPr>
              <w:jc w:val="center"/>
              <w:rPr>
                <w:b/>
                <w:color w:val="5F497A" w:themeColor="accent4" w:themeShade="BF"/>
                <w:sz w:val="24"/>
              </w:rPr>
            </w:pPr>
            <w:r>
              <w:rPr>
                <w:b/>
                <w:noProof/>
                <w:color w:val="5F497A" w:themeColor="accent4" w:themeShade="BF"/>
                <w:sz w:val="24"/>
                <w:lang w:eastAsia="en-GB"/>
              </w:rPr>
              <w:drawing>
                <wp:inline distT="0" distB="0" distL="0" distR="0">
                  <wp:extent cx="1451587" cy="2052000"/>
                  <wp:effectExtent l="19050" t="19050" r="15875" b="247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thumbnail - groups within groups.png"/>
                          <pic:cNvPicPr/>
                        </pic:nvPicPr>
                        <pic:blipFill>
                          <a:blip r:embed="rId10">
                            <a:extLst>
                              <a:ext uri="{28A0092B-C50C-407E-A947-70E740481C1C}">
                                <a14:useLocalDpi xmlns:a14="http://schemas.microsoft.com/office/drawing/2010/main" val="0"/>
                              </a:ext>
                            </a:extLst>
                          </a:blip>
                          <a:stretch>
                            <a:fillRect/>
                          </a:stretch>
                        </pic:blipFill>
                        <pic:spPr>
                          <a:xfrm>
                            <a:off x="0" y="0"/>
                            <a:ext cx="1451587" cy="2052000"/>
                          </a:xfrm>
                          <a:prstGeom prst="rect">
                            <a:avLst/>
                          </a:prstGeom>
                          <a:ln>
                            <a:solidFill>
                              <a:schemeClr val="tx1"/>
                            </a:solidFill>
                          </a:ln>
                        </pic:spPr>
                      </pic:pic>
                    </a:graphicData>
                  </a:graphic>
                </wp:inline>
              </w:drawing>
            </w:r>
          </w:p>
        </w:tc>
        <w:tc>
          <w:tcPr>
            <w:tcW w:w="2790" w:type="dxa"/>
            <w:tcBorders>
              <w:top w:val="nil"/>
              <w:bottom w:val="nil"/>
            </w:tcBorders>
            <w:vAlign w:val="center"/>
          </w:tcPr>
          <w:p w:rsidR="00EA0564" w:rsidRDefault="00EA0564" w:rsidP="004A5C09">
            <w:pPr>
              <w:jc w:val="center"/>
              <w:rPr>
                <w:b/>
                <w:color w:val="5F497A" w:themeColor="accent4" w:themeShade="BF"/>
                <w:sz w:val="24"/>
              </w:rPr>
            </w:pPr>
            <w:r>
              <w:rPr>
                <w:b/>
                <w:noProof/>
                <w:color w:val="5F497A" w:themeColor="accent4" w:themeShade="BF"/>
                <w:sz w:val="24"/>
                <w:lang w:eastAsia="en-GB"/>
              </w:rPr>
              <w:drawing>
                <wp:inline distT="0" distB="0" distL="0" distR="0">
                  <wp:extent cx="1449086" cy="2052000"/>
                  <wp:effectExtent l="19050" t="19050" r="17780" b="2476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humbnail - bugs.png"/>
                          <pic:cNvPicPr/>
                        </pic:nvPicPr>
                        <pic:blipFill>
                          <a:blip r:embed="rId11">
                            <a:extLst>
                              <a:ext uri="{28A0092B-C50C-407E-A947-70E740481C1C}">
                                <a14:useLocalDpi xmlns:a14="http://schemas.microsoft.com/office/drawing/2010/main" val="0"/>
                              </a:ext>
                            </a:extLst>
                          </a:blip>
                          <a:stretch>
                            <a:fillRect/>
                          </a:stretch>
                        </pic:blipFill>
                        <pic:spPr>
                          <a:xfrm>
                            <a:off x="0" y="0"/>
                            <a:ext cx="1449086" cy="2052000"/>
                          </a:xfrm>
                          <a:prstGeom prst="rect">
                            <a:avLst/>
                          </a:prstGeom>
                          <a:ln>
                            <a:solidFill>
                              <a:schemeClr val="tx1"/>
                            </a:solidFill>
                          </a:ln>
                        </pic:spPr>
                      </pic:pic>
                    </a:graphicData>
                  </a:graphic>
                </wp:inline>
              </w:drawing>
            </w:r>
          </w:p>
        </w:tc>
        <w:tc>
          <w:tcPr>
            <w:tcW w:w="2790" w:type="dxa"/>
            <w:tcBorders>
              <w:top w:val="nil"/>
              <w:bottom w:val="nil"/>
            </w:tcBorders>
            <w:vAlign w:val="center"/>
          </w:tcPr>
          <w:p w:rsidR="00EA0564" w:rsidRDefault="00EA0564" w:rsidP="004A5C09">
            <w:pPr>
              <w:jc w:val="center"/>
              <w:rPr>
                <w:b/>
                <w:color w:val="5F497A" w:themeColor="accent4" w:themeShade="BF"/>
                <w:sz w:val="24"/>
              </w:rPr>
            </w:pPr>
            <w:r>
              <w:rPr>
                <w:b/>
                <w:noProof/>
                <w:color w:val="5F497A" w:themeColor="accent4" w:themeShade="BF"/>
                <w:sz w:val="24"/>
                <w:lang w:eastAsia="en-GB"/>
              </w:rPr>
              <w:drawing>
                <wp:inline distT="0" distB="0" distL="0" distR="0">
                  <wp:extent cx="1449086" cy="2052000"/>
                  <wp:effectExtent l="19050" t="19050" r="17780" b="2476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thumbnail - animal or plant.png"/>
                          <pic:cNvPicPr/>
                        </pic:nvPicPr>
                        <pic:blipFill>
                          <a:blip r:embed="rId12">
                            <a:extLst>
                              <a:ext uri="{28A0092B-C50C-407E-A947-70E740481C1C}">
                                <a14:useLocalDpi xmlns:a14="http://schemas.microsoft.com/office/drawing/2010/main" val="0"/>
                              </a:ext>
                            </a:extLst>
                          </a:blip>
                          <a:stretch>
                            <a:fillRect/>
                          </a:stretch>
                        </pic:blipFill>
                        <pic:spPr>
                          <a:xfrm>
                            <a:off x="0" y="0"/>
                            <a:ext cx="1449086" cy="2052000"/>
                          </a:xfrm>
                          <a:prstGeom prst="rect">
                            <a:avLst/>
                          </a:prstGeom>
                          <a:ln>
                            <a:solidFill>
                              <a:schemeClr val="tx1"/>
                            </a:solidFill>
                          </a:ln>
                        </pic:spPr>
                      </pic:pic>
                    </a:graphicData>
                  </a:graphic>
                </wp:inline>
              </w:drawing>
            </w:r>
          </w:p>
        </w:tc>
      </w:tr>
      <w:tr w:rsidR="00EA0564" w:rsidTr="00EA0564">
        <w:trPr>
          <w:trHeight w:hRule="exact" w:val="454"/>
        </w:trPr>
        <w:tc>
          <w:tcPr>
            <w:tcW w:w="2789" w:type="dxa"/>
            <w:tcBorders>
              <w:top w:val="nil"/>
              <w:bottom w:val="single" w:sz="8" w:space="0" w:color="538135"/>
            </w:tcBorders>
            <w:shd w:val="clear" w:color="auto" w:fill="EAF1DD" w:themeFill="accent3" w:themeFillTint="33"/>
            <w:vAlign w:val="center"/>
          </w:tcPr>
          <w:p w:rsidR="00EA0564" w:rsidRPr="00EA6AA1" w:rsidRDefault="00EA0564" w:rsidP="004A5C09">
            <w:pPr>
              <w:spacing w:after="240" w:line="276" w:lineRule="auto"/>
              <w:jc w:val="center"/>
            </w:pPr>
            <w:r>
              <w:t>Simple multiple choice</w:t>
            </w:r>
          </w:p>
        </w:tc>
        <w:tc>
          <w:tcPr>
            <w:tcW w:w="2789" w:type="dxa"/>
            <w:tcBorders>
              <w:top w:val="nil"/>
              <w:bottom w:val="single" w:sz="8" w:space="0" w:color="538135"/>
            </w:tcBorders>
            <w:shd w:val="clear" w:color="auto" w:fill="EAF1DD" w:themeFill="accent3" w:themeFillTint="33"/>
            <w:vAlign w:val="center"/>
          </w:tcPr>
          <w:p w:rsidR="00EA0564" w:rsidRPr="00EA6AA1" w:rsidRDefault="00EA0564" w:rsidP="004A5C09">
            <w:pPr>
              <w:spacing w:after="200" w:line="276" w:lineRule="auto"/>
              <w:jc w:val="center"/>
            </w:pPr>
            <w:r>
              <w:t>Talking heads</w:t>
            </w:r>
          </w:p>
        </w:tc>
        <w:tc>
          <w:tcPr>
            <w:tcW w:w="2790" w:type="dxa"/>
            <w:tcBorders>
              <w:top w:val="nil"/>
              <w:bottom w:val="single" w:sz="8" w:space="0" w:color="538135"/>
            </w:tcBorders>
            <w:shd w:val="clear" w:color="auto" w:fill="EAF1DD" w:themeFill="accent3" w:themeFillTint="33"/>
            <w:vAlign w:val="center"/>
          </w:tcPr>
          <w:p w:rsidR="00EA0564" w:rsidRPr="00EA6AA1" w:rsidRDefault="00EA0564" w:rsidP="004A5C09">
            <w:pPr>
              <w:spacing w:after="200" w:line="276" w:lineRule="auto"/>
              <w:jc w:val="center"/>
            </w:pPr>
            <w:r>
              <w:t>Confidence grid</w:t>
            </w:r>
          </w:p>
        </w:tc>
        <w:tc>
          <w:tcPr>
            <w:tcW w:w="2790" w:type="dxa"/>
            <w:tcBorders>
              <w:top w:val="nil"/>
              <w:bottom w:val="single" w:sz="8" w:space="0" w:color="538135"/>
            </w:tcBorders>
            <w:shd w:val="clear" w:color="auto" w:fill="EAF1DD" w:themeFill="accent3" w:themeFillTint="33"/>
            <w:vAlign w:val="center"/>
          </w:tcPr>
          <w:p w:rsidR="00EA0564" w:rsidRPr="00EA6AA1" w:rsidRDefault="00EA0564" w:rsidP="004A5C09">
            <w:pPr>
              <w:spacing w:after="200" w:line="276" w:lineRule="auto"/>
              <w:jc w:val="center"/>
            </w:pPr>
            <w:r>
              <w:t>Drawing</w:t>
            </w:r>
          </w:p>
        </w:tc>
        <w:tc>
          <w:tcPr>
            <w:tcW w:w="2790" w:type="dxa"/>
            <w:tcBorders>
              <w:top w:val="nil"/>
              <w:bottom w:val="single" w:sz="8" w:space="0" w:color="538135"/>
            </w:tcBorders>
            <w:shd w:val="clear" w:color="auto" w:fill="EAF1DD" w:themeFill="accent3" w:themeFillTint="33"/>
            <w:vAlign w:val="center"/>
          </w:tcPr>
          <w:p w:rsidR="00EA0564" w:rsidRPr="00EA6AA1" w:rsidRDefault="00EA0564" w:rsidP="004A5C09">
            <w:pPr>
              <w:spacing w:after="200" w:line="276" w:lineRule="auto"/>
              <w:jc w:val="center"/>
            </w:pPr>
            <w:r w:rsidRPr="00EA0564">
              <w:t>Simple multiple choice</w:t>
            </w:r>
          </w:p>
        </w:tc>
      </w:tr>
      <w:tr w:rsidR="00EA0564" w:rsidRPr="00D2452D" w:rsidTr="00EA0564">
        <w:trPr>
          <w:trHeight w:hRule="exact" w:val="708"/>
        </w:trPr>
        <w:tc>
          <w:tcPr>
            <w:tcW w:w="2789" w:type="dxa"/>
            <w:tcBorders>
              <w:bottom w:val="nil"/>
            </w:tcBorders>
            <w:shd w:val="clear" w:color="auto" w:fill="C2D69B" w:themeFill="accent3" w:themeFillTint="99"/>
            <w:vAlign w:val="center"/>
          </w:tcPr>
          <w:p w:rsidR="00EA0564" w:rsidRPr="00D2452D" w:rsidRDefault="00EA0564" w:rsidP="004A5C09">
            <w:pPr>
              <w:spacing w:line="276" w:lineRule="auto"/>
              <w:jc w:val="center"/>
              <w:rPr>
                <w:b/>
              </w:rPr>
            </w:pPr>
            <w:r w:rsidRPr="00EA0564">
              <w:rPr>
                <w:b/>
              </w:rPr>
              <w:t>Classifying into groups</w:t>
            </w:r>
          </w:p>
        </w:tc>
        <w:tc>
          <w:tcPr>
            <w:tcW w:w="2789" w:type="dxa"/>
            <w:tcBorders>
              <w:bottom w:val="nil"/>
            </w:tcBorders>
            <w:shd w:val="clear" w:color="auto" w:fill="C2D69B" w:themeFill="accent3" w:themeFillTint="99"/>
            <w:tcMar>
              <w:left w:w="28" w:type="dxa"/>
              <w:right w:w="28" w:type="dxa"/>
            </w:tcMar>
            <w:vAlign w:val="center"/>
          </w:tcPr>
          <w:p w:rsidR="00EA0564" w:rsidRPr="00D2452D" w:rsidRDefault="00EA0564" w:rsidP="004A5C09">
            <w:pPr>
              <w:spacing w:line="276" w:lineRule="auto"/>
              <w:jc w:val="center"/>
              <w:rPr>
                <w:b/>
              </w:rPr>
            </w:pPr>
            <w:r w:rsidRPr="00EA0564">
              <w:rPr>
                <w:b/>
              </w:rPr>
              <w:t>Build a key</w:t>
            </w:r>
          </w:p>
        </w:tc>
        <w:tc>
          <w:tcPr>
            <w:tcW w:w="2790" w:type="dxa"/>
            <w:tcBorders>
              <w:bottom w:val="nil"/>
            </w:tcBorders>
            <w:shd w:val="clear" w:color="auto" w:fill="C2D69B" w:themeFill="accent3" w:themeFillTint="99"/>
            <w:vAlign w:val="center"/>
          </w:tcPr>
          <w:p w:rsidR="00EA0564" w:rsidRPr="00D2452D" w:rsidRDefault="00EA0564" w:rsidP="004A5C09">
            <w:pPr>
              <w:jc w:val="center"/>
              <w:rPr>
                <w:rFonts w:cstheme="minorHAnsi"/>
                <w:b/>
              </w:rPr>
            </w:pPr>
            <w:r w:rsidRPr="00EA0564">
              <w:rPr>
                <w:rFonts w:cstheme="minorHAnsi"/>
                <w:b/>
              </w:rPr>
              <w:t>Garden groups</w:t>
            </w:r>
          </w:p>
        </w:tc>
        <w:tc>
          <w:tcPr>
            <w:tcW w:w="2790" w:type="dxa"/>
            <w:tcBorders>
              <w:bottom w:val="nil"/>
            </w:tcBorders>
            <w:shd w:val="clear" w:color="auto" w:fill="C2D69B" w:themeFill="accent3" w:themeFillTint="99"/>
            <w:vAlign w:val="center"/>
          </w:tcPr>
          <w:p w:rsidR="00EA0564" w:rsidRPr="00D2452D" w:rsidRDefault="00EA0564" w:rsidP="004A5C09">
            <w:pPr>
              <w:jc w:val="center"/>
              <w:rPr>
                <w:rFonts w:cstheme="minorHAnsi"/>
                <w:b/>
              </w:rPr>
            </w:pPr>
            <w:r w:rsidRPr="00EA0564">
              <w:rPr>
                <w:rFonts w:cstheme="minorHAnsi"/>
                <w:b/>
              </w:rPr>
              <w:t>The blob!</w:t>
            </w:r>
          </w:p>
        </w:tc>
        <w:tc>
          <w:tcPr>
            <w:tcW w:w="2790" w:type="dxa"/>
            <w:tcBorders>
              <w:bottom w:val="nil"/>
              <w:right w:val="nil"/>
            </w:tcBorders>
            <w:shd w:val="clear" w:color="auto" w:fill="auto"/>
            <w:vAlign w:val="center"/>
          </w:tcPr>
          <w:p w:rsidR="00EA0564" w:rsidRPr="00D2452D" w:rsidRDefault="00EA0564" w:rsidP="004A5C09">
            <w:pPr>
              <w:jc w:val="center"/>
              <w:rPr>
                <w:rFonts w:cstheme="minorHAnsi"/>
                <w:b/>
              </w:rPr>
            </w:pPr>
          </w:p>
        </w:tc>
      </w:tr>
      <w:tr w:rsidR="00EA0564" w:rsidTr="00EA0564">
        <w:trPr>
          <w:trHeight w:hRule="exact" w:val="3289"/>
        </w:trPr>
        <w:tc>
          <w:tcPr>
            <w:tcW w:w="2789" w:type="dxa"/>
            <w:tcBorders>
              <w:top w:val="nil"/>
              <w:bottom w:val="nil"/>
            </w:tcBorders>
            <w:vAlign w:val="center"/>
          </w:tcPr>
          <w:p w:rsidR="00EA0564" w:rsidRPr="00FC1013" w:rsidRDefault="00EA0564" w:rsidP="004A5C09">
            <w:pPr>
              <w:jc w:val="center"/>
            </w:pPr>
            <w:r>
              <w:rPr>
                <w:noProof/>
                <w:lang w:eastAsia="en-GB"/>
              </w:rPr>
              <w:drawing>
                <wp:inline distT="0" distB="0" distL="0" distR="0">
                  <wp:extent cx="1446585" cy="2052000"/>
                  <wp:effectExtent l="19050" t="19050" r="20320" b="2476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humbnail - classifying into groups.png"/>
                          <pic:cNvPicPr/>
                        </pic:nvPicPr>
                        <pic:blipFill>
                          <a:blip r:embed="rId13">
                            <a:extLst>
                              <a:ext uri="{28A0092B-C50C-407E-A947-70E740481C1C}">
                                <a14:useLocalDpi xmlns:a14="http://schemas.microsoft.com/office/drawing/2010/main" val="0"/>
                              </a:ext>
                            </a:extLst>
                          </a:blip>
                          <a:stretch>
                            <a:fillRect/>
                          </a:stretch>
                        </pic:blipFill>
                        <pic:spPr>
                          <a:xfrm>
                            <a:off x="0" y="0"/>
                            <a:ext cx="1446585" cy="2052000"/>
                          </a:xfrm>
                          <a:prstGeom prst="rect">
                            <a:avLst/>
                          </a:prstGeom>
                          <a:ln>
                            <a:solidFill>
                              <a:schemeClr val="tx1"/>
                            </a:solidFill>
                          </a:ln>
                        </pic:spPr>
                      </pic:pic>
                    </a:graphicData>
                  </a:graphic>
                </wp:inline>
              </w:drawing>
            </w:r>
          </w:p>
        </w:tc>
        <w:tc>
          <w:tcPr>
            <w:tcW w:w="2789" w:type="dxa"/>
            <w:tcBorders>
              <w:top w:val="nil"/>
              <w:bottom w:val="nil"/>
            </w:tcBorders>
            <w:vAlign w:val="center"/>
          </w:tcPr>
          <w:p w:rsidR="00EA0564" w:rsidRPr="00FC1013" w:rsidRDefault="00EA0564" w:rsidP="004A5C09">
            <w:pPr>
              <w:jc w:val="center"/>
            </w:pPr>
            <w:r>
              <w:rPr>
                <w:noProof/>
                <w:lang w:eastAsia="en-GB"/>
              </w:rPr>
              <w:drawing>
                <wp:inline distT="0" distB="0" distL="0" distR="0">
                  <wp:extent cx="1446585" cy="2052000"/>
                  <wp:effectExtent l="19050" t="19050" r="20320" b="2476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thumbnail - build a key.png"/>
                          <pic:cNvPicPr/>
                        </pic:nvPicPr>
                        <pic:blipFill>
                          <a:blip r:embed="rId14">
                            <a:extLst>
                              <a:ext uri="{28A0092B-C50C-407E-A947-70E740481C1C}">
                                <a14:useLocalDpi xmlns:a14="http://schemas.microsoft.com/office/drawing/2010/main" val="0"/>
                              </a:ext>
                            </a:extLst>
                          </a:blip>
                          <a:stretch>
                            <a:fillRect/>
                          </a:stretch>
                        </pic:blipFill>
                        <pic:spPr>
                          <a:xfrm>
                            <a:off x="0" y="0"/>
                            <a:ext cx="1446585" cy="2052000"/>
                          </a:xfrm>
                          <a:prstGeom prst="rect">
                            <a:avLst/>
                          </a:prstGeom>
                          <a:ln>
                            <a:solidFill>
                              <a:schemeClr val="tx1"/>
                            </a:solidFill>
                          </a:ln>
                        </pic:spPr>
                      </pic:pic>
                    </a:graphicData>
                  </a:graphic>
                </wp:inline>
              </w:drawing>
            </w:r>
          </w:p>
        </w:tc>
        <w:tc>
          <w:tcPr>
            <w:tcW w:w="2790" w:type="dxa"/>
            <w:tcBorders>
              <w:top w:val="nil"/>
              <w:bottom w:val="nil"/>
            </w:tcBorders>
            <w:vAlign w:val="center"/>
          </w:tcPr>
          <w:p w:rsidR="00EA0564" w:rsidRPr="00FC1013" w:rsidRDefault="00EA0564" w:rsidP="004A5C09">
            <w:pPr>
              <w:jc w:val="center"/>
            </w:pPr>
            <w:r>
              <w:rPr>
                <w:noProof/>
                <w:lang w:eastAsia="en-GB"/>
              </w:rPr>
              <w:drawing>
                <wp:inline distT="0" distB="0" distL="0" distR="0">
                  <wp:extent cx="1449086" cy="2052000"/>
                  <wp:effectExtent l="19050" t="19050" r="17780" b="2476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humbnail - garden groups.png"/>
                          <pic:cNvPicPr/>
                        </pic:nvPicPr>
                        <pic:blipFill>
                          <a:blip r:embed="rId15">
                            <a:extLst>
                              <a:ext uri="{28A0092B-C50C-407E-A947-70E740481C1C}">
                                <a14:useLocalDpi xmlns:a14="http://schemas.microsoft.com/office/drawing/2010/main" val="0"/>
                              </a:ext>
                            </a:extLst>
                          </a:blip>
                          <a:stretch>
                            <a:fillRect/>
                          </a:stretch>
                        </pic:blipFill>
                        <pic:spPr>
                          <a:xfrm>
                            <a:off x="0" y="0"/>
                            <a:ext cx="1449086" cy="2052000"/>
                          </a:xfrm>
                          <a:prstGeom prst="rect">
                            <a:avLst/>
                          </a:prstGeom>
                          <a:ln>
                            <a:solidFill>
                              <a:schemeClr val="tx1"/>
                            </a:solidFill>
                          </a:ln>
                        </pic:spPr>
                      </pic:pic>
                    </a:graphicData>
                  </a:graphic>
                </wp:inline>
              </w:drawing>
            </w:r>
          </w:p>
        </w:tc>
        <w:tc>
          <w:tcPr>
            <w:tcW w:w="2790" w:type="dxa"/>
            <w:tcBorders>
              <w:top w:val="nil"/>
              <w:bottom w:val="nil"/>
            </w:tcBorders>
            <w:vAlign w:val="center"/>
          </w:tcPr>
          <w:p w:rsidR="00EA0564" w:rsidRPr="00FC1013" w:rsidRDefault="00EA0564" w:rsidP="004A5C09">
            <w:pPr>
              <w:jc w:val="center"/>
            </w:pPr>
            <w:r>
              <w:rPr>
                <w:noProof/>
                <w:lang w:eastAsia="en-GB"/>
              </w:rPr>
              <w:drawing>
                <wp:inline distT="0" distB="0" distL="0" distR="0">
                  <wp:extent cx="1446585" cy="2052000"/>
                  <wp:effectExtent l="19050" t="19050" r="20320" b="2476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thumbnail - the blob.png"/>
                          <pic:cNvPicPr/>
                        </pic:nvPicPr>
                        <pic:blipFill>
                          <a:blip r:embed="rId16">
                            <a:extLst>
                              <a:ext uri="{28A0092B-C50C-407E-A947-70E740481C1C}">
                                <a14:useLocalDpi xmlns:a14="http://schemas.microsoft.com/office/drawing/2010/main" val="0"/>
                              </a:ext>
                            </a:extLst>
                          </a:blip>
                          <a:stretch>
                            <a:fillRect/>
                          </a:stretch>
                        </pic:blipFill>
                        <pic:spPr>
                          <a:xfrm>
                            <a:off x="0" y="0"/>
                            <a:ext cx="1446585" cy="2052000"/>
                          </a:xfrm>
                          <a:prstGeom prst="rect">
                            <a:avLst/>
                          </a:prstGeom>
                          <a:ln>
                            <a:solidFill>
                              <a:schemeClr val="tx1"/>
                            </a:solidFill>
                          </a:ln>
                        </pic:spPr>
                      </pic:pic>
                    </a:graphicData>
                  </a:graphic>
                </wp:inline>
              </w:drawing>
            </w:r>
          </w:p>
        </w:tc>
        <w:tc>
          <w:tcPr>
            <w:tcW w:w="2790" w:type="dxa"/>
            <w:tcBorders>
              <w:top w:val="nil"/>
              <w:bottom w:val="nil"/>
              <w:right w:val="nil"/>
            </w:tcBorders>
            <w:shd w:val="clear" w:color="auto" w:fill="auto"/>
            <w:vAlign w:val="center"/>
          </w:tcPr>
          <w:p w:rsidR="00EA0564" w:rsidRPr="00FC1013" w:rsidRDefault="00EA0564" w:rsidP="004A5C09">
            <w:pPr>
              <w:jc w:val="center"/>
            </w:pPr>
            <w:bookmarkStart w:id="0" w:name="_GoBack"/>
            <w:bookmarkEnd w:id="0"/>
          </w:p>
        </w:tc>
      </w:tr>
      <w:tr w:rsidR="00EA0564" w:rsidTr="00EA0564">
        <w:trPr>
          <w:trHeight w:hRule="exact" w:val="454"/>
        </w:trPr>
        <w:tc>
          <w:tcPr>
            <w:tcW w:w="2789" w:type="dxa"/>
            <w:tcBorders>
              <w:top w:val="nil"/>
            </w:tcBorders>
            <w:shd w:val="clear" w:color="auto" w:fill="C2D69B" w:themeFill="accent3" w:themeFillTint="99"/>
          </w:tcPr>
          <w:p w:rsidR="00EA0564" w:rsidRPr="00FC1013" w:rsidRDefault="00EA0564" w:rsidP="004A5C09">
            <w:pPr>
              <w:spacing w:after="200" w:line="276" w:lineRule="auto"/>
              <w:jc w:val="center"/>
            </w:pPr>
            <w:r>
              <w:t>Discussion</w:t>
            </w:r>
          </w:p>
        </w:tc>
        <w:tc>
          <w:tcPr>
            <w:tcW w:w="2789" w:type="dxa"/>
            <w:tcBorders>
              <w:top w:val="nil"/>
            </w:tcBorders>
            <w:shd w:val="clear" w:color="auto" w:fill="C2D69B" w:themeFill="accent3" w:themeFillTint="99"/>
          </w:tcPr>
          <w:p w:rsidR="00EA0564" w:rsidRPr="00FC1013" w:rsidRDefault="00EA0564" w:rsidP="004A5C09">
            <w:pPr>
              <w:spacing w:after="200" w:line="276" w:lineRule="auto"/>
              <w:jc w:val="center"/>
            </w:pPr>
            <w:r>
              <w:t>Discussion</w:t>
            </w:r>
          </w:p>
        </w:tc>
        <w:tc>
          <w:tcPr>
            <w:tcW w:w="2790" w:type="dxa"/>
            <w:tcBorders>
              <w:top w:val="nil"/>
            </w:tcBorders>
            <w:shd w:val="clear" w:color="auto" w:fill="C2D69B" w:themeFill="accent3" w:themeFillTint="99"/>
          </w:tcPr>
          <w:p w:rsidR="00EA0564" w:rsidRPr="008203CD" w:rsidRDefault="00EA0564" w:rsidP="004A5C09">
            <w:pPr>
              <w:jc w:val="center"/>
              <w:rPr>
                <w:sz w:val="20"/>
                <w:szCs w:val="20"/>
              </w:rPr>
            </w:pPr>
            <w:r w:rsidRPr="00EA0564">
              <w:rPr>
                <w:szCs w:val="20"/>
              </w:rPr>
              <w:t>Discussion</w:t>
            </w:r>
          </w:p>
        </w:tc>
        <w:tc>
          <w:tcPr>
            <w:tcW w:w="2790" w:type="dxa"/>
            <w:tcBorders>
              <w:top w:val="nil"/>
            </w:tcBorders>
            <w:shd w:val="clear" w:color="auto" w:fill="C2D69B" w:themeFill="accent3" w:themeFillTint="99"/>
          </w:tcPr>
          <w:p w:rsidR="00EA0564" w:rsidRPr="00FC1013" w:rsidRDefault="00EA0564" w:rsidP="004A5C09">
            <w:pPr>
              <w:spacing w:line="276" w:lineRule="auto"/>
              <w:jc w:val="center"/>
            </w:pPr>
            <w:r>
              <w:t>Discussion</w:t>
            </w:r>
          </w:p>
        </w:tc>
        <w:tc>
          <w:tcPr>
            <w:tcW w:w="2790" w:type="dxa"/>
            <w:tcBorders>
              <w:top w:val="nil"/>
              <w:bottom w:val="nil"/>
              <w:right w:val="nil"/>
            </w:tcBorders>
            <w:shd w:val="clear" w:color="auto" w:fill="auto"/>
          </w:tcPr>
          <w:p w:rsidR="00EA0564" w:rsidRPr="00FC1013" w:rsidRDefault="00EA0564" w:rsidP="004A5C09">
            <w:pPr>
              <w:spacing w:after="200" w:line="276" w:lineRule="auto"/>
              <w:jc w:val="center"/>
            </w:pPr>
          </w:p>
        </w:tc>
      </w:tr>
    </w:tbl>
    <w:p w:rsidR="00FB1FF6" w:rsidRPr="00776816" w:rsidRDefault="00FB1FF6" w:rsidP="00193DE4">
      <w:pPr>
        <w:spacing w:after="120" w:line="276" w:lineRule="auto"/>
        <w:rPr>
          <w:color w:val="538135"/>
        </w:rPr>
      </w:pPr>
      <w:r w:rsidRPr="00776816">
        <w:rPr>
          <w:b/>
          <w:color w:val="538135"/>
          <w:sz w:val="24"/>
        </w:rPr>
        <w:t>What’s the science story?</w:t>
      </w:r>
    </w:p>
    <w:p w:rsidR="00FB1FF6" w:rsidRDefault="00BD4786" w:rsidP="00FB1FF6">
      <w:pPr>
        <w:spacing w:after="180"/>
      </w:pPr>
      <w:r w:rsidRPr="00BD4786">
        <w:t>There are many different kinds of organisms in the world</w:t>
      </w:r>
      <w:r>
        <w:t xml:space="preserve">. </w:t>
      </w:r>
      <w:r w:rsidR="00296A0A" w:rsidRPr="00296A0A">
        <w:t>Keys can be used to identify organisms in the lab and in the field according to their observable characteristics.</w:t>
      </w:r>
      <w:r w:rsidR="00296A0A">
        <w:t xml:space="preserve"> </w:t>
      </w:r>
      <w:r>
        <w:t xml:space="preserve">Organisms can be classified into hierarchical groups based on similarities and differences in </w:t>
      </w:r>
      <w:r w:rsidRPr="00BD4786">
        <w:t xml:space="preserve">their characteristics at </w:t>
      </w:r>
      <w:r w:rsidR="006F1476">
        <w:t xml:space="preserve">the </w:t>
      </w:r>
      <w:r w:rsidRPr="00BD4786">
        <w:t>macroscopic and cellular levels</w:t>
      </w:r>
      <w:r>
        <w:t>.</w:t>
      </w:r>
    </w:p>
    <w:p w:rsidR="00FB1FF6" w:rsidRPr="00776816" w:rsidRDefault="00FB1FF6" w:rsidP="00193DE4">
      <w:pPr>
        <w:spacing w:after="120"/>
        <w:rPr>
          <w:b/>
          <w:color w:val="538135"/>
          <w:sz w:val="24"/>
        </w:rPr>
      </w:pPr>
      <w:r w:rsidRPr="00776816">
        <w:rPr>
          <w:b/>
          <w:color w:val="538135"/>
          <w:sz w:val="24"/>
        </w:rPr>
        <w:t>What does the research say?</w:t>
      </w:r>
    </w:p>
    <w:p w:rsidR="00730172" w:rsidRPr="00730172" w:rsidRDefault="00730172" w:rsidP="00193DE4">
      <w:pPr>
        <w:spacing w:after="120"/>
        <w:rPr>
          <w:i/>
        </w:rPr>
      </w:pPr>
      <w:r w:rsidRPr="00730172">
        <w:rPr>
          <w:i/>
        </w:rPr>
        <w:t>The concepts of ‘animal’ and ‘plant’</w:t>
      </w:r>
    </w:p>
    <w:p w:rsidR="00FA52E3" w:rsidRDefault="00CC1B98" w:rsidP="00897406">
      <w:pPr>
        <w:spacing w:after="240"/>
      </w:pPr>
      <w:r>
        <w:t xml:space="preserve">‘Animal’ and ‘plant’ are familiar concepts from everyday life, yet research suggests many school-age students struggle to define </w:t>
      </w:r>
      <w:r w:rsidR="00997F25">
        <w:t>and</w:t>
      </w:r>
      <w:r>
        <w:t xml:space="preserve"> apply the terms according to the accepted scientific definitions </w:t>
      </w:r>
      <w:r>
        <w:fldChar w:fldCharType="begin"/>
      </w:r>
      <w:r>
        <w:instrText xml:space="preserve"> ADDIN EN.CITE &lt;EndNote&gt;&lt;Cite&gt;&lt;Author&gt;Driver&lt;/Author&gt;&lt;Year&gt;1994&lt;/Year&gt;&lt;IDText&gt;Making Sense of Secondary Science: Research into Children&amp;apos;s Ideas&lt;/IDText&gt;&lt;DisplayText&gt;(Driver et al., 1994)&lt;/DisplayText&gt;&lt;record&gt;&lt;isbn&gt;970415097659&lt;/isbn&gt;&lt;titles&gt;&lt;title&gt;Making Sense of Secondary Science: Research into Children&amp;apos;s Ideas&lt;/title&gt;&lt;/titles&gt;&lt;contributors&gt;&lt;authors&gt;&lt;author&gt;Driver, Rosalind&lt;/author&gt;&lt;author&gt;Squires, Ann&lt;/author&gt;&lt;author&gt;Rushworth, Peter&lt;/author&gt;&lt;author&gt;Wood-Robinson, Valerie&lt;/author&gt;&lt;/authors&gt;&lt;/contributors&gt;&lt;added-date format="utc"&gt;1528984684&lt;/added-date&gt;&lt;pub-location&gt;London, UK&lt;/pub-location&gt;&lt;ref-type name="Book"&gt;6&lt;/ref-type&gt;&lt;dates&gt;&lt;year&gt;1994&lt;/year&gt;&lt;/dates&gt;&lt;rec-number&gt;8403&lt;/rec-number&gt;&lt;publisher&gt;Routledge&lt;/publisher&gt;&lt;last-updated-date format="utc"&gt;1530123307&lt;/last-updated-date&gt;&lt;/record&gt;&lt;/Cite&gt;&lt;/EndNote&gt;</w:instrText>
      </w:r>
      <w:r>
        <w:fldChar w:fldCharType="separate"/>
      </w:r>
      <w:r>
        <w:rPr>
          <w:noProof/>
        </w:rPr>
        <w:t>(Driver et al., 1994)</w:t>
      </w:r>
      <w:r>
        <w:fldChar w:fldCharType="end"/>
      </w:r>
      <w:r>
        <w:t xml:space="preserve">. For example, </w:t>
      </w:r>
      <w:r w:rsidR="00CA71FA">
        <w:t>s</w:t>
      </w:r>
      <w:r>
        <w:t>tud</w:t>
      </w:r>
      <w:r w:rsidR="00D45954">
        <w:t>ies</w:t>
      </w:r>
      <w:r>
        <w:t xml:space="preserve"> </w:t>
      </w:r>
      <w:r w:rsidR="00CA71FA">
        <w:t>have</w:t>
      </w:r>
      <w:r w:rsidR="00D45954">
        <w:t xml:space="preserve"> found that </w:t>
      </w:r>
      <w:r w:rsidR="009E1FA2">
        <w:t xml:space="preserve">when </w:t>
      </w:r>
      <w:r w:rsidR="00D45954">
        <w:t xml:space="preserve">students </w:t>
      </w:r>
      <w:r w:rsidR="009E1FA2">
        <w:t xml:space="preserve">were asked to give examples </w:t>
      </w:r>
      <w:r w:rsidR="00D45954">
        <w:t xml:space="preserve">of animals </w:t>
      </w:r>
      <w:r w:rsidR="009E1FA2">
        <w:t xml:space="preserve">they most often restricted their suggestions to </w:t>
      </w:r>
      <w:r w:rsidR="00D45954">
        <w:t>creatures that live on land, usually with four legs, and often mammals</w:t>
      </w:r>
      <w:r w:rsidR="00720EC7">
        <w:t xml:space="preserve"> with fur</w:t>
      </w:r>
      <w:r w:rsidR="00CA71FA">
        <w:t xml:space="preserve"> </w:t>
      </w:r>
      <w:r w:rsidR="00CA71FA">
        <w:fldChar w:fldCharType="begin">
          <w:fldData xml:space="preserve">PEVuZE5vdGU+PENpdGU+PEF1dGhvcj5CZWxsPC9BdXRob3I+PFllYXI+MTk4MTwvWWVhcj48SURU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</w:fldData>
        </w:fldChar>
      </w:r>
      <w:r w:rsidR="00CA71FA">
        <w:instrText xml:space="preserve"> ADDIN EN.CITE </w:instrText>
      </w:r>
      <w:r w:rsidR="00CA71FA">
        <w:fldChar w:fldCharType="begin">
          <w:fldData xml:space="preserve">PEVuZE5vdGU+PENpdGU+PEF1dGhvcj5CZWxsPC9BdXRob3I+PFllYXI+MTk4MTwvWWVhcj48SURU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</w:fldData>
        </w:fldChar>
      </w:r>
      <w:r w:rsidR="00CA71FA">
        <w:instrText xml:space="preserve"> ADDIN EN.CITE.DATA </w:instrText>
      </w:r>
      <w:r w:rsidR="00CA71FA">
        <w:fldChar w:fldCharType="end"/>
      </w:r>
      <w:r w:rsidR="00CA71FA">
        <w:fldChar w:fldCharType="separate"/>
      </w:r>
      <w:r w:rsidR="00CA71FA">
        <w:rPr>
          <w:noProof/>
        </w:rPr>
        <w:t>(Bell, 1981; Trowbridge and Mintzes, 1985; Patrick and Tunnicliffe, 2011)</w:t>
      </w:r>
      <w:r w:rsidR="00CA71FA">
        <w:fldChar w:fldCharType="end"/>
      </w:r>
      <w:r w:rsidR="009E1FA2">
        <w:t>. T</w:t>
      </w:r>
      <w:r w:rsidR="00D45954">
        <w:t xml:space="preserve">hese very restrictive criteria would exclude many familiar organisms </w:t>
      </w:r>
      <w:r w:rsidR="00193DE4">
        <w:t>from</w:t>
      </w:r>
      <w:r w:rsidR="00D45954">
        <w:t xml:space="preserve"> the animal kingdom, including vertebrates such as birds and fish, and invertebrates such as worms, arachnids and insects.</w:t>
      </w:r>
      <w:r w:rsidR="00D75DA7">
        <w:t xml:space="preserve"> Notably, many students also d</w:t>
      </w:r>
      <w:r w:rsidR="009E1FA2">
        <w:t>id</w:t>
      </w:r>
      <w:r w:rsidR="00D75DA7">
        <w:t xml:space="preserve"> not recognise humans as animals, perhaps because in everyday language </w:t>
      </w:r>
      <w:r w:rsidR="00720EC7">
        <w:t>people</w:t>
      </w:r>
      <w:r w:rsidR="00D75DA7">
        <w:t xml:space="preserve"> are often </w:t>
      </w:r>
      <w:r w:rsidR="00720EC7">
        <w:t>regarded</w:t>
      </w:r>
      <w:r w:rsidR="00D75DA7">
        <w:t xml:space="preserve"> separately from wild and domesticated animals.</w:t>
      </w:r>
      <w:r w:rsidR="00677460">
        <w:t xml:space="preserve"> </w:t>
      </w:r>
      <w:r w:rsidR="00631494">
        <w:t>Some</w:t>
      </w:r>
      <w:r w:rsidR="00FA52E3">
        <w:t xml:space="preserve"> cultural and religious worldviews also regard non-human animals as being less than human, uncivilised and bestial</w:t>
      </w:r>
      <w:r w:rsidR="00BD4C45">
        <w:t xml:space="preserve"> – and therefore implicitly separate</w:t>
      </w:r>
      <w:r w:rsidR="00631494">
        <w:t xml:space="preserve"> </w:t>
      </w:r>
      <w:r w:rsidR="00631494">
        <w:fldChar w:fldCharType="begin"/>
      </w:r>
      <w:r w:rsidR="00631494">
        <w:instrText xml:space="preserve"> ADDIN EN.CITE &lt;EndNote&gt;&lt;Cite&gt;&lt;Author&gt;Allen&lt;/Author&gt;&lt;Year&gt;2014&lt;/Year&gt;&lt;IDText&gt;Misconceptions in Primary Science&lt;/IDText&gt;&lt;DisplayText&gt;(Allen, 2014)&lt;/DisplayText&gt;&lt;record&gt;&lt;isbn&gt;9780335262663&lt;/isbn&gt;&lt;titles&gt;&lt;title&gt;Misconceptions in Primary Science&lt;/title&gt;&lt;/titles&gt;&lt;contributors&gt;&lt;authors&gt;&lt;author&gt;Allen, Michael&lt;/author&gt;&lt;/authors&gt;&lt;/contributors&gt;&lt;edition&gt;2nd&lt;/edition&gt;&lt;added-date format="utc"&gt;1529954284&lt;/added-date&gt;&lt;pub-location&gt;Berkshire, UK&lt;/pub-location&gt;&lt;ref-type name="Book"&gt;6&lt;/ref-type&gt;&lt;dates&gt;&lt;year&gt;2014&lt;/year&gt;&lt;/dates&gt;&lt;rec-number&gt;8427&lt;/rec-number&gt;&lt;publisher&gt;Open University Press&lt;/publisher&gt;&lt;last-updated-date format="utc"&gt;1546597467&lt;/last-updated-date&gt;&lt;/record&gt;&lt;/Cite&gt;&lt;/EndNote&gt;</w:instrText>
      </w:r>
      <w:r w:rsidR="00631494">
        <w:fldChar w:fldCharType="separate"/>
      </w:r>
      <w:r w:rsidR="00631494">
        <w:rPr>
          <w:noProof/>
        </w:rPr>
        <w:t>(Allen, 2014)</w:t>
      </w:r>
      <w:r w:rsidR="00631494">
        <w:fldChar w:fldCharType="end"/>
      </w:r>
      <w:r w:rsidR="00FA52E3">
        <w:t>.</w:t>
      </w:r>
    </w:p>
    <w:p w:rsidR="00730172" w:rsidRDefault="00677460" w:rsidP="00897406">
      <w:pPr>
        <w:spacing w:after="240"/>
      </w:pPr>
      <w:r>
        <w:t>Bell’s study produced the following results:</w:t>
      </w:r>
    </w:p>
    <w:tbl>
      <w:tblPr>
        <w:tblStyle w:val="TableGrid"/>
        <w:tblW w:w="0" w:type="auto"/>
        <w:jc w:val="center"/>
        <w:tblBorders>
          <w:top w:val="single" w:sz="4" w:space="0" w:color="538135"/>
          <w:left w:val="single" w:sz="4" w:space="0" w:color="538135"/>
          <w:bottom w:val="single" w:sz="4" w:space="0" w:color="538135"/>
          <w:right w:val="single" w:sz="4" w:space="0" w:color="538135"/>
          <w:insideH w:val="single" w:sz="4" w:space="0" w:color="538135"/>
          <w:insideV w:val="single" w:sz="4" w:space="0" w:color="538135"/>
        </w:tblBorders>
        <w:tblLook w:val="04A0" w:firstRow="1" w:lastRow="0" w:firstColumn="1" w:lastColumn="0" w:noHBand="0" w:noVBand="1"/>
      </w:tblPr>
      <w:tblGrid>
        <w:gridCol w:w="1376"/>
        <w:gridCol w:w="1949"/>
        <w:gridCol w:w="1949"/>
        <w:gridCol w:w="1949"/>
        <w:gridCol w:w="1949"/>
      </w:tblGrid>
      <w:tr w:rsidR="00677460" w:rsidRPr="00677460" w:rsidTr="00435089">
        <w:trPr>
          <w:jc w:val="center"/>
        </w:trPr>
        <w:tc>
          <w:tcPr>
            <w:tcW w:w="1376" w:type="dxa"/>
            <w:vMerge w:val="restart"/>
            <w:tcBorders>
              <w:bottom w:val="single" w:sz="4" w:space="0" w:color="FFFFFF" w:themeColor="background1"/>
              <w:right w:val="single" w:sz="4" w:space="0" w:color="FFFFFF" w:themeColor="background1"/>
            </w:tcBorders>
            <w:shd w:val="clear" w:color="auto" w:fill="538135"/>
            <w:vAlign w:val="center"/>
          </w:tcPr>
          <w:p w:rsidR="00677460" w:rsidRPr="00677460" w:rsidRDefault="00677460" w:rsidP="00677460">
            <w:pPr>
              <w:spacing w:before="60" w:after="60"/>
              <w:jc w:val="center"/>
              <w:rPr>
                <w:b/>
                <w:color w:val="FFFFFF" w:themeColor="background1"/>
              </w:rPr>
            </w:pPr>
            <w:r w:rsidRPr="00677460">
              <w:rPr>
                <w:b/>
                <w:color w:val="FFFFFF" w:themeColor="background1"/>
              </w:rPr>
              <w:t>Organism</w:t>
            </w:r>
          </w:p>
        </w:tc>
        <w:tc>
          <w:tcPr>
            <w:tcW w:w="7796" w:type="dxa"/>
            <w:gridSpan w:val="4"/>
            <w:tcBorders>
              <w:left w:val="single" w:sz="4" w:space="0" w:color="FFFFFF" w:themeColor="background1"/>
              <w:bottom w:val="single" w:sz="4" w:space="0" w:color="FFFFFF" w:themeColor="background1"/>
            </w:tcBorders>
            <w:shd w:val="clear" w:color="auto" w:fill="538135"/>
            <w:vAlign w:val="center"/>
          </w:tcPr>
          <w:p w:rsidR="00677460" w:rsidRPr="00677460" w:rsidRDefault="00677460" w:rsidP="00677460">
            <w:pPr>
              <w:spacing w:before="60" w:after="60"/>
              <w:jc w:val="center"/>
              <w:rPr>
                <w:b/>
                <w:color w:val="FFFFFF" w:themeColor="background1"/>
              </w:rPr>
            </w:pPr>
            <w:r w:rsidRPr="00677460">
              <w:rPr>
                <w:b/>
                <w:color w:val="FFFFFF" w:themeColor="background1"/>
              </w:rPr>
              <w:t>Percentage of positive responses to the question “Is it an animal?”</w:t>
            </w:r>
          </w:p>
        </w:tc>
      </w:tr>
      <w:tr w:rsidR="00677460" w:rsidRPr="00677460" w:rsidTr="00435089">
        <w:trPr>
          <w:jc w:val="center"/>
        </w:trPr>
        <w:tc>
          <w:tcPr>
            <w:tcW w:w="1376" w:type="dxa"/>
            <w:vMerge/>
            <w:tcBorders>
              <w:top w:val="single" w:sz="4" w:space="0" w:color="FFFFFF" w:themeColor="background1"/>
              <w:right w:val="single" w:sz="4" w:space="0" w:color="FFFFFF" w:themeColor="background1"/>
            </w:tcBorders>
            <w:shd w:val="clear" w:color="auto" w:fill="538135"/>
            <w:vAlign w:val="center"/>
          </w:tcPr>
          <w:p w:rsidR="00677460" w:rsidRPr="00677460" w:rsidRDefault="00677460" w:rsidP="00677460">
            <w:pPr>
              <w:spacing w:before="60" w:after="60"/>
              <w:jc w:val="center"/>
              <w:rPr>
                <w:b/>
                <w:color w:val="FFFFFF" w:themeColor="background1"/>
              </w:rPr>
            </w:pPr>
          </w:p>
        </w:tc>
        <w:tc>
          <w:tcPr>
            <w:tcW w:w="1949" w:type="dxa"/>
            <w:tcBorders>
              <w:top w:val="single" w:sz="4" w:space="0" w:color="FFFFFF" w:themeColor="background1"/>
              <w:left w:val="single" w:sz="4" w:space="0" w:color="FFFFFF" w:themeColor="background1"/>
              <w:right w:val="single" w:sz="4" w:space="0" w:color="FFFFFF" w:themeColor="background1"/>
            </w:tcBorders>
            <w:shd w:val="clear" w:color="auto" w:fill="538135"/>
            <w:vAlign w:val="center"/>
          </w:tcPr>
          <w:p w:rsidR="00677460" w:rsidRPr="00677460" w:rsidRDefault="00677460" w:rsidP="00677460">
            <w:pPr>
              <w:spacing w:before="60" w:after="60"/>
              <w:jc w:val="center"/>
              <w:rPr>
                <w:b/>
                <w:color w:val="FFFFFF" w:themeColor="background1"/>
              </w:rPr>
            </w:pPr>
            <w:r w:rsidRPr="00677460">
              <w:rPr>
                <w:b/>
                <w:color w:val="FFFFFF" w:themeColor="background1"/>
              </w:rPr>
              <w:t>5-year-olds</w:t>
            </w:r>
          </w:p>
        </w:tc>
        <w:tc>
          <w:tcPr>
            <w:tcW w:w="1949" w:type="dxa"/>
            <w:tcBorders>
              <w:top w:val="single" w:sz="4" w:space="0" w:color="FFFFFF" w:themeColor="background1"/>
              <w:left w:val="single" w:sz="4" w:space="0" w:color="FFFFFF" w:themeColor="background1"/>
              <w:right w:val="single" w:sz="4" w:space="0" w:color="FFFFFF" w:themeColor="background1"/>
            </w:tcBorders>
            <w:shd w:val="clear" w:color="auto" w:fill="538135"/>
            <w:vAlign w:val="center"/>
          </w:tcPr>
          <w:p w:rsidR="00677460" w:rsidRPr="00677460" w:rsidRDefault="00677460" w:rsidP="00677460">
            <w:pPr>
              <w:spacing w:before="60" w:after="60"/>
              <w:jc w:val="center"/>
              <w:rPr>
                <w:b/>
                <w:color w:val="FFFFFF" w:themeColor="background1"/>
              </w:rPr>
            </w:pPr>
            <w:r w:rsidRPr="00677460">
              <w:rPr>
                <w:b/>
                <w:color w:val="FFFFFF" w:themeColor="background1"/>
              </w:rPr>
              <w:t>11-year-olds</w:t>
            </w:r>
          </w:p>
        </w:tc>
        <w:tc>
          <w:tcPr>
            <w:tcW w:w="1949" w:type="dxa"/>
            <w:tcBorders>
              <w:top w:val="single" w:sz="4" w:space="0" w:color="FFFFFF" w:themeColor="background1"/>
              <w:left w:val="single" w:sz="4" w:space="0" w:color="FFFFFF" w:themeColor="background1"/>
              <w:right w:val="single" w:sz="4" w:space="0" w:color="FFFFFF" w:themeColor="background1"/>
            </w:tcBorders>
            <w:shd w:val="clear" w:color="auto" w:fill="538135"/>
            <w:vAlign w:val="center"/>
          </w:tcPr>
          <w:p w:rsidR="00677460" w:rsidRPr="00677460" w:rsidRDefault="00677460" w:rsidP="00677460">
            <w:pPr>
              <w:spacing w:before="60" w:after="60"/>
              <w:jc w:val="center"/>
              <w:rPr>
                <w:b/>
                <w:color w:val="FFFFFF" w:themeColor="background1"/>
              </w:rPr>
            </w:pPr>
            <w:r w:rsidRPr="00677460">
              <w:rPr>
                <w:b/>
                <w:color w:val="FFFFFF" w:themeColor="background1"/>
              </w:rPr>
              <w:t>16-year-olds</w:t>
            </w:r>
          </w:p>
        </w:tc>
        <w:tc>
          <w:tcPr>
            <w:tcW w:w="1949" w:type="dxa"/>
            <w:tcBorders>
              <w:top w:val="single" w:sz="4" w:space="0" w:color="FFFFFF" w:themeColor="background1"/>
              <w:left w:val="single" w:sz="4" w:space="0" w:color="FFFFFF" w:themeColor="background1"/>
            </w:tcBorders>
            <w:shd w:val="clear" w:color="auto" w:fill="538135"/>
            <w:vAlign w:val="center"/>
          </w:tcPr>
          <w:p w:rsidR="00677460" w:rsidRPr="00677460" w:rsidRDefault="00677460" w:rsidP="00677460">
            <w:pPr>
              <w:spacing w:before="60" w:after="60"/>
              <w:jc w:val="center"/>
              <w:rPr>
                <w:b/>
                <w:color w:val="FFFFFF" w:themeColor="background1"/>
              </w:rPr>
            </w:pPr>
            <w:r w:rsidRPr="00677460">
              <w:rPr>
                <w:b/>
                <w:color w:val="FFFFFF" w:themeColor="background1"/>
              </w:rPr>
              <w:t>Experienced primary school teachers</w:t>
            </w:r>
          </w:p>
        </w:tc>
      </w:tr>
      <w:tr w:rsidR="00677460" w:rsidTr="00435089">
        <w:trPr>
          <w:jc w:val="center"/>
        </w:trPr>
        <w:tc>
          <w:tcPr>
            <w:tcW w:w="1376" w:type="dxa"/>
            <w:vAlign w:val="center"/>
          </w:tcPr>
          <w:p w:rsidR="00677460" w:rsidRDefault="00677460" w:rsidP="00677460">
            <w:pPr>
              <w:spacing w:before="60" w:after="60"/>
              <w:jc w:val="center"/>
            </w:pPr>
            <w:r>
              <w:t>Cow</w:t>
            </w:r>
          </w:p>
        </w:tc>
        <w:tc>
          <w:tcPr>
            <w:tcW w:w="1949" w:type="dxa"/>
            <w:vAlign w:val="center"/>
          </w:tcPr>
          <w:p w:rsidR="00677460" w:rsidRDefault="00677460" w:rsidP="00677460">
            <w:pPr>
              <w:spacing w:before="60" w:after="60"/>
              <w:jc w:val="center"/>
            </w:pPr>
            <w:r>
              <w:t>84</w:t>
            </w:r>
          </w:p>
        </w:tc>
        <w:tc>
          <w:tcPr>
            <w:tcW w:w="1949" w:type="dxa"/>
            <w:vAlign w:val="center"/>
          </w:tcPr>
          <w:p w:rsidR="00677460" w:rsidRDefault="00157CCB" w:rsidP="00677460">
            <w:pPr>
              <w:spacing w:before="60" w:after="60"/>
              <w:jc w:val="center"/>
            </w:pPr>
            <w:r>
              <w:t>98</w:t>
            </w:r>
          </w:p>
        </w:tc>
        <w:tc>
          <w:tcPr>
            <w:tcW w:w="1949" w:type="dxa"/>
            <w:vAlign w:val="center"/>
          </w:tcPr>
          <w:p w:rsidR="00677460" w:rsidRDefault="00157CCB" w:rsidP="00677460">
            <w:pPr>
              <w:spacing w:before="60" w:after="60"/>
              <w:jc w:val="center"/>
            </w:pPr>
            <w:r>
              <w:t>98</w:t>
            </w:r>
          </w:p>
        </w:tc>
        <w:tc>
          <w:tcPr>
            <w:tcW w:w="1949" w:type="dxa"/>
            <w:vAlign w:val="center"/>
          </w:tcPr>
          <w:p w:rsidR="00677460" w:rsidRDefault="00157CCB" w:rsidP="00677460">
            <w:pPr>
              <w:spacing w:before="60" w:after="60"/>
              <w:jc w:val="center"/>
            </w:pPr>
            <w:r>
              <w:t>100</w:t>
            </w:r>
          </w:p>
        </w:tc>
      </w:tr>
      <w:tr w:rsidR="00677460" w:rsidTr="00435089">
        <w:trPr>
          <w:jc w:val="center"/>
        </w:trPr>
        <w:tc>
          <w:tcPr>
            <w:tcW w:w="1376" w:type="dxa"/>
            <w:vAlign w:val="center"/>
          </w:tcPr>
          <w:p w:rsidR="00677460" w:rsidRDefault="00677460" w:rsidP="00677460">
            <w:pPr>
              <w:spacing w:before="60" w:after="60"/>
              <w:jc w:val="center"/>
            </w:pPr>
            <w:r>
              <w:t>Whale</w:t>
            </w:r>
          </w:p>
        </w:tc>
        <w:tc>
          <w:tcPr>
            <w:tcW w:w="1949" w:type="dxa"/>
            <w:vAlign w:val="center"/>
          </w:tcPr>
          <w:p w:rsidR="00677460" w:rsidRDefault="00435089" w:rsidP="00677460">
            <w:pPr>
              <w:spacing w:before="60" w:after="60"/>
              <w:jc w:val="center"/>
            </w:pPr>
            <w:r>
              <w:t>70</w:t>
            </w:r>
          </w:p>
        </w:tc>
        <w:tc>
          <w:tcPr>
            <w:tcW w:w="1949" w:type="dxa"/>
            <w:vAlign w:val="center"/>
          </w:tcPr>
          <w:p w:rsidR="00677460" w:rsidRDefault="00157CCB" w:rsidP="00677460">
            <w:pPr>
              <w:spacing w:before="60" w:after="60"/>
              <w:jc w:val="center"/>
            </w:pPr>
            <w:r>
              <w:t>38</w:t>
            </w:r>
          </w:p>
        </w:tc>
        <w:tc>
          <w:tcPr>
            <w:tcW w:w="1949" w:type="dxa"/>
            <w:vAlign w:val="center"/>
          </w:tcPr>
          <w:p w:rsidR="00677460" w:rsidRDefault="00157CCB" w:rsidP="00677460">
            <w:pPr>
              <w:spacing w:before="60" w:after="60"/>
              <w:jc w:val="center"/>
            </w:pPr>
            <w:r>
              <w:t>79</w:t>
            </w:r>
          </w:p>
        </w:tc>
        <w:tc>
          <w:tcPr>
            <w:tcW w:w="1949" w:type="dxa"/>
            <w:vAlign w:val="center"/>
          </w:tcPr>
          <w:p w:rsidR="00677460" w:rsidRDefault="00157CCB" w:rsidP="00677460">
            <w:pPr>
              <w:spacing w:before="60" w:after="60"/>
              <w:jc w:val="center"/>
            </w:pPr>
            <w:r>
              <w:t>Data unavailable</w:t>
            </w:r>
          </w:p>
        </w:tc>
      </w:tr>
      <w:tr w:rsidR="00677460" w:rsidTr="00435089">
        <w:trPr>
          <w:jc w:val="center"/>
        </w:trPr>
        <w:tc>
          <w:tcPr>
            <w:tcW w:w="1376" w:type="dxa"/>
            <w:vAlign w:val="center"/>
          </w:tcPr>
          <w:p w:rsidR="00677460" w:rsidRDefault="00677460" w:rsidP="00677460">
            <w:pPr>
              <w:spacing w:before="60" w:after="60"/>
              <w:jc w:val="center"/>
            </w:pPr>
            <w:r>
              <w:t>Human</w:t>
            </w:r>
          </w:p>
        </w:tc>
        <w:tc>
          <w:tcPr>
            <w:tcW w:w="1949" w:type="dxa"/>
            <w:vAlign w:val="center"/>
          </w:tcPr>
          <w:p w:rsidR="00677460" w:rsidRDefault="00435089" w:rsidP="00677460">
            <w:pPr>
              <w:spacing w:before="60" w:after="60"/>
              <w:jc w:val="center"/>
            </w:pPr>
            <w:r>
              <w:t>20</w:t>
            </w:r>
          </w:p>
        </w:tc>
        <w:tc>
          <w:tcPr>
            <w:tcW w:w="1949" w:type="dxa"/>
            <w:vAlign w:val="center"/>
          </w:tcPr>
          <w:p w:rsidR="00677460" w:rsidRDefault="00157CCB" w:rsidP="00677460">
            <w:pPr>
              <w:spacing w:before="60" w:after="60"/>
              <w:jc w:val="center"/>
            </w:pPr>
            <w:r>
              <w:t>57</w:t>
            </w:r>
          </w:p>
        </w:tc>
        <w:tc>
          <w:tcPr>
            <w:tcW w:w="1949" w:type="dxa"/>
            <w:vAlign w:val="center"/>
          </w:tcPr>
          <w:p w:rsidR="00677460" w:rsidRDefault="00157CCB" w:rsidP="00677460">
            <w:pPr>
              <w:spacing w:before="60" w:after="60"/>
              <w:jc w:val="center"/>
            </w:pPr>
            <w:r>
              <w:t>92</w:t>
            </w:r>
          </w:p>
        </w:tc>
        <w:tc>
          <w:tcPr>
            <w:tcW w:w="1949" w:type="dxa"/>
            <w:vAlign w:val="center"/>
          </w:tcPr>
          <w:p w:rsidR="00677460" w:rsidRDefault="00157CCB" w:rsidP="00677460">
            <w:pPr>
              <w:spacing w:before="60" w:after="60"/>
              <w:jc w:val="center"/>
            </w:pPr>
            <w:r>
              <w:t>96</w:t>
            </w:r>
          </w:p>
        </w:tc>
      </w:tr>
      <w:tr w:rsidR="00677460" w:rsidTr="00435089">
        <w:trPr>
          <w:jc w:val="center"/>
        </w:trPr>
        <w:tc>
          <w:tcPr>
            <w:tcW w:w="1376" w:type="dxa"/>
            <w:vAlign w:val="center"/>
          </w:tcPr>
          <w:p w:rsidR="00677460" w:rsidRDefault="00677460" w:rsidP="00677460">
            <w:pPr>
              <w:spacing w:before="60" w:after="60"/>
              <w:jc w:val="center"/>
            </w:pPr>
            <w:r>
              <w:t>Worm</w:t>
            </w:r>
          </w:p>
        </w:tc>
        <w:tc>
          <w:tcPr>
            <w:tcW w:w="1949" w:type="dxa"/>
            <w:vAlign w:val="center"/>
          </w:tcPr>
          <w:p w:rsidR="00677460" w:rsidRDefault="00435089" w:rsidP="00677460">
            <w:pPr>
              <w:spacing w:before="60" w:after="60"/>
              <w:jc w:val="center"/>
            </w:pPr>
            <w:r>
              <w:t>49</w:t>
            </w:r>
          </w:p>
        </w:tc>
        <w:tc>
          <w:tcPr>
            <w:tcW w:w="1949" w:type="dxa"/>
            <w:vAlign w:val="center"/>
          </w:tcPr>
          <w:p w:rsidR="00677460" w:rsidRDefault="00157CCB" w:rsidP="00677460">
            <w:pPr>
              <w:spacing w:before="60" w:after="60"/>
              <w:jc w:val="center"/>
            </w:pPr>
            <w:r>
              <w:t>37</w:t>
            </w:r>
          </w:p>
        </w:tc>
        <w:tc>
          <w:tcPr>
            <w:tcW w:w="1949" w:type="dxa"/>
            <w:vAlign w:val="center"/>
          </w:tcPr>
          <w:p w:rsidR="00677460" w:rsidRDefault="00157CCB" w:rsidP="00677460">
            <w:pPr>
              <w:spacing w:before="60" w:after="60"/>
              <w:jc w:val="center"/>
            </w:pPr>
            <w:r>
              <w:t>64</w:t>
            </w:r>
          </w:p>
        </w:tc>
        <w:tc>
          <w:tcPr>
            <w:tcW w:w="1949" w:type="dxa"/>
            <w:vAlign w:val="center"/>
          </w:tcPr>
          <w:p w:rsidR="00677460" w:rsidRDefault="00157CCB" w:rsidP="00677460">
            <w:pPr>
              <w:spacing w:before="60" w:after="60"/>
              <w:jc w:val="center"/>
            </w:pPr>
            <w:r>
              <w:t>86</w:t>
            </w:r>
          </w:p>
        </w:tc>
      </w:tr>
      <w:tr w:rsidR="00677460" w:rsidTr="00435089">
        <w:trPr>
          <w:jc w:val="center"/>
        </w:trPr>
        <w:tc>
          <w:tcPr>
            <w:tcW w:w="1376" w:type="dxa"/>
            <w:vAlign w:val="center"/>
          </w:tcPr>
          <w:p w:rsidR="00677460" w:rsidRDefault="00677460" w:rsidP="00677460">
            <w:pPr>
              <w:spacing w:before="60" w:after="60"/>
              <w:jc w:val="center"/>
            </w:pPr>
            <w:r>
              <w:t>Spider</w:t>
            </w:r>
          </w:p>
        </w:tc>
        <w:tc>
          <w:tcPr>
            <w:tcW w:w="1949" w:type="dxa"/>
            <w:vAlign w:val="center"/>
          </w:tcPr>
          <w:p w:rsidR="00677460" w:rsidRDefault="00435089" w:rsidP="00677460">
            <w:pPr>
              <w:spacing w:before="60" w:after="60"/>
              <w:jc w:val="center"/>
            </w:pPr>
            <w:r>
              <w:t>44</w:t>
            </w:r>
          </w:p>
        </w:tc>
        <w:tc>
          <w:tcPr>
            <w:tcW w:w="1949" w:type="dxa"/>
            <w:vAlign w:val="center"/>
          </w:tcPr>
          <w:p w:rsidR="00677460" w:rsidRDefault="00157CCB" w:rsidP="00677460">
            <w:pPr>
              <w:spacing w:before="60" w:after="60"/>
              <w:jc w:val="center"/>
            </w:pPr>
            <w:r>
              <w:t>22</w:t>
            </w:r>
          </w:p>
        </w:tc>
        <w:tc>
          <w:tcPr>
            <w:tcW w:w="1949" w:type="dxa"/>
            <w:vAlign w:val="center"/>
          </w:tcPr>
          <w:p w:rsidR="00677460" w:rsidRDefault="00157CCB" w:rsidP="00677460">
            <w:pPr>
              <w:spacing w:before="60" w:after="60"/>
              <w:jc w:val="center"/>
            </w:pPr>
            <w:r>
              <w:t>55</w:t>
            </w:r>
          </w:p>
        </w:tc>
        <w:tc>
          <w:tcPr>
            <w:tcW w:w="1949" w:type="dxa"/>
            <w:vAlign w:val="center"/>
          </w:tcPr>
          <w:p w:rsidR="00677460" w:rsidRDefault="00157CCB" w:rsidP="00677460">
            <w:pPr>
              <w:spacing w:before="60" w:after="60"/>
              <w:jc w:val="center"/>
            </w:pPr>
            <w:r>
              <w:t>86</w:t>
            </w:r>
          </w:p>
        </w:tc>
      </w:tr>
      <w:tr w:rsidR="00677460" w:rsidTr="00435089">
        <w:trPr>
          <w:jc w:val="center"/>
        </w:trPr>
        <w:tc>
          <w:tcPr>
            <w:tcW w:w="1376" w:type="dxa"/>
            <w:vAlign w:val="center"/>
          </w:tcPr>
          <w:p w:rsidR="00677460" w:rsidRDefault="00677460" w:rsidP="00677460">
            <w:pPr>
              <w:spacing w:before="60" w:after="60"/>
              <w:jc w:val="center"/>
            </w:pPr>
            <w:r>
              <w:t>Grass</w:t>
            </w:r>
          </w:p>
        </w:tc>
        <w:tc>
          <w:tcPr>
            <w:tcW w:w="1949" w:type="dxa"/>
            <w:vAlign w:val="center"/>
          </w:tcPr>
          <w:p w:rsidR="00677460" w:rsidRDefault="00435089" w:rsidP="00677460">
            <w:pPr>
              <w:spacing w:before="60" w:after="60"/>
              <w:jc w:val="center"/>
            </w:pPr>
            <w:r>
              <w:t>0</w:t>
            </w:r>
          </w:p>
        </w:tc>
        <w:tc>
          <w:tcPr>
            <w:tcW w:w="1949" w:type="dxa"/>
            <w:vAlign w:val="center"/>
          </w:tcPr>
          <w:p w:rsidR="00677460" w:rsidRDefault="00435089" w:rsidP="00677460">
            <w:pPr>
              <w:spacing w:before="60" w:after="60"/>
              <w:jc w:val="center"/>
            </w:pPr>
            <w:r>
              <w:t>0</w:t>
            </w:r>
          </w:p>
        </w:tc>
        <w:tc>
          <w:tcPr>
            <w:tcW w:w="1949" w:type="dxa"/>
            <w:vAlign w:val="center"/>
          </w:tcPr>
          <w:p w:rsidR="00677460" w:rsidRDefault="00435089" w:rsidP="00677460">
            <w:pPr>
              <w:spacing w:before="60" w:after="60"/>
              <w:jc w:val="center"/>
            </w:pPr>
            <w:r>
              <w:t>Data unavailable</w:t>
            </w:r>
          </w:p>
        </w:tc>
        <w:tc>
          <w:tcPr>
            <w:tcW w:w="1949" w:type="dxa"/>
            <w:vAlign w:val="center"/>
          </w:tcPr>
          <w:p w:rsidR="00677460" w:rsidRDefault="00435089" w:rsidP="00677460">
            <w:pPr>
              <w:spacing w:before="60" w:after="60"/>
              <w:jc w:val="center"/>
            </w:pPr>
            <w:r>
              <w:t>0</w:t>
            </w:r>
          </w:p>
        </w:tc>
      </w:tr>
    </w:tbl>
    <w:p w:rsidR="00677460" w:rsidRDefault="00CC78F7" w:rsidP="00897406">
      <w:pPr>
        <w:spacing w:after="240"/>
      </w:pPr>
      <w:r>
        <w:lastRenderedPageBreak/>
        <w:t>C</w:t>
      </w:r>
      <w:r w:rsidR="00121856">
        <w:t xml:space="preserve">lassic studies by Bell </w:t>
      </w:r>
      <w:r w:rsidR="00121856">
        <w:fldChar w:fldCharType="begin"/>
      </w:r>
      <w:r w:rsidR="00121856">
        <w:instrText xml:space="preserve"> ADDIN EN.CITE &lt;EndNote&gt;&lt;Cite ExcludeAuth="1"&gt;&lt;Author&gt;Bell&lt;/Author&gt;&lt;Year&gt;1981&lt;/Year&gt;&lt;IDText&gt;When is an animal, not an animal?&lt;/IDText&gt;&lt;DisplayText&gt;(1981)&lt;/DisplayText&gt;&lt;record&gt;&lt;keywords&gt;&lt;keyword&gt;g6,B&lt;/keyword&gt;&lt;/keywords&gt;&lt;titles&gt;&lt;title&gt;When is an animal, not an animal?&lt;/title&gt;&lt;secondary-title&gt;Journal of Biological Education&lt;/secondary-title&gt;&lt;/titles&gt;&lt;pages&gt;213-218&lt;/pages&gt;&lt;number&gt;3&lt;/number&gt;&lt;contributors&gt;&lt;authors&gt;&lt;author&gt;Bell, B.F.&lt;/author&gt;&lt;/authors&gt;&lt;/contributors&gt;&lt;added-date format="utc"&gt;1528984239&lt;/added-date&gt;&lt;ref-type name="Journal Article"&gt;17&lt;/ref-type&gt;&lt;dates&gt;&lt;year&gt;1981&lt;/year&gt;&lt;/dates&gt;&lt;rec-number&gt;487&lt;/rec-number&gt;&lt;last-updated-date format="utc"&gt;1554202333&lt;/last-updated-date&gt;&lt;volume&gt;15&lt;/volume&gt;&lt;/record&gt;&lt;/Cite&gt;&lt;/EndNote&gt;</w:instrText>
      </w:r>
      <w:r w:rsidR="00121856">
        <w:fldChar w:fldCharType="separate"/>
      </w:r>
      <w:r w:rsidR="00121856">
        <w:rPr>
          <w:noProof/>
        </w:rPr>
        <w:t>(1981)</w:t>
      </w:r>
      <w:r w:rsidR="00121856">
        <w:fldChar w:fldCharType="end"/>
      </w:r>
      <w:r w:rsidR="00121856">
        <w:t xml:space="preserve"> and Leach et al. </w:t>
      </w:r>
      <w:r w:rsidR="00121856">
        <w:fldChar w:fldCharType="begin"/>
      </w:r>
      <w:r w:rsidR="00121856">
        <w:instrText xml:space="preserve"> ADDIN EN.CITE &lt;EndNote&gt;&lt;Cite ExcludeAuth="1"&gt;&lt;Author&gt;Leach&lt;/Author&gt;&lt;Year&gt;1992&lt;/Year&gt;&lt;IDText&gt;Progression in conceptual understanding of ecological concepts by pupils aged 5-16&lt;/IDText&gt;&lt;DisplayText&gt;(1992)&lt;/DisplayText&gt;&lt;record&gt;&lt;contributors&gt;&lt;tertiary-authors&gt;&lt;author&gt;Centre for Studies in Science and Mathematics Education&lt;/author&gt;&lt;/tertiary-authors&gt;&lt;/contributors&gt;&lt;titles&gt;&lt;title&gt;Progression in conceptual understanding of ecological concepts by pupils aged 5-16&lt;/title&gt;&lt;/titles&gt;&lt;contributors&gt;&lt;authors&gt;&lt;author&gt;Leach, J.&lt;/author&gt;&lt;author&gt;Driver, R.&lt;/author&gt;&lt;author&gt;Scott, P.&lt;/author&gt;&lt;author&gt;Wood-Robinson, C.&lt;/author&gt;&lt;/authors&gt;&lt;/contributors&gt;&lt;added-date format="utc"&gt;1545411318&lt;/added-date&gt;&lt;pub-location&gt;University of Leeds, UK&lt;/pub-location&gt;&lt;ref-type name="Report"&gt;27&lt;/ref-type&gt;&lt;dates&gt;&lt;year&gt;1992&lt;/year&gt;&lt;/dates&gt;&lt;rec-number&gt;8524&lt;/rec-number&gt;&lt;publisher&gt;Centre for Studies in Science and Mathematics Education&lt;/publisher&gt;&lt;last-updated-date format="utc"&gt;1551885066&lt;/last-updated-date&gt;&lt;/record&gt;&lt;/Cite&gt;&lt;/EndNote&gt;</w:instrText>
      </w:r>
      <w:r w:rsidR="00121856">
        <w:fldChar w:fldCharType="separate"/>
      </w:r>
      <w:r w:rsidR="00121856">
        <w:rPr>
          <w:noProof/>
        </w:rPr>
        <w:t>(1992)</w:t>
      </w:r>
      <w:r w:rsidR="00121856">
        <w:fldChar w:fldCharType="end"/>
      </w:r>
      <w:r w:rsidR="00121856">
        <w:t xml:space="preserve"> found that </w:t>
      </w:r>
      <w:r w:rsidR="00724D7D">
        <w:t>school-age students</w:t>
      </w:r>
      <w:r w:rsidR="00121856">
        <w:t xml:space="preserve"> also place restrictive criteria on their definitions of ‘plant’, including only organisms that have leaves, have roots, are green, and grow in the ground</w:t>
      </w:r>
      <w:r w:rsidR="009370CB">
        <w:t xml:space="preserve"> (or pots)</w:t>
      </w:r>
      <w:r w:rsidR="00121856">
        <w:t xml:space="preserve">. </w:t>
      </w:r>
      <w:r w:rsidR="00724D7D">
        <w:t xml:space="preserve">Evidence suggested that some of the students regarded ‘plants’, ‘trees’, ‘flowers’, ‘weeds’, ‘vegetables’ and ‘seeds’ to be mutually exclusive categories. </w:t>
      </w:r>
      <w:r w:rsidR="009542FE">
        <w:t>Bell’s study produced the following results:</w:t>
      </w:r>
    </w:p>
    <w:tbl>
      <w:tblPr>
        <w:tblStyle w:val="TableGrid"/>
        <w:tblW w:w="0" w:type="auto"/>
        <w:jc w:val="center"/>
        <w:tblBorders>
          <w:top w:val="single" w:sz="4" w:space="0" w:color="538135"/>
          <w:left w:val="single" w:sz="4" w:space="0" w:color="538135"/>
          <w:bottom w:val="single" w:sz="4" w:space="0" w:color="538135"/>
          <w:right w:val="single" w:sz="4" w:space="0" w:color="538135"/>
          <w:insideH w:val="single" w:sz="4" w:space="0" w:color="538135"/>
          <w:insideV w:val="single" w:sz="4" w:space="0" w:color="538135"/>
        </w:tblBorders>
        <w:tblLook w:val="04A0" w:firstRow="1" w:lastRow="0" w:firstColumn="1" w:lastColumn="0" w:noHBand="0" w:noVBand="1"/>
      </w:tblPr>
      <w:tblGrid>
        <w:gridCol w:w="1376"/>
        <w:gridCol w:w="2091"/>
        <w:gridCol w:w="2091"/>
        <w:gridCol w:w="2092"/>
      </w:tblGrid>
      <w:tr w:rsidR="00ED1600" w:rsidRPr="00677460" w:rsidTr="00ED1600">
        <w:trPr>
          <w:jc w:val="center"/>
        </w:trPr>
        <w:tc>
          <w:tcPr>
            <w:tcW w:w="1376" w:type="dxa"/>
            <w:vMerge w:val="restart"/>
            <w:tcBorders>
              <w:bottom w:val="single" w:sz="4" w:space="0" w:color="FFFFFF" w:themeColor="background1"/>
              <w:right w:val="single" w:sz="4" w:space="0" w:color="FFFFFF" w:themeColor="background1"/>
            </w:tcBorders>
            <w:shd w:val="clear" w:color="auto" w:fill="538135"/>
            <w:vAlign w:val="center"/>
          </w:tcPr>
          <w:p w:rsidR="00ED1600" w:rsidRPr="00677460" w:rsidRDefault="00ED1600" w:rsidP="004F007E">
            <w:pPr>
              <w:spacing w:before="60" w:after="60"/>
              <w:jc w:val="center"/>
              <w:rPr>
                <w:b/>
                <w:color w:val="FFFFFF" w:themeColor="background1"/>
              </w:rPr>
            </w:pPr>
            <w:r w:rsidRPr="00677460">
              <w:rPr>
                <w:b/>
                <w:color w:val="FFFFFF" w:themeColor="background1"/>
              </w:rPr>
              <w:t>Organism</w:t>
            </w:r>
          </w:p>
        </w:tc>
        <w:tc>
          <w:tcPr>
            <w:tcW w:w="6274" w:type="dxa"/>
            <w:gridSpan w:val="3"/>
            <w:tcBorders>
              <w:left w:val="single" w:sz="4" w:space="0" w:color="FFFFFF" w:themeColor="background1"/>
              <w:bottom w:val="single" w:sz="4" w:space="0" w:color="FFFFFF" w:themeColor="background1"/>
            </w:tcBorders>
            <w:shd w:val="clear" w:color="auto" w:fill="538135"/>
            <w:vAlign w:val="center"/>
          </w:tcPr>
          <w:p w:rsidR="00ED1600" w:rsidRPr="00677460" w:rsidRDefault="00ED1600" w:rsidP="00ED1600">
            <w:pPr>
              <w:spacing w:before="60" w:after="60"/>
              <w:jc w:val="center"/>
              <w:rPr>
                <w:b/>
                <w:color w:val="FFFFFF" w:themeColor="background1"/>
              </w:rPr>
            </w:pPr>
            <w:r w:rsidRPr="00677460">
              <w:rPr>
                <w:b/>
                <w:color w:val="FFFFFF" w:themeColor="background1"/>
              </w:rPr>
              <w:t xml:space="preserve">Percentage of positive responses to the question “Is it a </w:t>
            </w:r>
            <w:r>
              <w:rPr>
                <w:b/>
                <w:color w:val="FFFFFF" w:themeColor="background1"/>
              </w:rPr>
              <w:t>plant</w:t>
            </w:r>
            <w:r w:rsidRPr="00677460">
              <w:rPr>
                <w:b/>
                <w:color w:val="FFFFFF" w:themeColor="background1"/>
              </w:rPr>
              <w:t>?”</w:t>
            </w:r>
          </w:p>
        </w:tc>
      </w:tr>
      <w:tr w:rsidR="00ED1600" w:rsidRPr="00677460" w:rsidTr="00ED1600">
        <w:trPr>
          <w:jc w:val="center"/>
        </w:trPr>
        <w:tc>
          <w:tcPr>
            <w:tcW w:w="1376" w:type="dxa"/>
            <w:vMerge/>
            <w:tcBorders>
              <w:top w:val="single" w:sz="4" w:space="0" w:color="FFFFFF" w:themeColor="background1"/>
              <w:right w:val="single" w:sz="4" w:space="0" w:color="FFFFFF" w:themeColor="background1"/>
            </w:tcBorders>
            <w:shd w:val="clear" w:color="auto" w:fill="538135"/>
            <w:vAlign w:val="center"/>
          </w:tcPr>
          <w:p w:rsidR="00ED1600" w:rsidRPr="00677460" w:rsidRDefault="00ED1600" w:rsidP="004F007E">
            <w:pPr>
              <w:spacing w:before="60" w:after="60"/>
              <w:jc w:val="center"/>
              <w:rPr>
                <w:b/>
                <w:color w:val="FFFFFF" w:themeColor="background1"/>
              </w:rPr>
            </w:pPr>
          </w:p>
        </w:tc>
        <w:tc>
          <w:tcPr>
            <w:tcW w:w="2091" w:type="dxa"/>
            <w:tcBorders>
              <w:top w:val="single" w:sz="4" w:space="0" w:color="FFFFFF" w:themeColor="background1"/>
              <w:left w:val="single" w:sz="4" w:space="0" w:color="FFFFFF" w:themeColor="background1"/>
              <w:right w:val="single" w:sz="4" w:space="0" w:color="FFFFFF" w:themeColor="background1"/>
            </w:tcBorders>
            <w:shd w:val="clear" w:color="auto" w:fill="538135"/>
            <w:vAlign w:val="center"/>
          </w:tcPr>
          <w:p w:rsidR="00ED1600" w:rsidRPr="00677460" w:rsidRDefault="00F10862" w:rsidP="00F10862">
            <w:pPr>
              <w:spacing w:before="60" w:after="60"/>
              <w:jc w:val="center"/>
              <w:rPr>
                <w:b/>
                <w:color w:val="FFFFFF" w:themeColor="background1"/>
              </w:rPr>
            </w:pPr>
            <w:r>
              <w:rPr>
                <w:b/>
                <w:color w:val="FFFFFF" w:themeColor="background1"/>
              </w:rPr>
              <w:t>6</w:t>
            </w:r>
            <w:r w:rsidR="00ED1600" w:rsidRPr="00677460">
              <w:rPr>
                <w:b/>
                <w:color w:val="FFFFFF" w:themeColor="background1"/>
              </w:rPr>
              <w:t>-</w:t>
            </w:r>
            <w:r>
              <w:rPr>
                <w:b/>
                <w:color w:val="FFFFFF" w:themeColor="background1"/>
              </w:rPr>
              <w:t>7</w:t>
            </w:r>
            <w:r w:rsidR="00ED1600">
              <w:rPr>
                <w:b/>
                <w:color w:val="FFFFFF" w:themeColor="background1"/>
              </w:rPr>
              <w:t xml:space="preserve"> </w:t>
            </w:r>
            <w:r w:rsidR="00ED1600" w:rsidRPr="00677460">
              <w:rPr>
                <w:b/>
                <w:color w:val="FFFFFF" w:themeColor="background1"/>
              </w:rPr>
              <w:t>year-olds</w:t>
            </w:r>
          </w:p>
        </w:tc>
        <w:tc>
          <w:tcPr>
            <w:tcW w:w="2091" w:type="dxa"/>
            <w:tcBorders>
              <w:top w:val="single" w:sz="4" w:space="0" w:color="FFFFFF" w:themeColor="background1"/>
              <w:left w:val="single" w:sz="4" w:space="0" w:color="FFFFFF" w:themeColor="background1"/>
              <w:right w:val="single" w:sz="4" w:space="0" w:color="FFFFFF" w:themeColor="background1"/>
            </w:tcBorders>
            <w:shd w:val="clear" w:color="auto" w:fill="538135"/>
            <w:vAlign w:val="center"/>
          </w:tcPr>
          <w:p w:rsidR="00ED1600" w:rsidRPr="00677460" w:rsidRDefault="00ED1600" w:rsidP="00ED1600">
            <w:pPr>
              <w:spacing w:before="60" w:after="60"/>
              <w:jc w:val="center"/>
              <w:rPr>
                <w:b/>
                <w:color w:val="FFFFFF" w:themeColor="background1"/>
              </w:rPr>
            </w:pPr>
            <w:r>
              <w:rPr>
                <w:b/>
                <w:color w:val="FFFFFF" w:themeColor="background1"/>
              </w:rPr>
              <w:t>10-</w:t>
            </w:r>
            <w:r w:rsidRPr="00677460">
              <w:rPr>
                <w:b/>
                <w:color w:val="FFFFFF" w:themeColor="background1"/>
              </w:rPr>
              <w:t>11</w:t>
            </w:r>
            <w:r>
              <w:rPr>
                <w:b/>
                <w:color w:val="FFFFFF" w:themeColor="background1"/>
              </w:rPr>
              <w:t xml:space="preserve"> </w:t>
            </w:r>
            <w:r w:rsidRPr="00677460">
              <w:rPr>
                <w:b/>
                <w:color w:val="FFFFFF" w:themeColor="background1"/>
              </w:rPr>
              <w:t>year-olds</w:t>
            </w:r>
          </w:p>
        </w:tc>
        <w:tc>
          <w:tcPr>
            <w:tcW w:w="2092" w:type="dxa"/>
            <w:tcBorders>
              <w:top w:val="single" w:sz="4" w:space="0" w:color="FFFFFF" w:themeColor="background1"/>
              <w:left w:val="single" w:sz="4" w:space="0" w:color="FFFFFF" w:themeColor="background1"/>
              <w:right w:val="single" w:sz="4" w:space="0" w:color="FFFFFF" w:themeColor="background1"/>
            </w:tcBorders>
            <w:shd w:val="clear" w:color="auto" w:fill="538135"/>
            <w:vAlign w:val="center"/>
          </w:tcPr>
          <w:p w:rsidR="00ED1600" w:rsidRPr="00677460" w:rsidRDefault="00ED1600" w:rsidP="004F007E">
            <w:pPr>
              <w:spacing w:before="60" w:after="60"/>
              <w:jc w:val="center"/>
              <w:rPr>
                <w:b/>
                <w:color w:val="FFFFFF" w:themeColor="background1"/>
              </w:rPr>
            </w:pPr>
            <w:r w:rsidRPr="00677460">
              <w:rPr>
                <w:b/>
                <w:color w:val="FFFFFF" w:themeColor="background1"/>
              </w:rPr>
              <w:t>16-</w:t>
            </w:r>
            <w:r>
              <w:rPr>
                <w:b/>
                <w:color w:val="FFFFFF" w:themeColor="background1"/>
              </w:rPr>
              <w:t xml:space="preserve">17 </w:t>
            </w:r>
            <w:r w:rsidRPr="00677460">
              <w:rPr>
                <w:b/>
                <w:color w:val="FFFFFF" w:themeColor="background1"/>
              </w:rPr>
              <w:t>year-olds</w:t>
            </w:r>
          </w:p>
        </w:tc>
      </w:tr>
      <w:tr w:rsidR="00ED1600" w:rsidTr="00ED1600">
        <w:trPr>
          <w:jc w:val="center"/>
        </w:trPr>
        <w:tc>
          <w:tcPr>
            <w:tcW w:w="1376" w:type="dxa"/>
            <w:vAlign w:val="center"/>
          </w:tcPr>
          <w:p w:rsidR="00ED1600" w:rsidRDefault="00ED1600" w:rsidP="004F007E">
            <w:pPr>
              <w:spacing w:before="60" w:after="60"/>
              <w:jc w:val="center"/>
            </w:pPr>
            <w:r>
              <w:t>Grass</w:t>
            </w:r>
          </w:p>
        </w:tc>
        <w:tc>
          <w:tcPr>
            <w:tcW w:w="2091" w:type="dxa"/>
            <w:vAlign w:val="center"/>
          </w:tcPr>
          <w:p w:rsidR="00ED1600" w:rsidRDefault="00F10862" w:rsidP="004F007E">
            <w:pPr>
              <w:spacing w:before="60" w:after="60"/>
              <w:jc w:val="center"/>
            </w:pPr>
            <w:r>
              <w:t>74</w:t>
            </w:r>
          </w:p>
        </w:tc>
        <w:tc>
          <w:tcPr>
            <w:tcW w:w="2091" w:type="dxa"/>
            <w:vAlign w:val="center"/>
          </w:tcPr>
          <w:p w:rsidR="00ED1600" w:rsidRDefault="00F10862" w:rsidP="004F007E">
            <w:pPr>
              <w:spacing w:before="60" w:after="60"/>
              <w:jc w:val="center"/>
            </w:pPr>
            <w:r>
              <w:t>71</w:t>
            </w:r>
          </w:p>
        </w:tc>
        <w:tc>
          <w:tcPr>
            <w:tcW w:w="2092" w:type="dxa"/>
            <w:vAlign w:val="center"/>
          </w:tcPr>
          <w:p w:rsidR="00ED1600" w:rsidRDefault="00F10862" w:rsidP="004F007E">
            <w:pPr>
              <w:spacing w:before="60" w:after="60"/>
              <w:jc w:val="center"/>
            </w:pPr>
            <w:r>
              <w:t>95</w:t>
            </w:r>
          </w:p>
        </w:tc>
      </w:tr>
      <w:tr w:rsidR="00ED1600" w:rsidTr="00ED1600">
        <w:trPr>
          <w:jc w:val="center"/>
        </w:trPr>
        <w:tc>
          <w:tcPr>
            <w:tcW w:w="1376" w:type="dxa"/>
            <w:vAlign w:val="center"/>
          </w:tcPr>
          <w:p w:rsidR="00ED1600" w:rsidRDefault="00ED1600" w:rsidP="004F007E">
            <w:pPr>
              <w:spacing w:before="60" w:after="60"/>
              <w:jc w:val="center"/>
            </w:pPr>
            <w:r>
              <w:t>Oak tree</w:t>
            </w:r>
          </w:p>
        </w:tc>
        <w:tc>
          <w:tcPr>
            <w:tcW w:w="2091" w:type="dxa"/>
            <w:vAlign w:val="center"/>
          </w:tcPr>
          <w:p w:rsidR="00ED1600" w:rsidRDefault="00F10862" w:rsidP="004F007E">
            <w:pPr>
              <w:spacing w:before="60" w:after="60"/>
              <w:jc w:val="center"/>
            </w:pPr>
            <w:r>
              <w:t>39</w:t>
            </w:r>
          </w:p>
        </w:tc>
        <w:tc>
          <w:tcPr>
            <w:tcW w:w="2091" w:type="dxa"/>
            <w:vAlign w:val="center"/>
          </w:tcPr>
          <w:p w:rsidR="00ED1600" w:rsidRDefault="00F10862" w:rsidP="004F007E">
            <w:pPr>
              <w:spacing w:before="60" w:after="60"/>
              <w:jc w:val="center"/>
            </w:pPr>
            <w:r>
              <w:t>62</w:t>
            </w:r>
          </w:p>
        </w:tc>
        <w:tc>
          <w:tcPr>
            <w:tcW w:w="2092" w:type="dxa"/>
            <w:vAlign w:val="center"/>
          </w:tcPr>
          <w:p w:rsidR="00ED1600" w:rsidRDefault="00F10862" w:rsidP="004F007E">
            <w:pPr>
              <w:spacing w:before="60" w:after="60"/>
              <w:jc w:val="center"/>
            </w:pPr>
            <w:r>
              <w:t>100</w:t>
            </w:r>
          </w:p>
        </w:tc>
      </w:tr>
      <w:tr w:rsidR="00ED1600" w:rsidTr="00ED1600">
        <w:trPr>
          <w:jc w:val="center"/>
        </w:trPr>
        <w:tc>
          <w:tcPr>
            <w:tcW w:w="1376" w:type="dxa"/>
            <w:vAlign w:val="center"/>
          </w:tcPr>
          <w:p w:rsidR="00ED1600" w:rsidRDefault="00ED1600" w:rsidP="004F007E">
            <w:pPr>
              <w:spacing w:before="60" w:after="60"/>
              <w:jc w:val="center"/>
            </w:pPr>
            <w:r>
              <w:t>Carrot</w:t>
            </w:r>
          </w:p>
        </w:tc>
        <w:tc>
          <w:tcPr>
            <w:tcW w:w="2091" w:type="dxa"/>
            <w:vAlign w:val="center"/>
          </w:tcPr>
          <w:p w:rsidR="00ED1600" w:rsidRDefault="00F10862" w:rsidP="004F007E">
            <w:pPr>
              <w:spacing w:before="60" w:after="60"/>
              <w:jc w:val="center"/>
            </w:pPr>
            <w:r>
              <w:t>35</w:t>
            </w:r>
          </w:p>
        </w:tc>
        <w:tc>
          <w:tcPr>
            <w:tcW w:w="2091" w:type="dxa"/>
            <w:vAlign w:val="center"/>
          </w:tcPr>
          <w:p w:rsidR="00ED1600" w:rsidRDefault="00F10862" w:rsidP="004F007E">
            <w:pPr>
              <w:spacing w:before="60" w:after="60"/>
              <w:jc w:val="center"/>
            </w:pPr>
            <w:r>
              <w:t>35</w:t>
            </w:r>
          </w:p>
        </w:tc>
        <w:tc>
          <w:tcPr>
            <w:tcW w:w="2092" w:type="dxa"/>
            <w:vAlign w:val="center"/>
          </w:tcPr>
          <w:p w:rsidR="00ED1600" w:rsidRDefault="00F10862" w:rsidP="004F007E">
            <w:pPr>
              <w:spacing w:before="60" w:after="60"/>
              <w:jc w:val="center"/>
            </w:pPr>
            <w:r>
              <w:t>87</w:t>
            </w:r>
          </w:p>
        </w:tc>
      </w:tr>
      <w:tr w:rsidR="00ED1600" w:rsidTr="00ED1600">
        <w:trPr>
          <w:jc w:val="center"/>
        </w:trPr>
        <w:tc>
          <w:tcPr>
            <w:tcW w:w="1376" w:type="dxa"/>
            <w:vAlign w:val="center"/>
          </w:tcPr>
          <w:p w:rsidR="00ED1600" w:rsidRDefault="00ED1600" w:rsidP="004F007E">
            <w:pPr>
              <w:spacing w:before="60" w:after="60"/>
              <w:jc w:val="center"/>
            </w:pPr>
            <w:r>
              <w:t>Seed</w:t>
            </w:r>
          </w:p>
        </w:tc>
        <w:tc>
          <w:tcPr>
            <w:tcW w:w="2091" w:type="dxa"/>
            <w:vAlign w:val="center"/>
          </w:tcPr>
          <w:p w:rsidR="00ED1600" w:rsidRDefault="00F10862" w:rsidP="004F007E">
            <w:pPr>
              <w:spacing w:before="60" w:after="60"/>
              <w:jc w:val="center"/>
            </w:pPr>
            <w:r>
              <w:t>58</w:t>
            </w:r>
          </w:p>
        </w:tc>
        <w:tc>
          <w:tcPr>
            <w:tcW w:w="2091" w:type="dxa"/>
            <w:vAlign w:val="center"/>
          </w:tcPr>
          <w:p w:rsidR="00ED1600" w:rsidRDefault="00F10862" w:rsidP="004F007E">
            <w:pPr>
              <w:spacing w:before="60" w:after="60"/>
              <w:jc w:val="center"/>
            </w:pPr>
            <w:r>
              <w:t>65</w:t>
            </w:r>
          </w:p>
        </w:tc>
        <w:tc>
          <w:tcPr>
            <w:tcW w:w="2092" w:type="dxa"/>
            <w:vAlign w:val="center"/>
          </w:tcPr>
          <w:p w:rsidR="00ED1600" w:rsidRDefault="00F10862" w:rsidP="004F007E">
            <w:pPr>
              <w:spacing w:before="60" w:after="60"/>
              <w:jc w:val="center"/>
            </w:pPr>
            <w:r>
              <w:t>21</w:t>
            </w:r>
          </w:p>
        </w:tc>
      </w:tr>
    </w:tbl>
    <w:p w:rsidR="009542FE" w:rsidRDefault="009542FE" w:rsidP="00186C3E"/>
    <w:p w:rsidR="00AA45F1" w:rsidRDefault="00AA45F1" w:rsidP="00FB1FF6">
      <w:pPr>
        <w:spacing w:after="180"/>
      </w:pPr>
      <w:r>
        <w:t xml:space="preserve">Research has suggested that students’ ability to apply the terms ‘producer’ and ‘consumer’ correctly when they come to learn about food chains and food webs may depend upon proper understanding of the concepts of ‘plant’ and ‘animal’ </w:t>
      </w:r>
      <w:r>
        <w:fldChar w:fldCharType="begin"/>
      </w:r>
      <w:r>
        <w:instrText xml:space="preserve"> ADDIN EN.CITE &lt;EndNote&gt;&lt;Cite&gt;&lt;Author&gt;Bell&lt;/Author&gt;&lt;Year&gt;1982&lt;/Year&gt;&lt;IDText&gt;Towards a scientific concept of &amp;quot;animal&amp;quot;&lt;/IDText&gt;&lt;DisplayText&gt;(Bell and Barker, 1982)&lt;/DisplayText&gt;&lt;record&gt;&lt;keywords&gt;&lt;keyword&gt;g6,g7,B&lt;/keyword&gt;&lt;/keywords&gt;&lt;titles&gt;&lt;title&gt;Towards a scientific concept of &amp;quot;animal&amp;quot;&lt;/title&gt;&lt;secondary-title&gt;Journal of Biological Education&lt;/secondary-title&gt;&lt;/titles&gt;&lt;pages&gt;197-200&lt;/pages&gt;&lt;number&gt;3&lt;/number&gt;&lt;contributors&gt;&lt;authors&gt;&lt;author&gt;Bell, B.&lt;/author&gt;&lt;author&gt;Barker, M.&lt;/author&gt;&lt;/authors&gt;&lt;/contributors&gt;&lt;added-date format="utc"&gt;1528984239&lt;/added-date&gt;&lt;ref-type name="Journal Article"&gt;17&lt;/ref-type&gt;&lt;dates&gt;&lt;year&gt;1982&lt;/year&gt;&lt;/dates&gt;&lt;rec-number&gt;489&lt;/rec-number&gt;&lt;last-updated-date format="utc"&gt;1551540761&lt;/last-updated-date&gt;&lt;volume&gt;16&lt;/volume&gt;&lt;/record&gt;&lt;/Cite&gt;&lt;/EndNote&gt;</w:instrText>
      </w:r>
      <w:r>
        <w:fldChar w:fldCharType="separate"/>
      </w:r>
      <w:r>
        <w:rPr>
          <w:noProof/>
        </w:rPr>
        <w:t>(Bell and Barker, 1982)</w:t>
      </w:r>
      <w:r>
        <w:fldChar w:fldCharType="end"/>
      </w:r>
      <w:r>
        <w:t>.</w:t>
      </w:r>
    </w:p>
    <w:p w:rsidR="00CC78F7" w:rsidRPr="00CC78F7" w:rsidRDefault="00CC78F7" w:rsidP="00FB1FF6">
      <w:pPr>
        <w:spacing w:after="180"/>
        <w:rPr>
          <w:i/>
        </w:rPr>
      </w:pPr>
      <w:r w:rsidRPr="00CC78F7">
        <w:rPr>
          <w:i/>
        </w:rPr>
        <w:t>Classifying organisms into groups</w:t>
      </w:r>
    </w:p>
    <w:p w:rsidR="007D77F9" w:rsidRDefault="007D77F9" w:rsidP="00FB1FF6">
      <w:pPr>
        <w:spacing w:after="180"/>
      </w:pPr>
      <w:r>
        <w:t xml:space="preserve">Perhaps the most fundamental classification of things in biology is into the categories of living, dead, and never been alive; some authors have advocated exploring these classifications before building understanding of the classification of living organisms into groups </w:t>
      </w:r>
      <w:r>
        <w:fldChar w:fldCharType="begin"/>
      </w:r>
      <w:r>
        <w:instrText xml:space="preserve"> ADDIN EN.CITE &lt;EndNote&gt;&lt;Cite&gt;&lt;Author&gt;Ingram&lt;/Author&gt;&lt;Year&gt;2011&lt;/Year&gt;&lt;IDText&gt;Classification, variation, adaptation and evolution&lt;/IDText&gt;&lt;Prefix&gt;e.g. &lt;/Prefix&gt;&lt;DisplayText&gt;(e.g. Ingram, 2011)&lt;/DisplayText&gt;&lt;record&gt;&lt;titles&gt;&lt;title&gt;Classification, variation, adaptation and evolution&lt;/title&gt;&lt;secondary-title&gt;Teaching Secondary Biology&lt;/secondary-title&gt;&lt;/titles&gt;&lt;pages&gt;215-242&lt;/pages&gt;&lt;contributors&gt;&lt;authors&gt;&lt;author&gt;Ingram, Neil&lt;/author&gt;&lt;/authors&gt;&lt;/contributors&gt;&lt;section&gt;8&lt;/section&gt;&lt;edition&gt;2nd&lt;/edition&gt;&lt;added-date format="utc"&gt;1528984685&lt;/added-date&gt;&lt;pub-location&gt;London, UK&lt;/pub-location&gt;&lt;ref-type name="Book Section"&gt;5&lt;/ref-type&gt;&lt;dates&gt;&lt;year&gt;2011&lt;/year&gt;&lt;/dates&gt;&lt;rec-number&gt;8412&lt;/rec-number&gt;&lt;publisher&gt;Hodder Education&lt;/publisher&gt;&lt;last-updated-date format="utc"&gt;1546442304&lt;/last-updated-date&gt;&lt;contributors&gt;&lt;secondary-authors&gt;&lt;author&gt;Reiss, Michael&lt;/author&gt;&lt;/secondary-authors&gt;&lt;/contributors&gt;&lt;/record&gt;&lt;/Cite&gt;&lt;/EndNote&gt;</w:instrText>
      </w:r>
      <w:r>
        <w:fldChar w:fldCharType="separate"/>
      </w:r>
      <w:r>
        <w:rPr>
          <w:noProof/>
        </w:rPr>
        <w:t>(e.g. Ingram, 2011)</w:t>
      </w:r>
      <w:r>
        <w:fldChar w:fldCharType="end"/>
      </w:r>
      <w:r>
        <w:t>.</w:t>
      </w:r>
    </w:p>
    <w:p w:rsidR="00CC78F7" w:rsidRDefault="00CC78F7" w:rsidP="00FB1FF6">
      <w:pPr>
        <w:spacing w:after="180"/>
      </w:pPr>
      <w:r>
        <w:t xml:space="preserve">The study by Leach et al. </w:t>
      </w:r>
      <w:r>
        <w:fldChar w:fldCharType="begin"/>
      </w:r>
      <w:r>
        <w:instrText xml:space="preserve"> ADDIN EN.CITE &lt;EndNote&gt;&lt;Cite ExcludeAuth="1"&gt;&lt;Author&gt;Leach&lt;/Author&gt;&lt;Year&gt;1992&lt;/Year&gt;&lt;IDText&gt;Progression in conceptual understanding of ecological concepts by pupils aged 5-16&lt;/IDText&gt;&lt;DisplayText&gt;(1992)&lt;/DisplayText&gt;&lt;record&gt;&lt;contributors&gt;&lt;tertiary-authors&gt;&lt;author&gt;Centre for Studies in Science and Mathematics Education&lt;/author&gt;&lt;/tertiary-authors&gt;&lt;/contributors&gt;&lt;titles&gt;&lt;title&gt;Progression in conceptual understanding of ecological concepts by pupils aged 5-16&lt;/title&gt;&lt;/titles&gt;&lt;contributors&gt;&lt;authors&gt;&lt;author&gt;Leach, J.&lt;/author&gt;&lt;author&gt;Driver, R.&lt;/author&gt;&lt;author&gt;Scott, P.&lt;/author&gt;&lt;author&gt;Wood-Robinson, C.&lt;/author&gt;&lt;/authors&gt;&lt;/contributors&gt;&lt;added-date format="utc"&gt;1545411318&lt;/added-date&gt;&lt;pub-location&gt;University of Leeds, UK&lt;/pub-location&gt;&lt;ref-type name="Report"&gt;27&lt;/ref-type&gt;&lt;dates&gt;&lt;year&gt;1992&lt;/year&gt;&lt;/dates&gt;&lt;rec-number&gt;8524&lt;/rec-number&gt;&lt;publisher&gt;Centre for Studies in Science and Mathematics Education&lt;/publisher&gt;&lt;last-updated-date format="utc"&gt;1551885066&lt;/last-updated-date&gt;&lt;/record&gt;&lt;/Cite&gt;&lt;/EndNote&gt;</w:instrText>
      </w:r>
      <w:r>
        <w:fldChar w:fldCharType="separate"/>
      </w:r>
      <w:r>
        <w:rPr>
          <w:noProof/>
        </w:rPr>
        <w:t>(1992)</w:t>
      </w:r>
      <w:r>
        <w:fldChar w:fldCharType="end"/>
      </w:r>
      <w:r>
        <w:t xml:space="preserve"> found that students aged 7 could assign organisms into groups of their own choosing, but the groups were usually mutually exclusive (such that, for example, “birds” and “animals” would be separate groups) and children struggled to cope with more than two groups at a time. By age 13 most students could work with a group included within another group (e.g. </w:t>
      </w:r>
      <w:r w:rsidR="00997F25">
        <w:t xml:space="preserve">“birds” as a sub-group of </w:t>
      </w:r>
      <w:r>
        <w:t xml:space="preserve">“animals”) when prompted, and by age 16 most students used hierarchical </w:t>
      </w:r>
      <w:r w:rsidR="00AA4FFB">
        <w:t>groups</w:t>
      </w:r>
      <w:r>
        <w:t xml:space="preserve"> spontaneously.</w:t>
      </w:r>
    </w:p>
    <w:p w:rsidR="00424B28" w:rsidRDefault="003F4302" w:rsidP="00424B28">
      <w:pPr>
        <w:spacing w:after="180"/>
      </w:pPr>
      <w:r>
        <w:t>Students aged 13 have been found to struggle with the meanings and application of various taxonomic classifications</w:t>
      </w:r>
      <w:r w:rsidR="00997F25">
        <w:t xml:space="preserve"> such as </w:t>
      </w:r>
      <w:r w:rsidR="00CC032C">
        <w:t>‘</w:t>
      </w:r>
      <w:r>
        <w:t>insects</w:t>
      </w:r>
      <w:r w:rsidR="00CC032C">
        <w:t>’</w:t>
      </w:r>
      <w:r>
        <w:t xml:space="preserve"> and </w:t>
      </w:r>
      <w:r w:rsidR="00CC032C">
        <w:t>‘</w:t>
      </w:r>
      <w:r>
        <w:t>flowering plants</w:t>
      </w:r>
      <w:r w:rsidR="00CC032C">
        <w:t>’</w:t>
      </w:r>
      <w:r>
        <w:t xml:space="preserve"> where there is interference from everyday use of words such as </w:t>
      </w:r>
      <w:r w:rsidR="00CC032C">
        <w:t>‘</w:t>
      </w:r>
      <w:r>
        <w:t>bugs</w:t>
      </w:r>
      <w:r w:rsidR="00CC032C">
        <w:t>’</w:t>
      </w:r>
      <w:r>
        <w:t xml:space="preserve"> and </w:t>
      </w:r>
      <w:r w:rsidR="00CC032C">
        <w:t>‘</w:t>
      </w:r>
      <w:r>
        <w:t>flowers</w:t>
      </w:r>
      <w:r w:rsidR="00CC032C">
        <w:t>’</w:t>
      </w:r>
      <w:r w:rsidR="00C77976">
        <w:t>. T</w:t>
      </w:r>
      <w:r w:rsidR="007B22E1">
        <w:t xml:space="preserve">he colloquial use of the term ‘bugs’ to describe various </w:t>
      </w:r>
      <w:r w:rsidR="00C77976">
        <w:t>arthropods</w:t>
      </w:r>
      <w:r w:rsidR="007B22E1">
        <w:t xml:space="preserve"> as well as bacteria can create or reinforce the misunderstanding that arthropods such as arachnids (e.g. spiders), myriapods (e.g. centipedes and millipedes) and crustaceans (e.g. woodlice) are insects, and that arthropods and bacteria are similar and should be classified in the same group</w:t>
      </w:r>
      <w:r>
        <w:t xml:space="preserve"> </w:t>
      </w:r>
      <w:r>
        <w:fldChar w:fldCharType="begin">
          <w:fldData xml:space="preserve">PEVuZE5vdGU+PENpdGU+PEF1dGhvcj5Ucm93YnJpZGdlPC9BdXRob3I+PFllYXI+MTk4NTwvWWVh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</w:fldData>
        </w:fldChar>
      </w:r>
      <w:r w:rsidR="007B22E1">
        <w:instrText xml:space="preserve"> ADDIN EN.CITE </w:instrText>
      </w:r>
      <w:r w:rsidR="007B22E1">
        <w:fldChar w:fldCharType="begin">
          <w:fldData xml:space="preserve">PEVuZE5vdGU+PENpdGU+PEF1dGhvcj5Ucm93YnJpZGdlPC9BdXRob3I+PFllYXI+MTk4NTwvWWVh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</w:fldData>
        </w:fldChar>
      </w:r>
      <w:r w:rsidR="007B22E1">
        <w:instrText xml:space="preserve"> ADDIN EN.CITE.DATA </w:instrText>
      </w:r>
      <w:r w:rsidR="007B22E1">
        <w:fldChar w:fldCharType="end"/>
      </w:r>
      <w:r>
        <w:fldChar w:fldCharType="separate"/>
      </w:r>
      <w:r w:rsidR="007B22E1">
        <w:rPr>
          <w:noProof/>
        </w:rPr>
        <w:t>(Trowbridge and Mintzes, 1985; Schofield et al., 1984; Shepardson, 2002; Allen, 2014)</w:t>
      </w:r>
      <w:r>
        <w:fldChar w:fldCharType="end"/>
      </w:r>
      <w:r>
        <w:t>.</w:t>
      </w:r>
      <w:r w:rsidR="007B22E1">
        <w:t xml:space="preserve"> </w:t>
      </w:r>
      <w:r w:rsidR="00804717">
        <w:t>Research</w:t>
      </w:r>
      <w:r w:rsidR="00CC032C">
        <w:t xml:space="preserve"> has also found that </w:t>
      </w:r>
      <w:r w:rsidR="00804717">
        <w:t xml:space="preserve">many </w:t>
      </w:r>
      <w:r w:rsidR="00CC032C">
        <w:t xml:space="preserve">students </w:t>
      </w:r>
      <w:r w:rsidR="00804717">
        <w:t>need extra help</w:t>
      </w:r>
      <w:r w:rsidR="00CC032C">
        <w:t xml:space="preserve"> to understand and correctly apply less familiar taxonomic terms such as ‘vertebrate’ and ‘amphibian’ </w:t>
      </w:r>
      <w:r w:rsidR="00CC032C">
        <w:fldChar w:fldCharType="begin">
          <w:fldData xml:space="preserve">PEVuZE5vdGU+PENpdGU+PEF1dGhvcj5TY2hvZmllbGQ8L0F1dGhvcj48WWVhcj4xOTg0PC9ZZWFy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=
</w:fldData>
        </w:fldChar>
      </w:r>
      <w:r w:rsidR="002F7B0F">
        <w:instrText xml:space="preserve"> ADDIN EN.CITE </w:instrText>
      </w:r>
      <w:r w:rsidR="002F7B0F">
        <w:fldChar w:fldCharType="begin">
          <w:fldData xml:space="preserve">PEVuZE5vdGU+PENpdGU+PEF1dGhvcj5TY2hvZmllbGQ8L0F1dGhvcj48WWVhcj4xOTg0PC9ZZWFy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=
</w:fldData>
        </w:fldChar>
      </w:r>
      <w:r w:rsidR="002F7B0F">
        <w:instrText xml:space="preserve"> ADDIN EN.CITE.DATA </w:instrText>
      </w:r>
      <w:r w:rsidR="002F7B0F">
        <w:fldChar w:fldCharType="end"/>
      </w:r>
      <w:r w:rsidR="00CC032C">
        <w:fldChar w:fldCharType="separate"/>
      </w:r>
      <w:r w:rsidR="002F7B0F">
        <w:rPr>
          <w:noProof/>
        </w:rPr>
        <w:t>(Schofield et al., 1984; Braund, 1991; Allen and Choudhary, 2012)</w:t>
      </w:r>
      <w:r w:rsidR="00CC032C">
        <w:fldChar w:fldCharType="end"/>
      </w:r>
      <w:r w:rsidR="00CC032C">
        <w:t xml:space="preserve">. </w:t>
      </w:r>
      <w:r w:rsidR="009572A8">
        <w:t xml:space="preserve">Students sometimes </w:t>
      </w:r>
      <w:r w:rsidR="0076298F">
        <w:t>rely upon</w:t>
      </w:r>
      <w:r w:rsidR="009572A8">
        <w:t xml:space="preserve"> an organism’s habitat to classify it rather than its physical features</w:t>
      </w:r>
      <w:r w:rsidR="00714C60">
        <w:t>; this c</w:t>
      </w:r>
      <w:r w:rsidR="0076298F">
        <w:t>an</w:t>
      </w:r>
      <w:r w:rsidR="00714C60">
        <w:t xml:space="preserve"> lead to misunderstandings and misclassifications</w:t>
      </w:r>
      <w:r w:rsidR="0076298F">
        <w:t>,</w:t>
      </w:r>
      <w:r w:rsidR="00714C60">
        <w:t xml:space="preserve"> such as that penguins and turtles are amphibians rather than birds and reptiles, respectively</w:t>
      </w:r>
      <w:r w:rsidR="009572A8">
        <w:t xml:space="preserve"> </w:t>
      </w:r>
      <w:r w:rsidR="009572A8">
        <w:fldChar w:fldCharType="begin"/>
      </w:r>
      <w:r w:rsidR="009572A8">
        <w:instrText xml:space="preserve"> ADDIN EN.CITE &lt;EndNote&gt;&lt;Cite&gt;&lt;Author&gt;Allen&lt;/Author&gt;&lt;Year&gt;2014&lt;/Year&gt;&lt;IDText&gt;Misconceptions in Primary Science&lt;/IDText&gt;&lt;DisplayText&gt;(Allen, 2014)&lt;/DisplayText&gt;&lt;record&gt;&lt;isbn&gt;9780335262663&lt;/isbn&gt;&lt;titles&gt;&lt;title&gt;Misconceptions in Primary Science&lt;/title&gt;&lt;/titles&gt;&lt;contributors&gt;&lt;authors&gt;&lt;author&gt;Allen, Michael&lt;/author&gt;&lt;/authors&gt;&lt;/contributors&gt;&lt;edition&gt;2nd&lt;/edition&gt;&lt;added-date format="utc"&gt;1529954284&lt;/added-date&gt;&lt;pub-location&gt;Berkshire, UK&lt;/pub-location&gt;&lt;ref-type name="Book"&gt;6&lt;/ref-type&gt;&lt;dates&gt;&lt;year&gt;2014&lt;/year&gt;&lt;/dates&gt;&lt;rec-number&gt;8427&lt;/rec-number&gt;&lt;publisher&gt;Open University Press&lt;/publisher&gt;&lt;last-updated-date format="utc"&gt;1546597467&lt;/last-updated-date&gt;&lt;/record&gt;&lt;/Cite&gt;&lt;/EndNote&gt;</w:instrText>
      </w:r>
      <w:r w:rsidR="009572A8">
        <w:fldChar w:fldCharType="separate"/>
      </w:r>
      <w:r w:rsidR="009572A8">
        <w:rPr>
          <w:noProof/>
        </w:rPr>
        <w:t>(Allen, 2014)</w:t>
      </w:r>
      <w:r w:rsidR="009572A8">
        <w:fldChar w:fldCharType="end"/>
      </w:r>
      <w:r w:rsidR="009572A8">
        <w:t xml:space="preserve">. </w:t>
      </w:r>
      <w:r w:rsidR="00764CC4">
        <w:t xml:space="preserve">Several studies found that students relied upon </w:t>
      </w:r>
      <w:r w:rsidR="00764CC4">
        <w:lastRenderedPageBreak/>
        <w:t xml:space="preserve">names </w:t>
      </w:r>
      <w:r w:rsidR="00997F25">
        <w:t xml:space="preserve">rather than features </w:t>
      </w:r>
      <w:r w:rsidR="00764CC4">
        <w:t xml:space="preserve">when classifying organisms into groups, such that – for example – jellyfish and starfish would be </w:t>
      </w:r>
      <w:r w:rsidR="00B93DBB">
        <w:t>mis</w:t>
      </w:r>
      <w:r w:rsidR="00764CC4">
        <w:t xml:space="preserve">classified as fish </w:t>
      </w:r>
      <w:r w:rsidR="00764CC4">
        <w:fldChar w:fldCharType="begin"/>
      </w:r>
      <w:r w:rsidR="00764CC4">
        <w:instrText xml:space="preserve"> ADDIN EN.CITE &lt;EndNote&gt;&lt;Cite&gt;&lt;Author&gt;Ryman&lt;/Author&gt;&lt;Year&gt;1974&lt;/Year&gt;&lt;IDText&gt;Childrens&amp;apos; understanding of the classification of living organisms&lt;/IDText&gt;&lt;DisplayText&gt;(Ryman, 1974; Trowbridge and Mintzes, 1985)&lt;/DisplayText&gt;&lt;record&gt;&lt;keywords&gt;&lt;keyword&gt;g6,B&lt;/keyword&gt;&lt;/keywords&gt;&lt;titles&gt;&lt;title&gt;Childrens&amp;apos; understanding of the classification of living organisms&lt;/title&gt;&lt;secondary-title&gt;Journal of Biological Education&lt;/secondary-title&gt;&lt;/titles&gt;&lt;pages&gt;140-144&lt;/pages&gt;&lt;number&gt;3&lt;/number&gt;&lt;contributors&gt;&lt;authors&gt;&lt;author&gt;Ryman, D.&lt;/author&gt;&lt;/authors&gt;&lt;/contributors&gt;&lt;added-date format="utc"&gt;1528984496&lt;/added-date&gt;&lt;ref-type name="Journal Article"&gt;17&lt;/ref-type&gt;&lt;dates&gt;&lt;year&gt;1974&lt;/year&gt;&lt;/dates&gt;&lt;rec-number&gt;5278&lt;/rec-number&gt;&lt;last-updated-date format="utc"&gt;1554212939&lt;/last-updated-date&gt;&lt;volume&gt;8&lt;/volume&gt;&lt;/record&gt;&lt;/Cite&gt;&lt;Cite&gt;&lt;Author&gt;Trowbridge&lt;/Author&gt;&lt;Year&gt;1985&lt;/Year&gt;&lt;IDText&gt;Students&amp;apos; alternative conceptions of animals and animal classification&lt;/IDText&gt;&lt;record&gt;&lt;keywords&gt;&lt;keyword&gt;g5,B&lt;/keyword&gt;&lt;/keywords&gt;&lt;titles&gt;&lt;title&gt;Students&amp;apos; alternative conceptions of animals and animal classification&lt;/title&gt;&lt;secondary-title&gt;School Science and Mathematics&lt;/secondary-title&gt;&lt;/titles&gt;&lt;pages&gt;304-316&lt;/pages&gt;&lt;number&gt;4&lt;/number&gt;&lt;contributors&gt;&lt;authors&gt;&lt;author&gt;Trowbridge, J. E.&lt;/author&gt;&lt;author&gt;Mintzes, J. J.&lt;/author&gt;&lt;/authors&gt;&lt;/contributors&gt;&lt;added-date format="utc"&gt;1528984553&lt;/added-date&gt;&lt;ref-type name="Journal Article"&gt;17&lt;/ref-type&gt;&lt;dates&gt;&lt;year&gt;1985&lt;/year&gt;&lt;/dates&gt;&lt;rec-number&gt;6292&lt;/rec-number&gt;&lt;last-updated-date format="utc"&gt;1554202803&lt;/last-updated-date&gt;&lt;volume&gt;85&lt;/volume&gt;&lt;/record&gt;&lt;/Cite&gt;&lt;/EndNote&gt;</w:instrText>
      </w:r>
      <w:r w:rsidR="00764CC4">
        <w:fldChar w:fldCharType="separate"/>
      </w:r>
      <w:r w:rsidR="00764CC4">
        <w:rPr>
          <w:noProof/>
        </w:rPr>
        <w:t>(Ryman, 1974; Trowbridge and Mintzes, 1985)</w:t>
      </w:r>
      <w:r w:rsidR="00764CC4">
        <w:fldChar w:fldCharType="end"/>
      </w:r>
      <w:r w:rsidR="00764CC4">
        <w:t>.</w:t>
      </w:r>
    </w:p>
    <w:p w:rsidR="00AA4FFB" w:rsidRDefault="00424B28" w:rsidP="00424B28">
      <w:pPr>
        <w:spacing w:after="180"/>
      </w:pPr>
      <w:r>
        <w:t xml:space="preserve">Leach et al. </w:t>
      </w:r>
      <w:r>
        <w:fldChar w:fldCharType="begin"/>
      </w:r>
      <w:r>
        <w:instrText xml:space="preserve"> ADDIN EN.CITE &lt;EndNote&gt;&lt;Cite ExcludeAuth="1"&gt;&lt;Author&gt;Leach&lt;/Author&gt;&lt;Year&gt;1992&lt;/Year&gt;&lt;IDText&gt;Progression in conceptual understanding of ecological concepts by pupils aged 5-16&lt;/IDText&gt;&lt;DisplayText&gt;(1992)&lt;/DisplayText&gt;&lt;record&gt;&lt;contributors&gt;&lt;tertiary-authors&gt;&lt;author&gt;Centre for Studies in Science and Mathematics Education&lt;/author&gt;&lt;/tertiary-authors&gt;&lt;/contributors&gt;&lt;titles&gt;&lt;title&gt;Progression in conceptual understanding of ecological concepts by pupils aged 5-16&lt;/title&gt;&lt;/titles&gt;&lt;contributors&gt;&lt;authors&gt;&lt;author&gt;Leach, J.&lt;/author&gt;&lt;author&gt;Driver, R.&lt;/author&gt;&lt;author&gt;Scott, P.&lt;/author&gt;&lt;author&gt;Wood-Robinson, C.&lt;/author&gt;&lt;/authors&gt;&lt;/contributors&gt;&lt;added-date format="utc"&gt;1545411318&lt;/added-date&gt;&lt;pub-location&gt;University of Leeds, UK&lt;/pub-location&gt;&lt;ref-type name="Report"&gt;27&lt;/ref-type&gt;&lt;dates&gt;&lt;year&gt;1992&lt;/year&gt;&lt;/dates&gt;&lt;rec-number&gt;8524&lt;/rec-number&gt;&lt;publisher&gt;Centre for Studies in Science and Mathematics Education&lt;/publisher&gt;&lt;last-updated-date format="utc"&gt;1551885066&lt;/last-updated-date&gt;&lt;/record&gt;&lt;/Cite&gt;&lt;/EndNote&gt;</w:instrText>
      </w:r>
      <w:r>
        <w:fldChar w:fldCharType="separate"/>
      </w:r>
      <w:r>
        <w:rPr>
          <w:noProof/>
        </w:rPr>
        <w:t>(1992)</w:t>
      </w:r>
      <w:r>
        <w:fldChar w:fldCharType="end"/>
      </w:r>
      <w:r>
        <w:t xml:space="preserve"> reported that students of all ages were more likely to rely upon macroscopic, external characteristics visible to the unaided eye to classify organisms, and less likely to consider internal physiological or cellular characteristics.</w:t>
      </w:r>
    </w:p>
    <w:p w:rsidR="007D77F9" w:rsidRDefault="007D77F9" w:rsidP="00424B28">
      <w:pPr>
        <w:spacing w:after="180"/>
      </w:pPr>
      <w:r>
        <w:t xml:space="preserve">It has been suggested that learning about classification should be coupled with experience of a wide range of living organisms, including in local habitats </w:t>
      </w:r>
      <w:r>
        <w:fldChar w:fldCharType="begin"/>
      </w:r>
      <w:r>
        <w:instrText xml:space="preserve"> ADDIN EN.CITE &lt;EndNote&gt;&lt;Cite&gt;&lt;Author&gt;Ingram&lt;/Author&gt;&lt;Year&gt;2011&lt;/Year&gt;&lt;IDText&gt;Classification, variation, adaptation and evolution&lt;/IDText&gt;&lt;DisplayText&gt;(Ingram, 2011)&lt;/DisplayText&gt;&lt;record&gt;&lt;titles&gt;&lt;title&gt;Classification, variation, adaptation and evolution&lt;/title&gt;&lt;secondary-title&gt;Teaching Secondary Biology&lt;/secondary-title&gt;&lt;/titles&gt;&lt;pages&gt;215-242&lt;/pages&gt;&lt;contributors&gt;&lt;authors&gt;&lt;author&gt;Ingram, Neil&lt;/author&gt;&lt;/authors&gt;&lt;/contributors&gt;&lt;section&gt;8&lt;/section&gt;&lt;edition&gt;2nd&lt;/edition&gt;&lt;added-date format="utc"&gt;1528984685&lt;/added-date&gt;&lt;pub-location&gt;London, UK&lt;/pub-location&gt;&lt;ref-type name="Book Section"&gt;5&lt;/ref-type&gt;&lt;dates&gt;&lt;year&gt;2011&lt;/year&gt;&lt;/dates&gt;&lt;rec-number&gt;8412&lt;/rec-number&gt;&lt;publisher&gt;Hodder Education&lt;/publisher&gt;&lt;last-updated-date format="utc"&gt;1546442304&lt;/last-updated-date&gt;&lt;contributors&gt;&lt;secondary-authors&gt;&lt;author&gt;Reiss, Michael&lt;/author&gt;&lt;/secondary-authors&gt;&lt;/contributors&gt;&lt;/record&gt;&lt;/Cite&gt;&lt;/EndNote&gt;</w:instrText>
      </w:r>
      <w:r>
        <w:fldChar w:fldCharType="separate"/>
      </w:r>
      <w:r>
        <w:rPr>
          <w:noProof/>
        </w:rPr>
        <w:t>(Ingram, 2011)</w:t>
      </w:r>
      <w:r>
        <w:fldChar w:fldCharType="end"/>
      </w:r>
      <w:r>
        <w:t>.</w:t>
      </w:r>
    </w:p>
    <w:p w:rsidR="003F29F4" w:rsidRPr="00AB0594" w:rsidRDefault="003F29F4" w:rsidP="003F29F4">
      <w:pPr>
        <w:spacing w:after="180"/>
        <w:rPr>
          <w:i/>
        </w:rPr>
      </w:pPr>
      <w:r>
        <w:rPr>
          <w:i/>
        </w:rPr>
        <w:t xml:space="preserve">The </w:t>
      </w:r>
      <w:r w:rsidRPr="00AB0594">
        <w:rPr>
          <w:i/>
        </w:rPr>
        <w:t>concept</w:t>
      </w:r>
      <w:r w:rsidR="00730172">
        <w:rPr>
          <w:i/>
        </w:rPr>
        <w:t xml:space="preserve"> of ‘species’</w:t>
      </w:r>
    </w:p>
    <w:p w:rsidR="003F29F4" w:rsidRDefault="003F29F4" w:rsidP="003F29F4">
      <w:pPr>
        <w:spacing w:after="180"/>
      </w:pPr>
      <w:r>
        <w:t xml:space="preserve">Developing scientific understanding of variation, classification and evolution requires students to understand the concept of a species. Research into students’ understanding of the concept of a species is discussed in key concept </w:t>
      </w:r>
      <w:r w:rsidRPr="003F29F4">
        <w:t xml:space="preserve">BVE1.1 </w:t>
      </w:r>
      <w:r w:rsidRPr="003F29F4">
        <w:rPr>
          <w:i/>
        </w:rPr>
        <w:t>Differences within species</w:t>
      </w:r>
      <w:r>
        <w:t>, which also provides diagnostic questions and response activities to probe and develop students’ understanding.</w:t>
      </w:r>
    </w:p>
    <w:p w:rsidR="00FB1FF6" w:rsidRPr="00776816" w:rsidRDefault="00FB1FF6" w:rsidP="00FB1FF6">
      <w:pPr>
        <w:spacing w:after="180"/>
        <w:rPr>
          <w:b/>
          <w:color w:val="538135"/>
          <w:sz w:val="24"/>
        </w:rPr>
      </w:pPr>
      <w:r w:rsidRPr="00776816">
        <w:rPr>
          <w:b/>
          <w:color w:val="538135"/>
          <w:sz w:val="24"/>
        </w:rPr>
        <w:t>Guidance notes</w:t>
      </w:r>
    </w:p>
    <w:p w:rsidR="006859EA" w:rsidRDefault="006859EA" w:rsidP="00FB1FF6">
      <w:pPr>
        <w:spacing w:after="180"/>
      </w:pPr>
      <w:r>
        <w:t xml:space="preserve">Perhaps the most fundamental classification of things in biology is into the categories of living, dead, and never been alive; some authors have advocated exploring these classifications before building understanding of the classification of living organisms into groups </w:t>
      </w:r>
      <w:r>
        <w:fldChar w:fldCharType="begin"/>
      </w:r>
      <w:r>
        <w:instrText xml:space="preserve"> ADDIN EN.CITE &lt;EndNote&gt;&lt;Cite&gt;&lt;Author&gt;Ingram&lt;/Author&gt;&lt;Year&gt;2011&lt;/Year&gt;&lt;IDText&gt;Classification, variation, adaptation and evolution&lt;/IDText&gt;&lt;Prefix&gt;e.g. &lt;/Prefix&gt;&lt;DisplayText&gt;(e.g. Ingram, 2011)&lt;/DisplayText&gt;&lt;record&gt;&lt;titles&gt;&lt;title&gt;Classification, variation, adaptation and evolution&lt;/title&gt;&lt;secondary-title&gt;Teaching Secondary Biology&lt;/secondary-title&gt;&lt;/titles&gt;&lt;pages&gt;215-242&lt;/pages&gt;&lt;contributors&gt;&lt;authors&gt;&lt;author&gt;Ingram, Neil&lt;/author&gt;&lt;/authors&gt;&lt;/contributors&gt;&lt;section&gt;8&lt;/section&gt;&lt;edition&gt;2nd&lt;/edition&gt;&lt;added-date format="utc"&gt;1528984685&lt;/added-date&gt;&lt;pub-location&gt;London, UK&lt;/pub-location&gt;&lt;ref-type name="Book Section"&gt;5&lt;/ref-type&gt;&lt;dates&gt;&lt;year&gt;2011&lt;/year&gt;&lt;/dates&gt;&lt;rec-number&gt;8412&lt;/rec-number&gt;&lt;publisher&gt;Hodder Education&lt;/publisher&gt;&lt;last-updated-date format="utc"&gt;1546442304&lt;/last-updated-date&gt;&lt;contributors&gt;&lt;secondary-authors&gt;&lt;author&gt;Reiss, Michael&lt;/author&gt;&lt;/secondary-authors&gt;&lt;/contributors&gt;&lt;/record&gt;&lt;/Cite&gt;&lt;/EndNote&gt;</w:instrText>
      </w:r>
      <w:r>
        <w:fldChar w:fldCharType="separate"/>
      </w:r>
      <w:r>
        <w:rPr>
          <w:noProof/>
        </w:rPr>
        <w:t>(e.g. Ingram, 2011)</w:t>
      </w:r>
      <w:r>
        <w:fldChar w:fldCharType="end"/>
      </w:r>
      <w:r>
        <w:t xml:space="preserve">. Key concept </w:t>
      </w:r>
      <w:r w:rsidRPr="006859EA">
        <w:t>BCL1</w:t>
      </w:r>
      <w:r>
        <w:t>.</w:t>
      </w:r>
      <w:r w:rsidRPr="006859EA">
        <w:t>1</w:t>
      </w:r>
      <w:r>
        <w:t xml:space="preserve"> </w:t>
      </w:r>
      <w:r w:rsidRPr="006859EA">
        <w:rPr>
          <w:i/>
        </w:rPr>
        <w:t>Living, dead and never been alive</w:t>
      </w:r>
      <w:r>
        <w:t xml:space="preserve"> provides diagnostic questions and response activities to probe and develop students’ understanding of these ideas.</w:t>
      </w:r>
    </w:p>
    <w:p w:rsidR="00FB1FF6" w:rsidRDefault="003F29F4" w:rsidP="00FB1FF6">
      <w:pPr>
        <w:spacing w:after="180"/>
      </w:pPr>
      <w:r>
        <w:t xml:space="preserve">Learning about classification inevitably involves thinking about species. Key concept </w:t>
      </w:r>
      <w:r w:rsidRPr="003F29F4">
        <w:t xml:space="preserve">BVE1.1 </w:t>
      </w:r>
      <w:r w:rsidRPr="003F29F4">
        <w:rPr>
          <w:i/>
        </w:rPr>
        <w:t>Differences within species</w:t>
      </w:r>
      <w:r>
        <w:t xml:space="preserve"> provides diagnostic questions and response activities to probe and develop students’ understanding of the concept of ‘species’.</w:t>
      </w:r>
    </w:p>
    <w:p w:rsidR="00FB1FF6" w:rsidRPr="00776816" w:rsidRDefault="00FB1FF6" w:rsidP="00FB1FF6">
      <w:pPr>
        <w:spacing w:after="180"/>
        <w:rPr>
          <w:b/>
          <w:color w:val="538135"/>
          <w:sz w:val="24"/>
        </w:rPr>
      </w:pPr>
      <w:r w:rsidRPr="00776816">
        <w:rPr>
          <w:b/>
          <w:color w:val="538135"/>
          <w:sz w:val="24"/>
        </w:rPr>
        <w:t>References</w:t>
      </w:r>
    </w:p>
    <w:p w:rsidR="007D77F9" w:rsidRPr="00295525" w:rsidRDefault="00AA45F1" w:rsidP="00295525">
      <w:pPr>
        <w:pStyle w:val="EndNoteBibliography"/>
        <w:spacing w:after="120"/>
        <w:rPr>
          <w:sz w:val="20"/>
          <w:szCs w:val="20"/>
        </w:rPr>
      </w:pPr>
      <w:r w:rsidRPr="00295525">
        <w:rPr>
          <w:sz w:val="20"/>
          <w:szCs w:val="20"/>
        </w:rPr>
        <w:fldChar w:fldCharType="begin"/>
      </w:r>
      <w:r w:rsidRPr="00295525">
        <w:rPr>
          <w:sz w:val="20"/>
          <w:szCs w:val="20"/>
        </w:rPr>
        <w:instrText xml:space="preserve"> ADDIN EN.REFLIST </w:instrText>
      </w:r>
      <w:r w:rsidRPr="00295525">
        <w:rPr>
          <w:sz w:val="20"/>
          <w:szCs w:val="20"/>
        </w:rPr>
        <w:fldChar w:fldCharType="separate"/>
      </w:r>
      <w:r w:rsidR="007D77F9" w:rsidRPr="00295525">
        <w:rPr>
          <w:sz w:val="20"/>
          <w:szCs w:val="20"/>
        </w:rPr>
        <w:t xml:space="preserve">Allen, M. (2014). </w:t>
      </w:r>
      <w:r w:rsidR="007D77F9" w:rsidRPr="00295525">
        <w:rPr>
          <w:i/>
          <w:sz w:val="20"/>
          <w:szCs w:val="20"/>
        </w:rPr>
        <w:t xml:space="preserve">Misconceptions in Primary Science, 2nd </w:t>
      </w:r>
      <w:r w:rsidR="007D77F9" w:rsidRPr="00295525">
        <w:rPr>
          <w:sz w:val="20"/>
          <w:szCs w:val="20"/>
        </w:rPr>
        <w:t>edn</w:t>
      </w:r>
      <w:r w:rsidR="007D77F9" w:rsidRPr="00295525">
        <w:rPr>
          <w:i/>
          <w:sz w:val="20"/>
          <w:szCs w:val="20"/>
        </w:rPr>
        <w:t xml:space="preserve"> </w:t>
      </w:r>
      <w:r w:rsidR="007D77F9" w:rsidRPr="00295525">
        <w:rPr>
          <w:sz w:val="20"/>
          <w:szCs w:val="20"/>
        </w:rPr>
        <w:t>Berkshire, UK: Open University Press.</w:t>
      </w:r>
    </w:p>
    <w:p w:rsidR="007D77F9" w:rsidRPr="00295525" w:rsidRDefault="007D77F9" w:rsidP="00295525">
      <w:pPr>
        <w:pStyle w:val="EndNoteBibliography"/>
        <w:spacing w:after="120"/>
        <w:rPr>
          <w:sz w:val="20"/>
          <w:szCs w:val="20"/>
        </w:rPr>
      </w:pPr>
      <w:r w:rsidRPr="00295525">
        <w:rPr>
          <w:sz w:val="20"/>
          <w:szCs w:val="20"/>
        </w:rPr>
        <w:t xml:space="preserve">Allen, M. and Choudhary, A. (2012). Animal classification by early years children. </w:t>
      </w:r>
      <w:r w:rsidRPr="00295525">
        <w:rPr>
          <w:i/>
          <w:sz w:val="20"/>
          <w:szCs w:val="20"/>
        </w:rPr>
        <w:t>United Kingdom Science Education Research Conference.</w:t>
      </w:r>
      <w:r w:rsidRPr="00295525">
        <w:rPr>
          <w:sz w:val="20"/>
          <w:szCs w:val="20"/>
        </w:rPr>
        <w:t xml:space="preserve"> National Science Learning Centre, University of York, UK.</w:t>
      </w:r>
    </w:p>
    <w:p w:rsidR="007D77F9" w:rsidRPr="00295525" w:rsidRDefault="007D77F9" w:rsidP="00295525">
      <w:pPr>
        <w:pStyle w:val="EndNoteBibliography"/>
        <w:spacing w:after="120"/>
        <w:rPr>
          <w:sz w:val="20"/>
          <w:szCs w:val="20"/>
        </w:rPr>
      </w:pPr>
      <w:r w:rsidRPr="00295525">
        <w:rPr>
          <w:sz w:val="20"/>
          <w:szCs w:val="20"/>
        </w:rPr>
        <w:t xml:space="preserve">Bell, B. and Barker, M. (1982). Towards a scientific concept of "animal". </w:t>
      </w:r>
      <w:r w:rsidRPr="00295525">
        <w:rPr>
          <w:i/>
          <w:sz w:val="20"/>
          <w:szCs w:val="20"/>
        </w:rPr>
        <w:t>Journal of Biological Education,</w:t>
      </w:r>
      <w:r w:rsidRPr="00295525">
        <w:rPr>
          <w:sz w:val="20"/>
          <w:szCs w:val="20"/>
        </w:rPr>
        <w:t xml:space="preserve"> 16(3)</w:t>
      </w:r>
      <w:r w:rsidRPr="00295525">
        <w:rPr>
          <w:b/>
          <w:sz w:val="20"/>
          <w:szCs w:val="20"/>
        </w:rPr>
        <w:t>,</w:t>
      </w:r>
      <w:r w:rsidRPr="00295525">
        <w:rPr>
          <w:sz w:val="20"/>
          <w:szCs w:val="20"/>
        </w:rPr>
        <w:t xml:space="preserve"> 197-200.</w:t>
      </w:r>
    </w:p>
    <w:p w:rsidR="007D77F9" w:rsidRPr="00295525" w:rsidRDefault="007D77F9" w:rsidP="00295525">
      <w:pPr>
        <w:pStyle w:val="EndNoteBibliography"/>
        <w:spacing w:after="120"/>
        <w:rPr>
          <w:sz w:val="20"/>
          <w:szCs w:val="20"/>
        </w:rPr>
      </w:pPr>
      <w:r w:rsidRPr="00295525">
        <w:rPr>
          <w:sz w:val="20"/>
          <w:szCs w:val="20"/>
        </w:rPr>
        <w:t xml:space="preserve">Bell, B. F. (1981). When is an animal, not an animal? </w:t>
      </w:r>
      <w:r w:rsidRPr="00295525">
        <w:rPr>
          <w:i/>
          <w:sz w:val="20"/>
          <w:szCs w:val="20"/>
        </w:rPr>
        <w:t>Journal of Biological Education,</w:t>
      </w:r>
      <w:r w:rsidRPr="00295525">
        <w:rPr>
          <w:sz w:val="20"/>
          <w:szCs w:val="20"/>
        </w:rPr>
        <w:t xml:space="preserve"> 15(3)</w:t>
      </w:r>
      <w:r w:rsidRPr="00295525">
        <w:rPr>
          <w:b/>
          <w:sz w:val="20"/>
          <w:szCs w:val="20"/>
        </w:rPr>
        <w:t>,</w:t>
      </w:r>
      <w:r w:rsidRPr="00295525">
        <w:rPr>
          <w:sz w:val="20"/>
          <w:szCs w:val="20"/>
        </w:rPr>
        <w:t xml:space="preserve"> 213-218.</w:t>
      </w:r>
    </w:p>
    <w:p w:rsidR="007D77F9" w:rsidRPr="00295525" w:rsidRDefault="007D77F9" w:rsidP="00295525">
      <w:pPr>
        <w:pStyle w:val="EndNoteBibliography"/>
        <w:spacing w:after="120"/>
        <w:rPr>
          <w:sz w:val="20"/>
          <w:szCs w:val="20"/>
        </w:rPr>
      </w:pPr>
      <w:r w:rsidRPr="00295525">
        <w:rPr>
          <w:sz w:val="20"/>
          <w:szCs w:val="20"/>
        </w:rPr>
        <w:t xml:space="preserve">Braund, M. (1991). Children's ideas in classifying animals. </w:t>
      </w:r>
      <w:r w:rsidRPr="00295525">
        <w:rPr>
          <w:i/>
          <w:sz w:val="20"/>
          <w:szCs w:val="20"/>
        </w:rPr>
        <w:t>Journal of Biological Education,</w:t>
      </w:r>
      <w:r w:rsidRPr="00295525">
        <w:rPr>
          <w:sz w:val="20"/>
          <w:szCs w:val="20"/>
        </w:rPr>
        <w:t xml:space="preserve"> 25(2)</w:t>
      </w:r>
      <w:r w:rsidRPr="00295525">
        <w:rPr>
          <w:b/>
          <w:sz w:val="20"/>
          <w:szCs w:val="20"/>
        </w:rPr>
        <w:t>,</w:t>
      </w:r>
      <w:r w:rsidRPr="00295525">
        <w:rPr>
          <w:sz w:val="20"/>
          <w:szCs w:val="20"/>
        </w:rPr>
        <w:t xml:space="preserve"> 103-110.</w:t>
      </w:r>
    </w:p>
    <w:p w:rsidR="007D77F9" w:rsidRPr="00295525" w:rsidRDefault="007D77F9" w:rsidP="00295525">
      <w:pPr>
        <w:pStyle w:val="EndNoteBibliography"/>
        <w:spacing w:after="120"/>
        <w:rPr>
          <w:sz w:val="20"/>
          <w:szCs w:val="20"/>
        </w:rPr>
      </w:pPr>
      <w:r w:rsidRPr="00295525">
        <w:rPr>
          <w:sz w:val="20"/>
          <w:szCs w:val="20"/>
        </w:rPr>
        <w:t xml:space="preserve">Driver, R., et al. (1994). </w:t>
      </w:r>
      <w:r w:rsidRPr="00295525">
        <w:rPr>
          <w:i/>
          <w:sz w:val="20"/>
          <w:szCs w:val="20"/>
        </w:rPr>
        <w:t xml:space="preserve">Making Sense of Secondary Science: Research into Children's Ideas, </w:t>
      </w:r>
      <w:r w:rsidRPr="00295525">
        <w:rPr>
          <w:sz w:val="20"/>
          <w:szCs w:val="20"/>
        </w:rPr>
        <w:t>London, UK: Routledge.</w:t>
      </w:r>
    </w:p>
    <w:p w:rsidR="007D77F9" w:rsidRPr="00295525" w:rsidRDefault="007D77F9" w:rsidP="00295525">
      <w:pPr>
        <w:pStyle w:val="EndNoteBibliography"/>
        <w:spacing w:after="120"/>
        <w:rPr>
          <w:sz w:val="20"/>
          <w:szCs w:val="20"/>
        </w:rPr>
      </w:pPr>
      <w:r w:rsidRPr="00295525">
        <w:rPr>
          <w:sz w:val="20"/>
          <w:szCs w:val="20"/>
        </w:rPr>
        <w:t xml:space="preserve">Ingram, N. (2011). Classification, variation, adaptation and evolution. In Reiss, M. (ed.) </w:t>
      </w:r>
      <w:r w:rsidRPr="00295525">
        <w:rPr>
          <w:i/>
          <w:sz w:val="20"/>
          <w:szCs w:val="20"/>
        </w:rPr>
        <w:t xml:space="preserve">Teaching Secondary Biology. </w:t>
      </w:r>
      <w:r w:rsidRPr="00295525">
        <w:rPr>
          <w:sz w:val="20"/>
          <w:szCs w:val="20"/>
        </w:rPr>
        <w:t>2nd ed. London, UK: Hodder Education.</w:t>
      </w:r>
    </w:p>
    <w:p w:rsidR="007D77F9" w:rsidRPr="00295525" w:rsidRDefault="007D77F9" w:rsidP="00295525">
      <w:pPr>
        <w:pStyle w:val="EndNoteBibliography"/>
        <w:spacing w:after="120"/>
        <w:rPr>
          <w:sz w:val="20"/>
          <w:szCs w:val="20"/>
        </w:rPr>
      </w:pPr>
      <w:r w:rsidRPr="00295525">
        <w:rPr>
          <w:sz w:val="20"/>
          <w:szCs w:val="20"/>
        </w:rPr>
        <w:lastRenderedPageBreak/>
        <w:t>Leach, J., et al. (1992). Progression in conceptual understanding of ecological concepts by pupils aged 5-16. University of Leeds, UK: Centre for Studies in Science and Mathematics Education.</w:t>
      </w:r>
    </w:p>
    <w:p w:rsidR="007D77F9" w:rsidRPr="00295525" w:rsidRDefault="007D77F9" w:rsidP="00295525">
      <w:pPr>
        <w:pStyle w:val="EndNoteBibliography"/>
        <w:spacing w:after="120"/>
        <w:rPr>
          <w:sz w:val="20"/>
          <w:szCs w:val="20"/>
        </w:rPr>
      </w:pPr>
      <w:r w:rsidRPr="00295525">
        <w:rPr>
          <w:sz w:val="20"/>
          <w:szCs w:val="20"/>
        </w:rPr>
        <w:t xml:space="preserve">Patrick, P. and Tunnicliffe, S. D. (2011). What plants and animals do early childhood and primary students' name? Where do they see them? </w:t>
      </w:r>
      <w:r w:rsidRPr="00295525">
        <w:rPr>
          <w:i/>
          <w:sz w:val="20"/>
          <w:szCs w:val="20"/>
        </w:rPr>
        <w:t>Journal of Science Education and Technology,</w:t>
      </w:r>
      <w:r w:rsidRPr="00295525">
        <w:rPr>
          <w:sz w:val="20"/>
          <w:szCs w:val="20"/>
        </w:rPr>
        <w:t xml:space="preserve"> 20(5)</w:t>
      </w:r>
      <w:r w:rsidRPr="00295525">
        <w:rPr>
          <w:b/>
          <w:sz w:val="20"/>
          <w:szCs w:val="20"/>
        </w:rPr>
        <w:t>,</w:t>
      </w:r>
      <w:r w:rsidRPr="00295525">
        <w:rPr>
          <w:sz w:val="20"/>
          <w:szCs w:val="20"/>
        </w:rPr>
        <w:t xml:space="preserve"> 630-642.</w:t>
      </w:r>
    </w:p>
    <w:p w:rsidR="007D77F9" w:rsidRPr="00295525" w:rsidRDefault="007D77F9" w:rsidP="00295525">
      <w:pPr>
        <w:pStyle w:val="EndNoteBibliography"/>
        <w:spacing w:after="120"/>
        <w:rPr>
          <w:sz w:val="20"/>
          <w:szCs w:val="20"/>
        </w:rPr>
      </w:pPr>
      <w:r w:rsidRPr="00295525">
        <w:rPr>
          <w:sz w:val="20"/>
          <w:szCs w:val="20"/>
        </w:rPr>
        <w:t xml:space="preserve">Ryman, D. (1974). Childrens' understanding of the classification of living organisms. </w:t>
      </w:r>
      <w:r w:rsidRPr="00295525">
        <w:rPr>
          <w:i/>
          <w:sz w:val="20"/>
          <w:szCs w:val="20"/>
        </w:rPr>
        <w:t>Journal of Biological Education,</w:t>
      </w:r>
      <w:r w:rsidRPr="00295525">
        <w:rPr>
          <w:sz w:val="20"/>
          <w:szCs w:val="20"/>
        </w:rPr>
        <w:t xml:space="preserve"> 8(3)</w:t>
      </w:r>
      <w:r w:rsidRPr="00295525">
        <w:rPr>
          <w:b/>
          <w:sz w:val="20"/>
          <w:szCs w:val="20"/>
        </w:rPr>
        <w:t>,</w:t>
      </w:r>
      <w:r w:rsidRPr="00295525">
        <w:rPr>
          <w:sz w:val="20"/>
          <w:szCs w:val="20"/>
        </w:rPr>
        <w:t xml:space="preserve"> 140-144.</w:t>
      </w:r>
    </w:p>
    <w:p w:rsidR="007D77F9" w:rsidRPr="00295525" w:rsidRDefault="007D77F9" w:rsidP="00295525">
      <w:pPr>
        <w:pStyle w:val="EndNoteBibliography"/>
        <w:spacing w:after="120"/>
        <w:rPr>
          <w:sz w:val="20"/>
          <w:szCs w:val="20"/>
        </w:rPr>
      </w:pPr>
      <w:r w:rsidRPr="00295525">
        <w:rPr>
          <w:sz w:val="20"/>
          <w:szCs w:val="20"/>
        </w:rPr>
        <w:t xml:space="preserve">Schofield, B., et al. (1984). Science in Schools: Age 13: Research Report No. 2. </w:t>
      </w:r>
      <w:r w:rsidRPr="00295525">
        <w:rPr>
          <w:i/>
          <w:sz w:val="20"/>
          <w:szCs w:val="20"/>
        </w:rPr>
        <w:t>Assessment of Performance Unit.</w:t>
      </w:r>
      <w:r w:rsidRPr="00295525">
        <w:rPr>
          <w:sz w:val="20"/>
          <w:szCs w:val="20"/>
        </w:rPr>
        <w:t xml:space="preserve"> Department of Education and Science, HMSO, London, UK.</w:t>
      </w:r>
    </w:p>
    <w:p w:rsidR="007D77F9" w:rsidRPr="00295525" w:rsidRDefault="007D77F9" w:rsidP="00295525">
      <w:pPr>
        <w:pStyle w:val="EndNoteBibliography"/>
        <w:spacing w:after="120"/>
        <w:rPr>
          <w:sz w:val="20"/>
          <w:szCs w:val="20"/>
        </w:rPr>
      </w:pPr>
      <w:r w:rsidRPr="00295525">
        <w:rPr>
          <w:sz w:val="20"/>
          <w:szCs w:val="20"/>
        </w:rPr>
        <w:t xml:space="preserve">Shepardson, D. P. (2002). Bugs, butterflies, and spiders: children's understanding about insects. </w:t>
      </w:r>
      <w:r w:rsidRPr="00295525">
        <w:rPr>
          <w:i/>
          <w:sz w:val="20"/>
          <w:szCs w:val="20"/>
        </w:rPr>
        <w:t>International Journal of Science Education,</w:t>
      </w:r>
      <w:r w:rsidRPr="00295525">
        <w:rPr>
          <w:sz w:val="20"/>
          <w:szCs w:val="20"/>
        </w:rPr>
        <w:t xml:space="preserve"> 24(6)</w:t>
      </w:r>
      <w:r w:rsidRPr="00295525">
        <w:rPr>
          <w:b/>
          <w:sz w:val="20"/>
          <w:szCs w:val="20"/>
        </w:rPr>
        <w:t>,</w:t>
      </w:r>
      <w:r w:rsidRPr="00295525">
        <w:rPr>
          <w:sz w:val="20"/>
          <w:szCs w:val="20"/>
        </w:rPr>
        <w:t xml:space="preserve"> 627-644.</w:t>
      </w:r>
    </w:p>
    <w:p w:rsidR="007D77F9" w:rsidRPr="00295525" w:rsidRDefault="007D77F9" w:rsidP="00295525">
      <w:pPr>
        <w:pStyle w:val="EndNoteBibliography"/>
        <w:spacing w:after="120"/>
        <w:rPr>
          <w:sz w:val="20"/>
          <w:szCs w:val="20"/>
        </w:rPr>
      </w:pPr>
      <w:r w:rsidRPr="00295525">
        <w:rPr>
          <w:sz w:val="20"/>
          <w:szCs w:val="20"/>
        </w:rPr>
        <w:t xml:space="preserve">Trowbridge, J. E. and Mintzes, J. J. (1985). Students' alternative conceptions of animals and animal classification. </w:t>
      </w:r>
      <w:r w:rsidRPr="00295525">
        <w:rPr>
          <w:i/>
          <w:sz w:val="20"/>
          <w:szCs w:val="20"/>
        </w:rPr>
        <w:t>School Science and Mathematics,</w:t>
      </w:r>
      <w:r w:rsidRPr="00295525">
        <w:rPr>
          <w:sz w:val="20"/>
          <w:szCs w:val="20"/>
        </w:rPr>
        <w:t xml:space="preserve"> 85(4)</w:t>
      </w:r>
      <w:r w:rsidRPr="00295525">
        <w:rPr>
          <w:b/>
          <w:sz w:val="20"/>
          <w:szCs w:val="20"/>
        </w:rPr>
        <w:t>,</w:t>
      </w:r>
      <w:r w:rsidRPr="00295525">
        <w:rPr>
          <w:sz w:val="20"/>
          <w:szCs w:val="20"/>
        </w:rPr>
        <w:t xml:space="preserve"> 304-316.</w:t>
      </w:r>
    </w:p>
    <w:p w:rsidR="00D43788" w:rsidRDefault="00AA45F1" w:rsidP="00295525">
      <w:pPr>
        <w:spacing w:after="120" w:line="276" w:lineRule="auto"/>
      </w:pPr>
      <w:r w:rsidRPr="00295525">
        <w:rPr>
          <w:sz w:val="20"/>
          <w:szCs w:val="20"/>
        </w:rPr>
        <w:fldChar w:fldCharType="end"/>
      </w:r>
    </w:p>
    <w:sectPr w:rsidR="00D43788" w:rsidSect="00F34FD0">
      <w:headerReference w:type="default" r:id="rId17"/>
      <w:footerReference w:type="default" r:id="rId18"/>
      <w:pgSz w:w="16838" w:h="11906" w:orient="landscape"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B5430" w:rsidRDefault="005B5430" w:rsidP="000B473B">
      <w:r>
        <w:separator/>
      </w:r>
    </w:p>
  </w:endnote>
  <w:endnote w:type="continuationSeparator" w:id="0">
    <w:p w:rsidR="005B5430" w:rsidRDefault="005B5430"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F01D8" w:rsidRDefault="006F01D8" w:rsidP="00F34FD0">
    <w:pPr>
      <w:pStyle w:val="Footer"/>
      <w:tabs>
        <w:tab w:val="clear" w:pos="4513"/>
        <w:tab w:val="clear" w:pos="9026"/>
        <w:tab w:val="right" w:pos="13892"/>
      </w:tabs>
      <w:rPr>
        <w:noProof/>
      </w:rPr>
    </w:pPr>
    <w:r>
      <w:rPr>
        <w:noProof/>
        <w:lang w:eastAsia="en-GB"/>
      </w:rPr>
      <mc:AlternateContent>
        <mc:Choice Requires="wps">
          <w:drawing>
            <wp:anchor distT="4294967295" distB="4294967295" distL="114300" distR="114300" simplePos="0" relativeHeight="251665408" behindDoc="0" locked="0" layoutInCell="1" allowOverlap="1" wp14:anchorId="2D89D282" wp14:editId="1B5D94CE">
              <wp:simplePos x="0" y="0"/>
              <wp:positionH relativeFrom="column">
                <wp:posOffset>-914400</wp:posOffset>
              </wp:positionH>
              <wp:positionV relativeFrom="paragraph">
                <wp:posOffset>-56515</wp:posOffset>
              </wp:positionV>
              <wp:extent cx="10692000" cy="0"/>
              <wp:effectExtent l="0" t="0" r="33655" b="19050"/>
              <wp:wrapNone/>
              <wp:docPr id="9"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8E32E21" id="_x0000_t32" coordsize="21600,21600" o:spt="32" o:oned="t" path="m,l21600,21600e" filled="f">
              <v:path arrowok="t" fillok="f" o:connecttype="none"/>
              <o:lock v:ext="edit" shapetype="t"/>
            </v:shapetype>
            <v:shape id="AutoShape 3" o:spid="_x0000_s1026" type="#_x0000_t32" style="position:absolute;margin-left:-1in;margin-top:-4.45pt;width:841.9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EA0564">
      <w:rPr>
        <w:noProof/>
      </w:rPr>
      <w:t>4</w:t>
    </w:r>
    <w:r>
      <w:rPr>
        <w:noProof/>
      </w:rPr>
      <w:fldChar w:fldCharType="end"/>
    </w:r>
  </w:p>
  <w:p w:rsidR="00C63844" w:rsidRDefault="0011796C" w:rsidP="00F34FD0">
    <w:pPr>
      <w:pStyle w:val="Footer"/>
      <w:tabs>
        <w:tab w:val="clear" w:pos="4513"/>
        <w:tab w:val="clear" w:pos="9026"/>
        <w:tab w:val="right" w:pos="13892"/>
      </w:tabs>
      <w:rPr>
        <w:sz w:val="16"/>
        <w:szCs w:val="16"/>
      </w:rPr>
    </w:pPr>
    <w:r>
      <w:rPr>
        <w:sz w:val="16"/>
        <w:szCs w:val="16"/>
      </w:rPr>
      <w:t xml:space="preserve">This </w:t>
    </w:r>
    <w:r w:rsidR="00776816">
      <w:rPr>
        <w:sz w:val="16"/>
        <w:szCs w:val="16"/>
      </w:rPr>
      <w:t>document</w:t>
    </w:r>
    <w:r w:rsidR="00C63844">
      <w:rPr>
        <w:sz w:val="16"/>
        <w:szCs w:val="16"/>
      </w:rPr>
      <w:t xml:space="preserve"> may have been edited. Download the original from </w:t>
    </w:r>
    <w:r w:rsidR="00C63844" w:rsidRPr="00ED4562">
      <w:rPr>
        <w:b/>
        <w:sz w:val="16"/>
        <w:szCs w:val="16"/>
      </w:rPr>
      <w:t>www.BestEvidenceScienceTeaching.org</w:t>
    </w:r>
  </w:p>
  <w:p w:rsidR="006F01D8" w:rsidRPr="00E172C6" w:rsidRDefault="00572C6D" w:rsidP="00572C6D">
    <w:pPr>
      <w:pStyle w:val="Footer"/>
      <w:rPr>
        <w:sz w:val="16"/>
        <w:szCs w:val="16"/>
      </w:rPr>
    </w:pPr>
    <w:r w:rsidRPr="00572C6D">
      <w:rPr>
        <w:sz w:val="16"/>
        <w:szCs w:val="16"/>
      </w:rPr>
      <w:t>© University of York Science Education 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B5430" w:rsidRDefault="005B5430" w:rsidP="000B473B">
      <w:r>
        <w:separator/>
      </w:r>
    </w:p>
  </w:footnote>
  <w:footnote w:type="continuationSeparator" w:id="0">
    <w:p w:rsidR="005B5430" w:rsidRDefault="005B5430"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F01D8" w:rsidRPr="004E5592" w:rsidRDefault="006F01D8" w:rsidP="00F34FD0">
    <w:pPr>
      <w:pStyle w:val="Header"/>
      <w:tabs>
        <w:tab w:val="clear" w:pos="9026"/>
        <w:tab w:val="right" w:pos="13892"/>
      </w:tabs>
      <w:ind w:left="3407" w:firstLine="8784"/>
      <w:rPr>
        <w:b/>
        <w:sz w:val="24"/>
        <w:szCs w:val="24"/>
      </w:rPr>
    </w:pPr>
    <w:r w:rsidRPr="004E5592">
      <w:rPr>
        <w:b/>
        <w:noProof/>
        <w:sz w:val="24"/>
        <w:szCs w:val="24"/>
        <w:lang w:eastAsia="en-GB"/>
      </w:rPr>
      <w:drawing>
        <wp:anchor distT="0" distB="0" distL="114300" distR="114300" simplePos="0" relativeHeight="251662336" behindDoc="0" locked="0" layoutInCell="1" allowOverlap="1" wp14:anchorId="7C4312A9" wp14:editId="342FCA7E">
          <wp:simplePos x="0" y="0"/>
          <wp:positionH relativeFrom="column">
            <wp:posOffset>-9525</wp:posOffset>
          </wp:positionH>
          <wp:positionV relativeFrom="paragraph">
            <wp:posOffset>-177165</wp:posOffset>
          </wp:positionV>
          <wp:extent cx="867600" cy="363600"/>
          <wp:effectExtent l="0" t="0" r="0" b="0"/>
          <wp:wrapNone/>
          <wp:docPr id="8"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3360" behindDoc="0" locked="0" layoutInCell="1" allowOverlap="1" wp14:anchorId="2878093C" wp14:editId="200704E3">
              <wp:simplePos x="0" y="0"/>
              <wp:positionH relativeFrom="column">
                <wp:posOffset>-914400</wp:posOffset>
              </wp:positionH>
              <wp:positionV relativeFrom="paragraph">
                <wp:posOffset>268605</wp:posOffset>
              </wp:positionV>
              <wp:extent cx="10692000" cy="0"/>
              <wp:effectExtent l="0" t="0" r="33655" b="19050"/>
              <wp:wrapNone/>
              <wp:docPr id="7"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8799358" id="_x0000_t32" coordsize="21600,21600" o:spt="32" o:oned="t" path="m,l21600,21600e" filled="f">
              <v:path arrowok="t" fillok="f" o:connecttype="none"/>
              <o:lock v:ext="edit" shapetype="t"/>
            </v:shapetype>
            <v:shape id="AutoShape 1" o:spid="_x0000_s1026" type="#_x0000_t32" style="position:absolute;margin-left:-1in;margin-top:21.15pt;width:841.9pt;height:0;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6591187"/>
    <w:multiLevelType w:val="hybridMultilevel"/>
    <w:tmpl w:val="31642C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953148E"/>
    <w:multiLevelType w:val="hybridMultilevel"/>
    <w:tmpl w:val="85D4AF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6394663A"/>
    <w:multiLevelType w:val="hybridMultilevel"/>
    <w:tmpl w:val="3A40FC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6C6D5E7F"/>
    <w:multiLevelType w:val="hybridMultilevel"/>
    <w:tmpl w:val="D07E27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4"/>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C2493B"/>
    <w:rsid w:val="000026EA"/>
    <w:rsid w:val="0001110E"/>
    <w:rsid w:val="00015578"/>
    <w:rsid w:val="00024731"/>
    <w:rsid w:val="00026DEC"/>
    <w:rsid w:val="0003079C"/>
    <w:rsid w:val="00036EBA"/>
    <w:rsid w:val="000505CA"/>
    <w:rsid w:val="0005709C"/>
    <w:rsid w:val="00060C2C"/>
    <w:rsid w:val="0006334E"/>
    <w:rsid w:val="00072992"/>
    <w:rsid w:val="000947E2"/>
    <w:rsid w:val="00095486"/>
    <w:rsid w:val="00095E04"/>
    <w:rsid w:val="000A4D1F"/>
    <w:rsid w:val="000B39DA"/>
    <w:rsid w:val="000B473B"/>
    <w:rsid w:val="000D0E89"/>
    <w:rsid w:val="000D2978"/>
    <w:rsid w:val="000E2689"/>
    <w:rsid w:val="000F5E42"/>
    <w:rsid w:val="00104331"/>
    <w:rsid w:val="00110A3C"/>
    <w:rsid w:val="00110BB2"/>
    <w:rsid w:val="00114B63"/>
    <w:rsid w:val="001172D7"/>
    <w:rsid w:val="001172ED"/>
    <w:rsid w:val="0011796C"/>
    <w:rsid w:val="00117C34"/>
    <w:rsid w:val="00121856"/>
    <w:rsid w:val="00136329"/>
    <w:rsid w:val="00137415"/>
    <w:rsid w:val="00142613"/>
    <w:rsid w:val="00144DA7"/>
    <w:rsid w:val="00150C0E"/>
    <w:rsid w:val="00154BE4"/>
    <w:rsid w:val="00157CCB"/>
    <w:rsid w:val="00161D3F"/>
    <w:rsid w:val="00186C3E"/>
    <w:rsid w:val="001915D4"/>
    <w:rsid w:val="00193DE4"/>
    <w:rsid w:val="0019651A"/>
    <w:rsid w:val="001A1FED"/>
    <w:rsid w:val="001A2A10"/>
    <w:rsid w:val="001A40E2"/>
    <w:rsid w:val="001B2603"/>
    <w:rsid w:val="001C4805"/>
    <w:rsid w:val="001E3D38"/>
    <w:rsid w:val="001F2B4D"/>
    <w:rsid w:val="001F329C"/>
    <w:rsid w:val="002145DD"/>
    <w:rsid w:val="002178AC"/>
    <w:rsid w:val="00223388"/>
    <w:rsid w:val="002241F6"/>
    <w:rsid w:val="0022442F"/>
    <w:rsid w:val="00224B69"/>
    <w:rsid w:val="0022547C"/>
    <w:rsid w:val="00233BFE"/>
    <w:rsid w:val="00240056"/>
    <w:rsid w:val="0025410A"/>
    <w:rsid w:val="0028012F"/>
    <w:rsid w:val="00280B49"/>
    <w:rsid w:val="00280D80"/>
    <w:rsid w:val="00287876"/>
    <w:rsid w:val="0029248B"/>
    <w:rsid w:val="00292C53"/>
    <w:rsid w:val="0029485F"/>
    <w:rsid w:val="00294E22"/>
    <w:rsid w:val="00295525"/>
    <w:rsid w:val="00296A0A"/>
    <w:rsid w:val="002C194B"/>
    <w:rsid w:val="002C36ED"/>
    <w:rsid w:val="002C59BA"/>
    <w:rsid w:val="002E159B"/>
    <w:rsid w:val="002F08DF"/>
    <w:rsid w:val="002F3535"/>
    <w:rsid w:val="002F7B0F"/>
    <w:rsid w:val="00301AA9"/>
    <w:rsid w:val="003117F6"/>
    <w:rsid w:val="003238A9"/>
    <w:rsid w:val="003512FB"/>
    <w:rsid w:val="003533B8"/>
    <w:rsid w:val="0037250B"/>
    <w:rsid w:val="003752BE"/>
    <w:rsid w:val="00377662"/>
    <w:rsid w:val="003A346A"/>
    <w:rsid w:val="003B13BC"/>
    <w:rsid w:val="003B2917"/>
    <w:rsid w:val="003B541B"/>
    <w:rsid w:val="003C7537"/>
    <w:rsid w:val="003D22B1"/>
    <w:rsid w:val="003D4132"/>
    <w:rsid w:val="003E19A4"/>
    <w:rsid w:val="003E2B2F"/>
    <w:rsid w:val="003E6046"/>
    <w:rsid w:val="003F16F9"/>
    <w:rsid w:val="003F29F4"/>
    <w:rsid w:val="003F4302"/>
    <w:rsid w:val="004004F0"/>
    <w:rsid w:val="00405334"/>
    <w:rsid w:val="004146E3"/>
    <w:rsid w:val="00424B28"/>
    <w:rsid w:val="00430C1F"/>
    <w:rsid w:val="00435089"/>
    <w:rsid w:val="00437318"/>
    <w:rsid w:val="004403D0"/>
    <w:rsid w:val="00442595"/>
    <w:rsid w:val="0045323E"/>
    <w:rsid w:val="004600C3"/>
    <w:rsid w:val="00465713"/>
    <w:rsid w:val="0047091F"/>
    <w:rsid w:val="00482D40"/>
    <w:rsid w:val="00486AB1"/>
    <w:rsid w:val="004B0EE1"/>
    <w:rsid w:val="004D0D83"/>
    <w:rsid w:val="004E1DF1"/>
    <w:rsid w:val="004E339F"/>
    <w:rsid w:val="004E5592"/>
    <w:rsid w:val="004E7DE8"/>
    <w:rsid w:val="004F3A89"/>
    <w:rsid w:val="0050055B"/>
    <w:rsid w:val="00501118"/>
    <w:rsid w:val="00524710"/>
    <w:rsid w:val="00525A8E"/>
    <w:rsid w:val="005317BF"/>
    <w:rsid w:val="00535081"/>
    <w:rsid w:val="005519D4"/>
    <w:rsid w:val="00555342"/>
    <w:rsid w:val="005560E2"/>
    <w:rsid w:val="00572C6D"/>
    <w:rsid w:val="00575039"/>
    <w:rsid w:val="005767D5"/>
    <w:rsid w:val="005A452E"/>
    <w:rsid w:val="005A7248"/>
    <w:rsid w:val="005B5430"/>
    <w:rsid w:val="005E383D"/>
    <w:rsid w:val="005F115D"/>
    <w:rsid w:val="00603C21"/>
    <w:rsid w:val="00620AFF"/>
    <w:rsid w:val="00631494"/>
    <w:rsid w:val="006355D8"/>
    <w:rsid w:val="00642ECD"/>
    <w:rsid w:val="006466C6"/>
    <w:rsid w:val="0065024C"/>
    <w:rsid w:val="006502A0"/>
    <w:rsid w:val="006565EB"/>
    <w:rsid w:val="006734ED"/>
    <w:rsid w:val="006772F5"/>
    <w:rsid w:val="00677460"/>
    <w:rsid w:val="00684AF1"/>
    <w:rsid w:val="006859EA"/>
    <w:rsid w:val="006B0615"/>
    <w:rsid w:val="006B3371"/>
    <w:rsid w:val="006B410B"/>
    <w:rsid w:val="006C2DD9"/>
    <w:rsid w:val="006D166B"/>
    <w:rsid w:val="006D2462"/>
    <w:rsid w:val="006E11F3"/>
    <w:rsid w:val="006E616D"/>
    <w:rsid w:val="006E73AB"/>
    <w:rsid w:val="006E7974"/>
    <w:rsid w:val="006F01D8"/>
    <w:rsid w:val="006F1476"/>
    <w:rsid w:val="006F3279"/>
    <w:rsid w:val="00704AEE"/>
    <w:rsid w:val="007050E2"/>
    <w:rsid w:val="007100E4"/>
    <w:rsid w:val="00714C60"/>
    <w:rsid w:val="00720EC7"/>
    <w:rsid w:val="00722F9A"/>
    <w:rsid w:val="00724D7D"/>
    <w:rsid w:val="00730172"/>
    <w:rsid w:val="00742426"/>
    <w:rsid w:val="00754539"/>
    <w:rsid w:val="00757297"/>
    <w:rsid w:val="00760E08"/>
    <w:rsid w:val="0076298F"/>
    <w:rsid w:val="00764CC4"/>
    <w:rsid w:val="00776816"/>
    <w:rsid w:val="00795CB4"/>
    <w:rsid w:val="00797817"/>
    <w:rsid w:val="007A3C86"/>
    <w:rsid w:val="007A683E"/>
    <w:rsid w:val="007A748B"/>
    <w:rsid w:val="007B22E1"/>
    <w:rsid w:val="007B369C"/>
    <w:rsid w:val="007C3B28"/>
    <w:rsid w:val="007D1249"/>
    <w:rsid w:val="007D1D65"/>
    <w:rsid w:val="007D77F9"/>
    <w:rsid w:val="007E0A9E"/>
    <w:rsid w:val="007E5309"/>
    <w:rsid w:val="007E7386"/>
    <w:rsid w:val="00800DE1"/>
    <w:rsid w:val="00802843"/>
    <w:rsid w:val="00804717"/>
    <w:rsid w:val="008073BF"/>
    <w:rsid w:val="00813F47"/>
    <w:rsid w:val="00821188"/>
    <w:rsid w:val="008450D6"/>
    <w:rsid w:val="008462E6"/>
    <w:rsid w:val="008544D9"/>
    <w:rsid w:val="00856FCA"/>
    <w:rsid w:val="00872EB4"/>
    <w:rsid w:val="00873135"/>
    <w:rsid w:val="00873B8C"/>
    <w:rsid w:val="00897406"/>
    <w:rsid w:val="008A405F"/>
    <w:rsid w:val="008A7507"/>
    <w:rsid w:val="008C7F34"/>
    <w:rsid w:val="008E032D"/>
    <w:rsid w:val="008E13E0"/>
    <w:rsid w:val="008E580C"/>
    <w:rsid w:val="008F72FB"/>
    <w:rsid w:val="0090047A"/>
    <w:rsid w:val="00902831"/>
    <w:rsid w:val="00913AD8"/>
    <w:rsid w:val="00917940"/>
    <w:rsid w:val="00925026"/>
    <w:rsid w:val="00931264"/>
    <w:rsid w:val="009370CB"/>
    <w:rsid w:val="00942A4B"/>
    <w:rsid w:val="00942E49"/>
    <w:rsid w:val="009542FE"/>
    <w:rsid w:val="009572A8"/>
    <w:rsid w:val="00961D59"/>
    <w:rsid w:val="00974CD9"/>
    <w:rsid w:val="00981D88"/>
    <w:rsid w:val="00996429"/>
    <w:rsid w:val="00997F25"/>
    <w:rsid w:val="009A2749"/>
    <w:rsid w:val="009A6DEA"/>
    <w:rsid w:val="009B2D55"/>
    <w:rsid w:val="009C0343"/>
    <w:rsid w:val="009C20C7"/>
    <w:rsid w:val="009C7559"/>
    <w:rsid w:val="009E0D11"/>
    <w:rsid w:val="009E1FA2"/>
    <w:rsid w:val="009E39ED"/>
    <w:rsid w:val="00A03040"/>
    <w:rsid w:val="00A04D50"/>
    <w:rsid w:val="00A24A16"/>
    <w:rsid w:val="00A37D14"/>
    <w:rsid w:val="00A46AA4"/>
    <w:rsid w:val="00A6168B"/>
    <w:rsid w:val="00A62028"/>
    <w:rsid w:val="00A97418"/>
    <w:rsid w:val="00AA19C2"/>
    <w:rsid w:val="00AA45F1"/>
    <w:rsid w:val="00AA4FFB"/>
    <w:rsid w:val="00AA6236"/>
    <w:rsid w:val="00AB6AE7"/>
    <w:rsid w:val="00AD21F5"/>
    <w:rsid w:val="00AD5043"/>
    <w:rsid w:val="00AE3956"/>
    <w:rsid w:val="00AE5FB7"/>
    <w:rsid w:val="00AF0E74"/>
    <w:rsid w:val="00AF7DB9"/>
    <w:rsid w:val="00B06225"/>
    <w:rsid w:val="00B10DE6"/>
    <w:rsid w:val="00B2235A"/>
    <w:rsid w:val="00B23C7A"/>
    <w:rsid w:val="00B346B5"/>
    <w:rsid w:val="00B37C53"/>
    <w:rsid w:val="00B42E62"/>
    <w:rsid w:val="00B46FF9"/>
    <w:rsid w:val="00B75483"/>
    <w:rsid w:val="00B87693"/>
    <w:rsid w:val="00B93DBB"/>
    <w:rsid w:val="00BA5A78"/>
    <w:rsid w:val="00BA7952"/>
    <w:rsid w:val="00BA7C1A"/>
    <w:rsid w:val="00BB3EA6"/>
    <w:rsid w:val="00BD22A1"/>
    <w:rsid w:val="00BD3160"/>
    <w:rsid w:val="00BD4786"/>
    <w:rsid w:val="00BD4C45"/>
    <w:rsid w:val="00BE27BE"/>
    <w:rsid w:val="00BF00DF"/>
    <w:rsid w:val="00BF0BBF"/>
    <w:rsid w:val="00BF6C8A"/>
    <w:rsid w:val="00C05571"/>
    <w:rsid w:val="00C06521"/>
    <w:rsid w:val="00C15989"/>
    <w:rsid w:val="00C246CE"/>
    <w:rsid w:val="00C2493B"/>
    <w:rsid w:val="00C360AD"/>
    <w:rsid w:val="00C37BDB"/>
    <w:rsid w:val="00C54A33"/>
    <w:rsid w:val="00C5553B"/>
    <w:rsid w:val="00C57FA2"/>
    <w:rsid w:val="00C63844"/>
    <w:rsid w:val="00C64188"/>
    <w:rsid w:val="00C7060A"/>
    <w:rsid w:val="00C72918"/>
    <w:rsid w:val="00C77976"/>
    <w:rsid w:val="00C8765D"/>
    <w:rsid w:val="00C9265A"/>
    <w:rsid w:val="00CA71FA"/>
    <w:rsid w:val="00CC032C"/>
    <w:rsid w:val="00CC1B98"/>
    <w:rsid w:val="00CC2E4D"/>
    <w:rsid w:val="00CC78A5"/>
    <w:rsid w:val="00CC78F7"/>
    <w:rsid w:val="00CC7B16"/>
    <w:rsid w:val="00CE15FE"/>
    <w:rsid w:val="00CE701E"/>
    <w:rsid w:val="00CE7273"/>
    <w:rsid w:val="00D00516"/>
    <w:rsid w:val="00D02E15"/>
    <w:rsid w:val="00D147A1"/>
    <w:rsid w:val="00D14F44"/>
    <w:rsid w:val="00D278E8"/>
    <w:rsid w:val="00D3540A"/>
    <w:rsid w:val="00D421C8"/>
    <w:rsid w:val="00D42F84"/>
    <w:rsid w:val="00D43788"/>
    <w:rsid w:val="00D44604"/>
    <w:rsid w:val="00D45954"/>
    <w:rsid w:val="00D479B3"/>
    <w:rsid w:val="00D51657"/>
    <w:rsid w:val="00D52283"/>
    <w:rsid w:val="00D524E5"/>
    <w:rsid w:val="00D57988"/>
    <w:rsid w:val="00D57EA8"/>
    <w:rsid w:val="00D65790"/>
    <w:rsid w:val="00D72FEF"/>
    <w:rsid w:val="00D755FA"/>
    <w:rsid w:val="00D75DA7"/>
    <w:rsid w:val="00DA0FFF"/>
    <w:rsid w:val="00DB0966"/>
    <w:rsid w:val="00DB3F44"/>
    <w:rsid w:val="00DB7449"/>
    <w:rsid w:val="00DB7471"/>
    <w:rsid w:val="00DC4A4E"/>
    <w:rsid w:val="00DD1874"/>
    <w:rsid w:val="00DD4D20"/>
    <w:rsid w:val="00DD63BD"/>
    <w:rsid w:val="00DF4CD9"/>
    <w:rsid w:val="00E172C6"/>
    <w:rsid w:val="00E22B55"/>
    <w:rsid w:val="00E24309"/>
    <w:rsid w:val="00E2526B"/>
    <w:rsid w:val="00E30ED2"/>
    <w:rsid w:val="00E31116"/>
    <w:rsid w:val="00E50518"/>
    <w:rsid w:val="00E53D82"/>
    <w:rsid w:val="00E54437"/>
    <w:rsid w:val="00E753A9"/>
    <w:rsid w:val="00E85A74"/>
    <w:rsid w:val="00E93F97"/>
    <w:rsid w:val="00E972A7"/>
    <w:rsid w:val="00EA0564"/>
    <w:rsid w:val="00EA205B"/>
    <w:rsid w:val="00EA5BAE"/>
    <w:rsid w:val="00EC1ACB"/>
    <w:rsid w:val="00EC1C51"/>
    <w:rsid w:val="00ED1600"/>
    <w:rsid w:val="00ED458C"/>
    <w:rsid w:val="00ED4960"/>
    <w:rsid w:val="00EE56C8"/>
    <w:rsid w:val="00EE6B97"/>
    <w:rsid w:val="00EF081E"/>
    <w:rsid w:val="00F10862"/>
    <w:rsid w:val="00F12C3B"/>
    <w:rsid w:val="00F26884"/>
    <w:rsid w:val="00F319E3"/>
    <w:rsid w:val="00F34FD0"/>
    <w:rsid w:val="00F40370"/>
    <w:rsid w:val="00F604E7"/>
    <w:rsid w:val="00F669A7"/>
    <w:rsid w:val="00F66FF6"/>
    <w:rsid w:val="00F74824"/>
    <w:rsid w:val="00F75F0D"/>
    <w:rsid w:val="00F80633"/>
    <w:rsid w:val="00F82443"/>
    <w:rsid w:val="00F8355F"/>
    <w:rsid w:val="00F90D64"/>
    <w:rsid w:val="00F95F3E"/>
    <w:rsid w:val="00FA14FE"/>
    <w:rsid w:val="00FA3196"/>
    <w:rsid w:val="00FA52E3"/>
    <w:rsid w:val="00FB1FF6"/>
    <w:rsid w:val="00FB2D5A"/>
    <w:rsid w:val="00FF62F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3E78B6CC"/>
  <w14:defaultImageDpi w14:val="330"/>
  <w15:docId w15:val="{4A614330-5AF5-4C88-8FF4-E86F61C120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3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Spacing">
    <w:name w:val="No Spacing"/>
    <w:uiPriority w:val="1"/>
    <w:qFormat/>
    <w:rsid w:val="00B346B5"/>
    <w:pPr>
      <w:spacing w:after="0" w:line="240" w:lineRule="auto"/>
    </w:pPr>
    <w:rPr>
      <w:rFonts w:ascii="Arial" w:hAnsi="Arial"/>
      <w:sz w:val="24"/>
    </w:rPr>
  </w:style>
  <w:style w:type="table" w:customStyle="1" w:styleId="TableGrid2">
    <w:name w:val="Table Grid2"/>
    <w:basedOn w:val="TableNormal"/>
    <w:next w:val="TableGrid"/>
    <w:uiPriority w:val="39"/>
    <w:rsid w:val="00B223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AA45F1"/>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AA45F1"/>
    <w:rPr>
      <w:rFonts w:ascii="Calibri" w:hAnsi="Calibri" w:cs="Calibri"/>
      <w:noProof/>
      <w:lang w:val="en-US"/>
    </w:rPr>
  </w:style>
  <w:style w:type="paragraph" w:customStyle="1" w:styleId="EndNoteBibliography">
    <w:name w:val="EndNote Bibliography"/>
    <w:basedOn w:val="Normal"/>
    <w:link w:val="EndNoteBibliographyChar"/>
    <w:rsid w:val="00AA45F1"/>
    <w:rPr>
      <w:rFonts w:ascii="Calibri" w:hAnsi="Calibri" w:cs="Calibri"/>
      <w:noProof/>
      <w:lang w:val="en-US"/>
    </w:rPr>
  </w:style>
  <w:style w:type="character" w:customStyle="1" w:styleId="EndNoteBibliographyChar">
    <w:name w:val="EndNote Bibliography Char"/>
    <w:basedOn w:val="DefaultParagraphFont"/>
    <w:link w:val="EndNoteBibliography"/>
    <w:rsid w:val="00AA45F1"/>
    <w:rPr>
      <w:rFonts w:ascii="Calibri" w:hAnsi="Calibri" w:cs="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tmp"/><Relationship Id="rId12" Type="http://schemas.openxmlformats.org/officeDocument/2006/relationships/image" Target="media/image6.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815</TotalTime>
  <Pages>7</Pages>
  <Words>3335</Words>
  <Characters>19013</Characters>
  <Application>Microsoft Office Word</Application>
  <DocSecurity>0</DocSecurity>
  <Lines>158</Lines>
  <Paragraphs>44</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22304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Alistair Moore</dc:creator>
  <cp:lastModifiedBy>Alistair Moore</cp:lastModifiedBy>
  <cp:revision>112</cp:revision>
  <cp:lastPrinted>2018-01-23T10:03:00Z</cp:lastPrinted>
  <dcterms:created xsi:type="dcterms:W3CDTF">2019-04-01T13:54:00Z</dcterms:created>
  <dcterms:modified xsi:type="dcterms:W3CDTF">2019-04-10T10:33:00Z</dcterms:modified>
</cp:coreProperties>
</file>