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75947" w14:textId="2A5DF5E7" w:rsidR="00201AC2" w:rsidRPr="001A40E2" w:rsidRDefault="00F847FE" w:rsidP="00201AC2">
      <w:pPr>
        <w:spacing w:after="180"/>
        <w:rPr>
          <w:b/>
          <w:sz w:val="44"/>
          <w:szCs w:val="44"/>
        </w:rPr>
      </w:pPr>
      <w:r w:rsidRPr="00C43CCE">
        <w:rPr>
          <w:b/>
          <w:sz w:val="44"/>
          <w:szCs w:val="44"/>
        </w:rPr>
        <w:t>Writing word equations</w:t>
      </w:r>
    </w:p>
    <w:p w14:paraId="61D8E177" w14:textId="77777777" w:rsidR="00201AC2" w:rsidRDefault="00201AC2" w:rsidP="00201AC2">
      <w:pPr>
        <w:spacing w:after="180"/>
      </w:pPr>
    </w:p>
    <w:p w14:paraId="423F51C1" w14:textId="77777777" w:rsidR="00F847FE" w:rsidRDefault="00F847FE" w:rsidP="00201AC2">
      <w:pPr>
        <w:pStyle w:val="ListParagraph"/>
        <w:numPr>
          <w:ilvl w:val="0"/>
          <w:numId w:val="3"/>
        </w:numPr>
        <w:spacing w:after="180"/>
        <w:ind w:left="567" w:hanging="567"/>
        <w:contextualSpacing w:val="0"/>
      </w:pPr>
      <w:r>
        <w:t>Read the description of a chemical reaction below.</w:t>
      </w:r>
    </w:p>
    <w:p w14:paraId="7AC24F55" w14:textId="72178259" w:rsidR="00F847FE" w:rsidRDefault="00F847FE" w:rsidP="00F847FE">
      <w:pPr>
        <w:pStyle w:val="ListParagraph"/>
        <w:spacing w:after="180"/>
        <w:ind w:left="567"/>
        <w:contextualSpacing w:val="0"/>
      </w:pPr>
      <w:r>
        <w:t xml:space="preserve">Methane burns in oxygen producing carbon dioxide and water. </w:t>
      </w:r>
      <w:r w:rsidR="00BE7B0C">
        <w:t>During burning</w:t>
      </w:r>
      <w:r w:rsidR="009C37F8">
        <w:t>,</w:t>
      </w:r>
      <w:r w:rsidR="00BE7B0C">
        <w:t xml:space="preserve"> a flame is observed.</w:t>
      </w:r>
    </w:p>
    <w:p w14:paraId="78F9AC74" w14:textId="4F02EC29" w:rsidR="00201AC2" w:rsidRDefault="00F847FE" w:rsidP="00F847FE">
      <w:pPr>
        <w:pStyle w:val="ListParagraph"/>
        <w:spacing w:after="180"/>
        <w:ind w:left="567"/>
        <w:contextualSpacing w:val="0"/>
      </w:pPr>
      <w:r>
        <w:rPr>
          <w:noProof/>
        </w:rPr>
        <mc:AlternateContent>
          <mc:Choice Requires="wps">
            <w:drawing>
              <wp:anchor distT="0" distB="0" distL="114300" distR="114300" simplePos="0" relativeHeight="251659264" behindDoc="0" locked="0" layoutInCell="1" allowOverlap="1" wp14:anchorId="3E2AB989" wp14:editId="1C044BA6">
                <wp:simplePos x="0" y="0"/>
                <wp:positionH relativeFrom="column">
                  <wp:posOffset>1409700</wp:posOffset>
                </wp:positionH>
                <wp:positionV relativeFrom="paragraph">
                  <wp:posOffset>100965</wp:posOffset>
                </wp:positionV>
                <wp:extent cx="695325" cy="400050"/>
                <wp:effectExtent l="0" t="0" r="0" b="0"/>
                <wp:wrapNone/>
                <wp:docPr id="2" name="Text Box 2"/>
                <wp:cNvGraphicFramePr/>
                <a:graphic xmlns:a="http://schemas.openxmlformats.org/drawingml/2006/main">
                  <a:graphicData uri="http://schemas.microsoft.com/office/word/2010/wordprocessingShape">
                    <wps:wsp>
                      <wps:cNvSpPr txBox="1"/>
                      <wps:spPr>
                        <a:xfrm>
                          <a:off x="0" y="0"/>
                          <a:ext cx="695325" cy="400050"/>
                        </a:xfrm>
                        <a:prstGeom prst="rect">
                          <a:avLst/>
                        </a:prstGeom>
                        <a:noFill/>
                        <a:ln w="6350">
                          <a:noFill/>
                        </a:ln>
                      </wps:spPr>
                      <wps:txbx>
                        <w:txbxContent>
                          <w:p w14:paraId="7DCAF046" w14:textId="1BEACC3E" w:rsidR="00F847FE" w:rsidRPr="00F847FE" w:rsidRDefault="00F847FE">
                            <w:pPr>
                              <w:rPr>
                                <w:sz w:val="20"/>
                              </w:rPr>
                            </w:pPr>
                            <w:r>
                              <w:rPr>
                                <w:sz w:val="20"/>
                              </w:rPr>
                              <w:t>ox</w:t>
                            </w:r>
                            <w:r w:rsidRPr="00F847FE">
                              <w:rPr>
                                <w:sz w:val="20"/>
                              </w:rPr>
                              <w:t>ygen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2AB989" id="_x0000_t202" coordsize="21600,21600" o:spt="202" path="m,l,21600r21600,l21600,xe">
                <v:stroke joinstyle="miter"/>
                <v:path gradientshapeok="t" o:connecttype="rect"/>
              </v:shapetype>
              <v:shape id="Text Box 2" o:spid="_x0000_s1026" type="#_x0000_t202" style="position:absolute;left:0;text-align:left;margin-left:111pt;margin-top:7.95pt;width:54.7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" filled="f" stroked="f" strokeweight=".5pt">
                <v:textbox>
                  <w:txbxContent>
                    <w:p w14:paraId="7DCAF046" w14:textId="1BEACC3E" w:rsidR="00F847FE" w:rsidRPr="00F847FE" w:rsidRDefault="00F847FE">
                      <w:pPr>
                        <w:rPr>
                          <w:sz w:val="20"/>
                        </w:rPr>
                      </w:pPr>
                      <w:r>
                        <w:rPr>
                          <w:sz w:val="20"/>
                        </w:rPr>
                        <w:t>ox</w:t>
                      </w:r>
                      <w:r w:rsidRPr="00F847FE">
                        <w:rPr>
                          <w:sz w:val="20"/>
                        </w:rPr>
                        <w:t>ygen</w:t>
                      </w:r>
                    </w:p>
                  </w:txbxContent>
                </v:textbox>
              </v:shape>
            </w:pict>
          </mc:Fallback>
        </mc:AlternateContent>
      </w:r>
      <w:r>
        <w:t>Select the correct word equation for this reaction.</w:t>
      </w:r>
    </w:p>
    <w:p w14:paraId="1D59D8A7" w14:textId="2DB6F96E" w:rsidR="00201AC2" w:rsidRDefault="00F847FE" w:rsidP="00F847FE">
      <w:pPr>
        <w:pStyle w:val="ListParagraph"/>
        <w:spacing w:after="180"/>
        <w:ind w:left="567"/>
        <w:contextualSpacing w:val="0"/>
      </w:pPr>
      <w:r>
        <w:t>A</w:t>
      </w:r>
      <w:r>
        <w:tab/>
      </w:r>
      <w:r>
        <w:tab/>
        <w:t xml:space="preserve">methane     </w:t>
      </w:r>
      <w:r>
        <w:rPr>
          <w:rFonts w:ascii="Calibri Light" w:hAnsi="Calibri Light" w:cs="Calibri Light"/>
        </w:rPr>
        <w:t>→</w:t>
      </w:r>
      <w:r>
        <w:t xml:space="preserve">        carbon dioxide + water</w:t>
      </w:r>
    </w:p>
    <w:p w14:paraId="5F8BBD50" w14:textId="10E6191B" w:rsidR="00F847FE" w:rsidRDefault="00F847FE" w:rsidP="00F847FE">
      <w:pPr>
        <w:pStyle w:val="ListParagraph"/>
        <w:spacing w:after="180"/>
        <w:ind w:left="567"/>
        <w:contextualSpacing w:val="0"/>
        <w:rPr>
          <w:szCs w:val="18"/>
        </w:rPr>
      </w:pPr>
      <w:r>
        <w:rPr>
          <w:szCs w:val="18"/>
        </w:rPr>
        <w:t>B</w:t>
      </w:r>
      <w:r>
        <w:rPr>
          <w:szCs w:val="18"/>
        </w:rPr>
        <w:tab/>
      </w:r>
      <w:r>
        <w:rPr>
          <w:szCs w:val="18"/>
        </w:rPr>
        <w:tab/>
        <w:t xml:space="preserve">methane + oxygen </w:t>
      </w:r>
      <w:r w:rsidR="00C43CCE">
        <w:rPr>
          <w:rFonts w:ascii="Calibri Light" w:hAnsi="Calibri Light" w:cs="Calibri Light"/>
          <w:szCs w:val="18"/>
        </w:rPr>
        <w:t xml:space="preserve">→ </w:t>
      </w:r>
      <w:r w:rsidR="00C43CCE">
        <w:rPr>
          <w:szCs w:val="18"/>
        </w:rPr>
        <w:t xml:space="preserve">carbon dioxide + water + </w:t>
      </w:r>
      <w:r w:rsidR="00BE7B0C">
        <w:rPr>
          <w:szCs w:val="18"/>
        </w:rPr>
        <w:t>fire</w:t>
      </w:r>
    </w:p>
    <w:p w14:paraId="7AC60CFA" w14:textId="3C4B1622" w:rsidR="00C43CCE" w:rsidRDefault="00C43CCE" w:rsidP="00F847FE">
      <w:pPr>
        <w:pStyle w:val="ListParagraph"/>
        <w:spacing w:after="180"/>
        <w:ind w:left="567"/>
        <w:contextualSpacing w:val="0"/>
        <w:rPr>
          <w:szCs w:val="18"/>
        </w:rPr>
      </w:pPr>
      <w:r>
        <w:rPr>
          <w:szCs w:val="18"/>
        </w:rPr>
        <w:t>C</w:t>
      </w:r>
      <w:r>
        <w:rPr>
          <w:szCs w:val="18"/>
        </w:rPr>
        <w:tab/>
      </w:r>
      <w:r>
        <w:rPr>
          <w:szCs w:val="18"/>
        </w:rPr>
        <w:tab/>
        <w:t xml:space="preserve">methane + oxygen </w:t>
      </w:r>
      <w:r>
        <w:rPr>
          <w:rFonts w:ascii="Calibri Light" w:hAnsi="Calibri Light" w:cs="Calibri Light"/>
          <w:szCs w:val="18"/>
        </w:rPr>
        <w:t xml:space="preserve">→ </w:t>
      </w:r>
      <w:r>
        <w:rPr>
          <w:szCs w:val="18"/>
        </w:rPr>
        <w:t>carbon dioxide + water</w:t>
      </w:r>
    </w:p>
    <w:p w14:paraId="279CE7CD" w14:textId="4E9CD2D8" w:rsidR="00C43CCE" w:rsidRPr="00201AC2" w:rsidRDefault="00C43CCE" w:rsidP="00F847FE">
      <w:pPr>
        <w:pStyle w:val="ListParagraph"/>
        <w:spacing w:after="180"/>
        <w:ind w:left="567"/>
        <w:contextualSpacing w:val="0"/>
        <w:rPr>
          <w:szCs w:val="18"/>
        </w:rPr>
      </w:pPr>
      <w:r>
        <w:rPr>
          <w:szCs w:val="18"/>
        </w:rPr>
        <w:t>D</w:t>
      </w:r>
      <w:r>
        <w:rPr>
          <w:szCs w:val="18"/>
        </w:rPr>
        <w:tab/>
      </w:r>
      <w:r>
        <w:rPr>
          <w:szCs w:val="18"/>
        </w:rPr>
        <w:tab/>
        <w:t xml:space="preserve">methane </w:t>
      </w:r>
      <w:r>
        <w:rPr>
          <w:rFonts w:ascii="Calibri Light" w:hAnsi="Calibri Light" w:cs="Calibri Light"/>
          <w:szCs w:val="18"/>
        </w:rPr>
        <w:t xml:space="preserve">→ </w:t>
      </w:r>
      <w:r>
        <w:rPr>
          <w:szCs w:val="18"/>
        </w:rPr>
        <w:t>carbon dioxide + water</w:t>
      </w:r>
    </w:p>
    <w:p w14:paraId="1AD9318C" w14:textId="77777777" w:rsidR="00201AC2" w:rsidRPr="00201AC2" w:rsidRDefault="00201AC2" w:rsidP="006F3279">
      <w:pPr>
        <w:spacing w:after="240"/>
        <w:rPr>
          <w:szCs w:val="18"/>
        </w:rPr>
      </w:pPr>
    </w:p>
    <w:p w14:paraId="194E8827"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74C9EDCC" w14:textId="2CC7EE76"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F847FE">
        <w:rPr>
          <w:i/>
          <w:sz w:val="18"/>
          <w:szCs w:val="18"/>
        </w:rPr>
        <w:t>CPS Particles and structure</w:t>
      </w:r>
      <w:r w:rsidR="0007651D">
        <w:rPr>
          <w:i/>
          <w:sz w:val="18"/>
          <w:szCs w:val="18"/>
        </w:rPr>
        <w:t xml:space="preserve"> &gt; Topic </w:t>
      </w:r>
      <w:r w:rsidR="00F847FE">
        <w:rPr>
          <w:i/>
          <w:sz w:val="18"/>
          <w:szCs w:val="18"/>
        </w:rPr>
        <w:t>CPS4:</w:t>
      </w:r>
      <w:r w:rsidR="009C37F8">
        <w:rPr>
          <w:i/>
          <w:sz w:val="18"/>
          <w:szCs w:val="18"/>
        </w:rPr>
        <w:t xml:space="preserve"> </w:t>
      </w:r>
      <w:r w:rsidR="00F847FE">
        <w:rPr>
          <w:i/>
          <w:sz w:val="18"/>
          <w:szCs w:val="18"/>
        </w:rPr>
        <w:t>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F847FE">
        <w:rPr>
          <w:i/>
          <w:sz w:val="18"/>
          <w:szCs w:val="18"/>
        </w:rPr>
        <w:t>CPS4.1: Representing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8EC66F5" w14:textId="77777777" w:rsidTr="00323334">
        <w:tc>
          <w:tcPr>
            <w:tcW w:w="12021" w:type="dxa"/>
            <w:shd w:val="clear" w:color="auto" w:fill="FABF8F" w:themeFill="accent6" w:themeFillTint="99"/>
          </w:tcPr>
          <w:p w14:paraId="01B49CB4"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F847FE" w14:paraId="745A139D" w14:textId="77777777" w:rsidTr="00323334">
        <w:tc>
          <w:tcPr>
            <w:tcW w:w="12021" w:type="dxa"/>
            <w:shd w:val="clear" w:color="auto" w:fill="FBD4B4" w:themeFill="accent6" w:themeFillTint="66"/>
          </w:tcPr>
          <w:p w14:paraId="70367602" w14:textId="32830860" w:rsidR="006F3279" w:rsidRPr="00F847FE" w:rsidRDefault="00F847FE" w:rsidP="006F3279">
            <w:pPr>
              <w:spacing w:after="60"/>
              <w:ind w:left="1304"/>
              <w:rPr>
                <w:b/>
                <w:sz w:val="40"/>
                <w:szCs w:val="40"/>
              </w:rPr>
            </w:pPr>
            <w:r w:rsidRPr="00F847FE">
              <w:rPr>
                <w:b/>
                <w:sz w:val="40"/>
                <w:szCs w:val="40"/>
              </w:rPr>
              <w:t>Writing word equations</w:t>
            </w:r>
          </w:p>
        </w:tc>
      </w:tr>
    </w:tbl>
    <w:p w14:paraId="3EAF6A7E" w14:textId="77777777" w:rsidR="006F3279" w:rsidRPr="00F847FE" w:rsidRDefault="006F3279" w:rsidP="00E172C6">
      <w:pPr>
        <w:spacing w:after="180"/>
        <w:rPr>
          <w:b/>
        </w:rPr>
      </w:pPr>
    </w:p>
    <w:p w14:paraId="6A95325F" w14:textId="77777777" w:rsidR="00402E34" w:rsidRPr="00F847FE" w:rsidRDefault="00402E34" w:rsidP="00E172C6">
      <w:pPr>
        <w:spacing w:after="180"/>
        <w:rPr>
          <w:b/>
          <w:color w:val="E36C0A" w:themeColor="accent6" w:themeShade="BF"/>
        </w:rPr>
      </w:pPr>
      <w:r w:rsidRPr="00F847FE">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F847FE" w14:paraId="38EA1954" w14:textId="77777777" w:rsidTr="003F16F9">
        <w:trPr>
          <w:trHeight w:val="340"/>
        </w:trPr>
        <w:tc>
          <w:tcPr>
            <w:tcW w:w="2196" w:type="dxa"/>
          </w:tcPr>
          <w:p w14:paraId="78BA551A" w14:textId="77777777" w:rsidR="00FA5B3A" w:rsidRPr="00F847FE" w:rsidRDefault="00FA5B3A" w:rsidP="00FA5B3A">
            <w:pPr>
              <w:spacing w:before="60" w:after="60"/>
            </w:pPr>
            <w:r w:rsidRPr="00F847FE">
              <w:t>Learning focus:</w:t>
            </w:r>
          </w:p>
        </w:tc>
        <w:tc>
          <w:tcPr>
            <w:tcW w:w="6820" w:type="dxa"/>
          </w:tcPr>
          <w:p w14:paraId="1F5FCA8C" w14:textId="6CAAC11E" w:rsidR="00FA5B3A" w:rsidRPr="00F847FE" w:rsidRDefault="00F847FE" w:rsidP="00FA5B3A">
            <w:pPr>
              <w:spacing w:before="60" w:after="60"/>
            </w:pPr>
            <w:r w:rsidRPr="00F847FE">
              <w:t>A chemical reaction can be summarised by a chemical equation.</w:t>
            </w:r>
          </w:p>
        </w:tc>
      </w:tr>
      <w:tr w:rsidR="00FA5B3A" w:rsidRPr="00F847FE" w14:paraId="5A2A559C" w14:textId="77777777" w:rsidTr="003F16F9">
        <w:trPr>
          <w:trHeight w:val="340"/>
        </w:trPr>
        <w:tc>
          <w:tcPr>
            <w:tcW w:w="2196" w:type="dxa"/>
          </w:tcPr>
          <w:p w14:paraId="07DA7566" w14:textId="77777777" w:rsidR="00FA5B3A" w:rsidRPr="00F847FE" w:rsidRDefault="00FA5B3A" w:rsidP="00FA5B3A">
            <w:pPr>
              <w:spacing w:before="60" w:after="60"/>
            </w:pPr>
            <w:r w:rsidRPr="00F847FE">
              <w:t>Observable learning outcome:</w:t>
            </w:r>
          </w:p>
        </w:tc>
        <w:tc>
          <w:tcPr>
            <w:tcW w:w="6820" w:type="dxa"/>
          </w:tcPr>
          <w:p w14:paraId="62D68146" w14:textId="08B49FBA" w:rsidR="00FA5B3A" w:rsidRPr="00F847FE" w:rsidRDefault="00F847FE" w:rsidP="00FA5B3A">
            <w:pPr>
              <w:spacing w:before="60" w:after="60"/>
            </w:pPr>
            <w:r w:rsidRPr="00F847FE">
              <w:t>Select the word equation that correct</w:t>
            </w:r>
            <w:r w:rsidR="0071197E">
              <w:t>ly</w:t>
            </w:r>
            <w:r w:rsidRPr="00F847FE">
              <w:t xml:space="preserve"> represents the chemical reaction described.</w:t>
            </w:r>
          </w:p>
        </w:tc>
      </w:tr>
      <w:tr w:rsidR="00FA5B3A" w:rsidRPr="00F847FE" w14:paraId="1E5C932E" w14:textId="77777777" w:rsidTr="003F16F9">
        <w:trPr>
          <w:trHeight w:val="340"/>
        </w:trPr>
        <w:tc>
          <w:tcPr>
            <w:tcW w:w="2196" w:type="dxa"/>
          </w:tcPr>
          <w:p w14:paraId="25233331" w14:textId="77777777" w:rsidR="00FA5B3A" w:rsidRPr="00F847FE" w:rsidRDefault="007F5D5D" w:rsidP="00FA5B3A">
            <w:pPr>
              <w:spacing w:before="60" w:after="60"/>
            </w:pPr>
            <w:r w:rsidRPr="00F847FE">
              <w:t>Question</w:t>
            </w:r>
            <w:r w:rsidR="00FA5B3A" w:rsidRPr="00F847FE">
              <w:t xml:space="preserve"> type:</w:t>
            </w:r>
          </w:p>
        </w:tc>
        <w:tc>
          <w:tcPr>
            <w:tcW w:w="6820" w:type="dxa"/>
          </w:tcPr>
          <w:p w14:paraId="526F9965" w14:textId="5194FC37" w:rsidR="00FA5B3A" w:rsidRPr="00F847FE" w:rsidRDefault="0071197E" w:rsidP="00FA5B3A">
            <w:pPr>
              <w:spacing w:before="60" w:after="60"/>
            </w:pPr>
            <w:r>
              <w:t>s</w:t>
            </w:r>
            <w:r w:rsidR="00F847FE" w:rsidRPr="00F847FE">
              <w:t>imple multiple choice</w:t>
            </w:r>
          </w:p>
        </w:tc>
      </w:tr>
      <w:tr w:rsidR="00FA5B3A" w14:paraId="5B5537B7" w14:textId="77777777" w:rsidTr="003F16F9">
        <w:trPr>
          <w:trHeight w:val="340"/>
        </w:trPr>
        <w:tc>
          <w:tcPr>
            <w:tcW w:w="2196" w:type="dxa"/>
          </w:tcPr>
          <w:p w14:paraId="60871D3B" w14:textId="77777777" w:rsidR="00FA5B3A" w:rsidRPr="00F847FE" w:rsidRDefault="00FA5B3A" w:rsidP="00FA5B3A">
            <w:pPr>
              <w:spacing w:before="60" w:after="60"/>
            </w:pPr>
            <w:r w:rsidRPr="00F847FE">
              <w:t>Key words:</w:t>
            </w:r>
          </w:p>
        </w:tc>
        <w:tc>
          <w:tcPr>
            <w:tcW w:w="6820" w:type="dxa"/>
            <w:tcBorders>
              <w:bottom w:val="dotted" w:sz="4" w:space="0" w:color="auto"/>
            </w:tcBorders>
          </w:tcPr>
          <w:p w14:paraId="3A795240" w14:textId="0D12B1CA" w:rsidR="00FA5B3A" w:rsidRDefault="00F847FE" w:rsidP="00FA5B3A">
            <w:pPr>
              <w:spacing w:before="60" w:after="60"/>
            </w:pPr>
            <w:r w:rsidRPr="00F847FE">
              <w:t>word equation, reactant, product</w:t>
            </w:r>
          </w:p>
        </w:tc>
      </w:tr>
    </w:tbl>
    <w:p w14:paraId="6F4758D8" w14:textId="77777777" w:rsidR="00E172C6" w:rsidRDefault="00E172C6" w:rsidP="00E172C6">
      <w:pPr>
        <w:spacing w:after="180"/>
      </w:pPr>
    </w:p>
    <w:p w14:paraId="4228B657"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2675E684" w14:textId="40B7C4AB" w:rsidR="00BE7B0C" w:rsidRPr="000235C7" w:rsidRDefault="00F27FCF" w:rsidP="0050055B">
      <w:pPr>
        <w:spacing w:after="180"/>
      </w:pPr>
      <w:r w:rsidRPr="000235C7">
        <w:t xml:space="preserve">Research by Taber and Bricheno </w:t>
      </w:r>
      <w:r w:rsidRPr="000235C7">
        <w:fldChar w:fldCharType="begin"/>
      </w:r>
      <w:r w:rsidRPr="000235C7">
        <w:instrText xml:space="preserve"> ADDIN EN.CITE &lt;EndNote&gt;&lt;Cite ExcludeAuth="1"&gt;&lt;Author&gt;Taber&lt;/Author&gt;&lt;Year&gt;2009&lt;/Year&gt;&lt;IDText&gt;Coordinating procedural and conceptual knowledge to make sense of word equations: Understanding the complexity of a &amp;apos;simple&amp;apos; completion task at the learner&amp;apos;s resolution&lt;/IDText&gt;&lt;DisplayText&gt;(2009)&lt;/DisplayText&gt;&lt;record&gt;&lt;titles&gt;&lt;title&gt;Coordinating procedural and conceptual knowledge to make sense of word equations: Understanding the complexity of a &amp;apos;simple&amp;apos; completion task at the learner&amp;apos;s resolution&lt;/title&gt;&lt;secondary-title&gt;International Journal of Science Education&lt;/secondary-title&gt;&lt;/titles&gt;&lt;pages&gt;2021-2055&lt;/pages&gt;&lt;number&gt;15&lt;/number&gt;&lt;contributors&gt;&lt;authors&gt;&lt;author&gt;Taber, Keith S.&lt;/author&gt;&lt;author&gt;Bricheno, Pat&lt;/author&gt;&lt;/authors&gt;&lt;/contributors&gt;&lt;added-date format="utc"&gt;1536678994&lt;/added-date&gt;&lt;ref-type name="Journal Article"&gt;17&lt;/ref-type&gt;&lt;dates&gt;&lt;year&gt;2009&lt;/year&gt;&lt;/dates&gt;&lt;rec-number&gt;21&lt;/rec-number&gt;&lt;last-updated-date format="utc"&gt;1536679103&lt;/last-updated-date&gt;&lt;volume&gt;31&lt;/volume&gt;&lt;/record&gt;&lt;/Cite&gt;&lt;/EndNote&gt;</w:instrText>
      </w:r>
      <w:r w:rsidRPr="000235C7">
        <w:fldChar w:fldCharType="separate"/>
      </w:r>
      <w:r w:rsidRPr="000235C7">
        <w:rPr>
          <w:noProof/>
        </w:rPr>
        <w:t>(2009)</w:t>
      </w:r>
      <w:r w:rsidRPr="000235C7">
        <w:fldChar w:fldCharType="end"/>
      </w:r>
      <w:r w:rsidRPr="000235C7">
        <w:t xml:space="preserve"> cautions that although word equations may seem straightforward, </w:t>
      </w:r>
      <w:r w:rsidR="000235C7" w:rsidRPr="000235C7">
        <w:t>some students still find them conceptually challenging</w:t>
      </w:r>
      <w:r w:rsidRPr="000235C7">
        <w:t xml:space="preserve">. This could be </w:t>
      </w:r>
      <w:r w:rsidR="00A13152" w:rsidRPr="000235C7">
        <w:t>because the</w:t>
      </w:r>
      <w:r w:rsidRPr="000235C7">
        <w:t xml:space="preserve"> conceptual framework needed </w:t>
      </w:r>
      <w:r w:rsidR="00A13152" w:rsidRPr="000235C7">
        <w:t>by students</w:t>
      </w:r>
      <w:r w:rsidR="000235C7" w:rsidRPr="000235C7">
        <w:t xml:space="preserve"> to</w:t>
      </w:r>
      <w:r w:rsidRPr="000235C7">
        <w:t xml:space="preserve"> confidently interpret what a word equation represents</w:t>
      </w:r>
      <w:r w:rsidR="00A13152" w:rsidRPr="000235C7">
        <w:t xml:space="preserve"> </w:t>
      </w:r>
      <w:r w:rsidR="000235C7" w:rsidRPr="000235C7">
        <w:t xml:space="preserve">(a chemical reaction) </w:t>
      </w:r>
      <w:r w:rsidR="00A13152" w:rsidRPr="000235C7">
        <w:t xml:space="preserve">may be insufficiently developed when word equations are </w:t>
      </w:r>
      <w:r w:rsidR="000235C7" w:rsidRPr="000235C7">
        <w:t>first introduced.</w:t>
      </w:r>
    </w:p>
    <w:p w14:paraId="32AC4BEE" w14:textId="061D68ED" w:rsidR="00A13152" w:rsidRPr="000235C7" w:rsidRDefault="000235C7" w:rsidP="0050055B">
      <w:pPr>
        <w:spacing w:after="180"/>
      </w:pPr>
      <w:r w:rsidRPr="000235C7">
        <w:t xml:space="preserve">Research </w:t>
      </w:r>
      <w:r w:rsidRPr="000235C7">
        <w:fldChar w:fldCharType="begin"/>
      </w:r>
      <w:r w:rsidRPr="000235C7">
        <w:instrText xml:space="preserve"> ADDIN EN.CITE &lt;EndNote&gt;&lt;Cite&gt;&lt;Author&gt;Johnson&lt;/Author&gt;&lt;Year&gt;2000&lt;/Year&gt;&lt;IDText&gt;Children&amp;apos;s understanding of substances, part 1: recognizing chemical change&lt;/IDText&gt;&lt;DisplayText&gt;(Johnson, 2000)&lt;/DisplayText&gt;&lt;record&gt;&lt;titles&gt;&lt;title&gt;Children&amp;apos;s understanding of substances, part 1: recognizing chemical change&lt;/title&gt;&lt;secondary-title&gt;International Journal of Science Education&lt;/secondary-title&gt;&lt;/titles&gt;&lt;pages&gt;719-737&lt;/pages&gt;&lt;number&gt;7&lt;/number&gt;&lt;contributors&gt;&lt;authors&gt;&lt;author&gt;Johnson, Philip&lt;/author&gt;&lt;/authors&gt;&lt;/contributors&gt;&lt;added-date format="utc"&gt;1531856050&lt;/added-date&gt;&lt;ref-type name="Journal Article"&gt;17&lt;/ref-type&gt;&lt;dates&gt;&lt;year&gt;2000&lt;/year&gt;&lt;/dates&gt;&lt;rec-number&gt;7&lt;/rec-number&gt;&lt;last-updated-date format="utc"&gt;1536677219&lt;/last-updated-date&gt;&lt;volume&gt;22&lt;/volume&gt;&lt;/record&gt;&lt;/Cite&gt;&lt;/EndNote&gt;</w:instrText>
      </w:r>
      <w:r w:rsidRPr="000235C7">
        <w:fldChar w:fldCharType="separate"/>
      </w:r>
      <w:r w:rsidRPr="000235C7">
        <w:rPr>
          <w:noProof/>
        </w:rPr>
        <w:t>(Johnson, 2000)</w:t>
      </w:r>
      <w:r w:rsidRPr="000235C7">
        <w:fldChar w:fldCharType="end"/>
      </w:r>
      <w:r w:rsidRPr="000235C7">
        <w:t xml:space="preserve"> suggests that two key concepts are required  in order for students to understand chemical reactions. The first is the concept of chemical substance which then enables understanding of chemical change as the formation of a new substance or substances.</w:t>
      </w:r>
    </w:p>
    <w:p w14:paraId="76D9BD4E" w14:textId="314F0D23" w:rsidR="00C43CCE" w:rsidRPr="000235C7" w:rsidRDefault="00C43CCE" w:rsidP="0050055B">
      <w:pPr>
        <w:spacing w:after="180"/>
      </w:pPr>
      <w:r w:rsidRPr="000235C7">
        <w:t xml:space="preserve">Research </w:t>
      </w:r>
      <w:r w:rsidRPr="000235C7">
        <w:fldChar w:fldCharType="begin"/>
      </w:r>
      <w:r w:rsidRPr="000235C7">
        <w:instrText xml:space="preserve"> ADDIN EN.CITE &lt;EndNote&gt;&lt;Cite&gt;&lt;Author&gt;Stavridou&lt;/Author&gt;&lt;Year&gt;1998&lt;/Year&gt;&lt;IDText&gt;Conceptual reorganization and the construction of the chemical reaction concept during secondary education.&lt;/IDText&gt;&lt;DisplayText&gt;(Stavridou and Solomonidou, 1998)&lt;/DisplayText&gt;&lt;record&gt;&lt;titles&gt;&lt;title&gt;Conceptual reorganization and the construction of the chemical reaction concept during secondary education.&lt;/title&gt;&lt;secondary-title&gt;International Journal of Science Education&lt;/secondary-title&gt;&lt;/titles&gt;&lt;pages&gt;205-221&lt;/pages&gt;&lt;number&gt;2&lt;/number&gt;&lt;contributors&gt;&lt;authors&gt;&lt;author&gt;Stavridou, Heleni&lt;/author&gt;&lt;author&gt;Solomonidou, Christina&lt;/author&gt;&lt;/authors&gt;&lt;/contributors&gt;&lt;added-date format="utc"&gt;1536678531&lt;/added-date&gt;&lt;ref-type name="Journal Article"&gt;17&lt;/ref-type&gt;&lt;dates&gt;&lt;year&gt;1998&lt;/year&gt;&lt;/dates&gt;&lt;rec-number&gt;18&lt;/rec-number&gt;&lt;last-updated-date format="utc"&gt;1536678624&lt;/last-updated-date&gt;&lt;volume&gt;20&lt;/volume&gt;&lt;/record&gt;&lt;/Cite&gt;&lt;/EndNote&gt;</w:instrText>
      </w:r>
      <w:r w:rsidRPr="000235C7">
        <w:fldChar w:fldCharType="separate"/>
      </w:r>
      <w:r w:rsidRPr="000235C7">
        <w:rPr>
          <w:noProof/>
        </w:rPr>
        <w:t>(Stavridou and Solomonidou, 1998)</w:t>
      </w:r>
      <w:r w:rsidRPr="000235C7">
        <w:fldChar w:fldCharType="end"/>
      </w:r>
      <w:r w:rsidRPr="000235C7">
        <w:t xml:space="preserve"> found that even where students had developed the conceptual idea that a chemical reaction results in the formation of a new substance (product) they may still have some misunderstandings. For example, some students thought that a ‘new product’ constituted something that was different to the original substance. This extended to include not only chemical substances, but also other observed phenomena such as ‘fire’.</w:t>
      </w:r>
    </w:p>
    <w:p w14:paraId="13C338A7"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14F90E37" w14:textId="77777777" w:rsidR="009C6578" w:rsidRPr="00B36B69" w:rsidRDefault="009C6578" w:rsidP="009C6578">
      <w:pPr>
        <w:spacing w:after="180"/>
      </w:pPr>
      <w:bookmarkStart w:id="0" w:name="_Hlk516052368"/>
      <w:r w:rsidRPr="00B36B69">
        <w:t xml:space="preserve">Students should complete the question individually.  This could be a pencil and paper exercise, or you could use an electronic ‘voting system’ or mini white boards and the PowerPoint presentation.  </w:t>
      </w:r>
    </w:p>
    <w:p w14:paraId="31A310AC" w14:textId="77777777" w:rsidR="009C6578" w:rsidRPr="00B36B69" w:rsidRDefault="009C6578" w:rsidP="009C6578">
      <w:pPr>
        <w:spacing w:after="180"/>
      </w:pPr>
      <w:r w:rsidRPr="00B36B69">
        <w:t xml:space="preserve">The answers to the question will show you whether students understood the concept sufficiently well to apply it correctly.  </w:t>
      </w:r>
    </w:p>
    <w:p w14:paraId="57C37544" w14:textId="77777777" w:rsidR="009C6578" w:rsidRPr="00816065" w:rsidRDefault="009C6578" w:rsidP="009C6578">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0"/>
    <w:p w14:paraId="5C1B2343"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824B9C1" w14:textId="0759E095" w:rsidR="00BF6C8A" w:rsidRDefault="00F847FE" w:rsidP="00BF6C8A">
      <w:pPr>
        <w:spacing w:after="180"/>
      </w:pPr>
      <w:r w:rsidRPr="00F847FE">
        <w:t>C</w:t>
      </w:r>
    </w:p>
    <w:p w14:paraId="26815BB8" w14:textId="77777777" w:rsidR="0071197E" w:rsidRDefault="0071197E" w:rsidP="00BF6C8A">
      <w:pPr>
        <w:spacing w:after="180"/>
        <w:rPr>
          <w:b/>
          <w:color w:val="E36C0A" w:themeColor="accent6" w:themeShade="BF"/>
          <w:sz w:val="24"/>
        </w:rPr>
      </w:pPr>
    </w:p>
    <w:p w14:paraId="53F6D09E" w14:textId="5B9CB966"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EAE1D62" w14:textId="5B74B53B" w:rsidR="004F039C" w:rsidRPr="009C37F8" w:rsidRDefault="00C43CCE" w:rsidP="006A4440">
      <w:pPr>
        <w:spacing w:after="180"/>
      </w:pPr>
      <w:r w:rsidRPr="009C37F8">
        <w:t xml:space="preserve">A student who selects option </w:t>
      </w:r>
      <w:r w:rsidR="009C37F8" w:rsidRPr="009C37F8">
        <w:t>D</w:t>
      </w:r>
      <w:r w:rsidRPr="009C37F8">
        <w:t xml:space="preserve"> </w:t>
      </w:r>
      <w:r w:rsidR="009C37F8" w:rsidRPr="009C37F8">
        <w:t xml:space="preserve">may consider that oxygen is simply not a reacting substance. Selection of option A acknowledges the presence of oxygen but placement over the arrow indicates the student may consider it to be a bystander to the actual reaction. </w:t>
      </w:r>
    </w:p>
    <w:p w14:paraId="27598ADA" w14:textId="65BE89CF" w:rsidR="009C37F8" w:rsidRPr="009C37F8" w:rsidRDefault="009C37F8" w:rsidP="006A4440">
      <w:pPr>
        <w:spacing w:after="180"/>
      </w:pPr>
      <w:r w:rsidRPr="009C37F8">
        <w:t>A student opt</w:t>
      </w:r>
      <w:r w:rsidR="0071197E">
        <w:t>ing</w:t>
      </w:r>
      <w:r w:rsidRPr="009C37F8">
        <w:t xml:space="preserve"> for B may misunderstand that the right-hand side of a word equation should show </w:t>
      </w:r>
      <w:r w:rsidR="0071197E">
        <w:t xml:space="preserve">only </w:t>
      </w:r>
      <w:r w:rsidRPr="009C37F8">
        <w:t>the chemical substances produced.</w:t>
      </w:r>
    </w:p>
    <w:p w14:paraId="31201828" w14:textId="5C48B013" w:rsidR="00C43CCE" w:rsidRPr="000316BF" w:rsidRDefault="004F039C" w:rsidP="006A4440">
      <w:pPr>
        <w:spacing w:after="180"/>
      </w:pPr>
      <w:r w:rsidRPr="000316BF">
        <w:t xml:space="preserve">If students have </w:t>
      </w:r>
      <w:r w:rsidR="001E4950" w:rsidRPr="000316BF">
        <w:t>misunderstanding</w:t>
      </w:r>
      <w:r w:rsidRPr="000316BF">
        <w:t xml:space="preserve">s about </w:t>
      </w:r>
      <w:r w:rsidR="00C43CCE" w:rsidRPr="000316BF">
        <w:t>what constitutes the product of a reaction</w:t>
      </w:r>
      <w:r w:rsidR="0071197E">
        <w:t>, they</w:t>
      </w:r>
      <w:bookmarkStart w:id="1" w:name="_GoBack"/>
      <w:bookmarkEnd w:id="1"/>
      <w:r w:rsidR="00C43CCE" w:rsidRPr="000316BF">
        <w:t xml:space="preserve"> may need to revisit ideas about chemical substances.</w:t>
      </w:r>
      <w:r w:rsidR="009C6578" w:rsidRPr="000316BF">
        <w:t xml:space="preserve"> </w:t>
      </w:r>
    </w:p>
    <w:p w14:paraId="38AA063A" w14:textId="7D89F8F0" w:rsidR="005F1A7B" w:rsidRPr="000316BF" w:rsidRDefault="004F039C" w:rsidP="006A4440">
      <w:pPr>
        <w:spacing w:after="180"/>
      </w:pPr>
      <w:r w:rsidRPr="000316BF">
        <w:t xml:space="preserve"> The following </w:t>
      </w:r>
      <w:r w:rsidR="005F1A7B" w:rsidRPr="000316BF">
        <w:t xml:space="preserve">BEST </w:t>
      </w:r>
      <w:r w:rsidR="004C5D20" w:rsidRPr="000316BF">
        <w:t xml:space="preserve">‘response </w:t>
      </w:r>
      <w:r w:rsidR="00C1460B" w:rsidRPr="000316BF">
        <w:t>activities</w:t>
      </w:r>
      <w:r w:rsidR="004C5D20" w:rsidRPr="000316BF">
        <w:t>’</w:t>
      </w:r>
      <w:r w:rsidR="005F1A7B" w:rsidRPr="000316BF">
        <w:t xml:space="preserve"> </w:t>
      </w:r>
      <w:r w:rsidR="004C5D20" w:rsidRPr="000316BF">
        <w:t>c</w:t>
      </w:r>
      <w:r w:rsidR="005F1A7B" w:rsidRPr="000316BF">
        <w:t xml:space="preserve">ould </w:t>
      </w:r>
      <w:r w:rsidR="004C5D20" w:rsidRPr="000316BF">
        <w:t>be used in follow-up to this diagnostic question</w:t>
      </w:r>
      <w:r w:rsidRPr="000316BF">
        <w:t>:</w:t>
      </w:r>
    </w:p>
    <w:p w14:paraId="6DBDBFCD" w14:textId="36B12FFA" w:rsidR="00A6111E" w:rsidRPr="000316BF" w:rsidRDefault="000316BF" w:rsidP="00402E34">
      <w:pPr>
        <w:pStyle w:val="ListParagraph"/>
        <w:numPr>
          <w:ilvl w:val="0"/>
          <w:numId w:val="1"/>
        </w:numPr>
        <w:spacing w:after="180"/>
      </w:pPr>
      <w:r w:rsidRPr="000316BF">
        <w:t>Product discussion</w:t>
      </w:r>
    </w:p>
    <w:p w14:paraId="2374086C"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3573CEE8" w14:textId="5A062DC4" w:rsidR="00D278E8" w:rsidRPr="00F847FE" w:rsidRDefault="00D278E8" w:rsidP="00E172C6">
      <w:pPr>
        <w:spacing w:after="180"/>
      </w:pPr>
      <w:r>
        <w:t xml:space="preserve">Developed </w:t>
      </w:r>
      <w:r w:rsidR="0015356E">
        <w:t>by</w:t>
      </w:r>
      <w:r w:rsidR="00F847FE">
        <w:t xml:space="preserve"> Helen </w:t>
      </w:r>
      <w:r w:rsidR="00F847FE" w:rsidRPr="00F847FE">
        <w:t>Harden</w:t>
      </w:r>
      <w:r w:rsidR="0015356E" w:rsidRPr="00F847FE">
        <w:t xml:space="preserve"> (UYSEG)</w:t>
      </w:r>
      <w:r w:rsidR="00F847FE" w:rsidRPr="00F847FE">
        <w:t>.</w:t>
      </w:r>
    </w:p>
    <w:p w14:paraId="36D5728C" w14:textId="32D6BA05" w:rsidR="00CC78A5" w:rsidRDefault="00D278E8" w:rsidP="00E172C6">
      <w:pPr>
        <w:spacing w:after="180"/>
      </w:pPr>
      <w:r w:rsidRPr="00F847FE">
        <w:t xml:space="preserve">Images: </w:t>
      </w:r>
      <w:r w:rsidR="00F847FE" w:rsidRPr="00F847FE">
        <w:t>None</w:t>
      </w:r>
    </w:p>
    <w:p w14:paraId="5C7F3B22" w14:textId="16E9AF26" w:rsidR="00C43CCE" w:rsidRDefault="003117F6" w:rsidP="00E24309">
      <w:pPr>
        <w:spacing w:after="180"/>
        <w:rPr>
          <w:b/>
          <w:color w:val="E36C0A" w:themeColor="accent6" w:themeShade="BF"/>
          <w:sz w:val="24"/>
        </w:rPr>
      </w:pPr>
      <w:r w:rsidRPr="00323334">
        <w:rPr>
          <w:b/>
          <w:color w:val="E36C0A" w:themeColor="accent6" w:themeShade="BF"/>
          <w:sz w:val="24"/>
        </w:rPr>
        <w:t>References</w:t>
      </w:r>
    </w:p>
    <w:p w14:paraId="19878BA4" w14:textId="77777777" w:rsidR="000235C7" w:rsidRPr="000235C7" w:rsidRDefault="00C43CCE" w:rsidP="000235C7">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0235C7" w:rsidRPr="000235C7">
        <w:t xml:space="preserve">Johnson, P. (2000). Children's understanding of substances, part 1: recognizing chemical change. </w:t>
      </w:r>
      <w:r w:rsidR="000235C7" w:rsidRPr="000235C7">
        <w:rPr>
          <w:i/>
        </w:rPr>
        <w:t>International Journal of Science Education,</w:t>
      </w:r>
      <w:r w:rsidR="000235C7" w:rsidRPr="000235C7">
        <w:t xml:space="preserve"> 22(7)</w:t>
      </w:r>
      <w:r w:rsidR="000235C7" w:rsidRPr="000235C7">
        <w:rPr>
          <w:b/>
        </w:rPr>
        <w:t>,</w:t>
      </w:r>
      <w:r w:rsidR="000235C7" w:rsidRPr="000235C7">
        <w:t xml:space="preserve"> 719-737.</w:t>
      </w:r>
    </w:p>
    <w:p w14:paraId="1EEEB1C5" w14:textId="77777777" w:rsidR="000235C7" w:rsidRPr="000235C7" w:rsidRDefault="000235C7" w:rsidP="000235C7">
      <w:pPr>
        <w:pStyle w:val="EndNoteBibliography"/>
      </w:pPr>
      <w:r w:rsidRPr="000235C7">
        <w:t xml:space="preserve">Stavridou, H. and Solomonidou, C. (1998). Conceptual reorganization and the construction of the chemical reaction concept during secondary education. </w:t>
      </w:r>
      <w:r w:rsidRPr="000235C7">
        <w:rPr>
          <w:i/>
        </w:rPr>
        <w:t>International Journal of Science Education,</w:t>
      </w:r>
      <w:r w:rsidRPr="000235C7">
        <w:t xml:space="preserve"> 20(2)</w:t>
      </w:r>
      <w:r w:rsidRPr="000235C7">
        <w:rPr>
          <w:b/>
        </w:rPr>
        <w:t>,</w:t>
      </w:r>
      <w:r w:rsidRPr="000235C7">
        <w:t xml:space="preserve"> 205-221.</w:t>
      </w:r>
    </w:p>
    <w:p w14:paraId="6E4948B1" w14:textId="77777777" w:rsidR="000235C7" w:rsidRPr="000235C7" w:rsidRDefault="000235C7" w:rsidP="000235C7">
      <w:pPr>
        <w:pStyle w:val="EndNoteBibliography"/>
      </w:pPr>
      <w:r w:rsidRPr="000235C7">
        <w:t xml:space="preserve">Taber, K. S. and Bricheno, P. (2009). Coordinating procedural and conceptual knowledge to make sense of word equations: Understanding the complexity of a 'simple' completion task at the learner's resolution. </w:t>
      </w:r>
      <w:r w:rsidRPr="000235C7">
        <w:rPr>
          <w:i/>
        </w:rPr>
        <w:t>International Journal of Science Education,</w:t>
      </w:r>
      <w:r w:rsidRPr="000235C7">
        <w:t xml:space="preserve"> 31(15)</w:t>
      </w:r>
      <w:r w:rsidRPr="000235C7">
        <w:rPr>
          <w:b/>
        </w:rPr>
        <w:t>,</w:t>
      </w:r>
      <w:r w:rsidRPr="000235C7">
        <w:t xml:space="preserve"> 2021-2055.</w:t>
      </w:r>
    </w:p>
    <w:p w14:paraId="35983DA6" w14:textId="5235A009" w:rsidR="00B46FF9" w:rsidRPr="001E4950" w:rsidRDefault="00C43CCE"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77BA7" w14:textId="77777777" w:rsidR="00606F88" w:rsidRDefault="00606F88" w:rsidP="000B473B">
      <w:r>
        <w:separator/>
      </w:r>
    </w:p>
  </w:endnote>
  <w:endnote w:type="continuationSeparator" w:id="0">
    <w:p w14:paraId="57439F23" w14:textId="77777777" w:rsidR="00606F88" w:rsidRDefault="00606F8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009C7"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4D827EF" wp14:editId="4380C04F">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97E07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79D40B5B"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56C489C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CE58F" w14:textId="77777777" w:rsidR="00606F88" w:rsidRDefault="00606F88" w:rsidP="000B473B">
      <w:r>
        <w:separator/>
      </w:r>
    </w:p>
  </w:footnote>
  <w:footnote w:type="continuationSeparator" w:id="0">
    <w:p w14:paraId="5775BFCC" w14:textId="77777777" w:rsidR="00606F88" w:rsidRDefault="00606F8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B0B6C"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A79EAA0" wp14:editId="622ADE4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19E480D" wp14:editId="503ED0AC">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82EB5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F283C"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D5E714A" wp14:editId="6B2CEE8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5C6EE22" wp14:editId="2BAA606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1E620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97330"/>
    <w:rsid w:val="00015578"/>
    <w:rsid w:val="000235C7"/>
    <w:rsid w:val="00024731"/>
    <w:rsid w:val="00026DEC"/>
    <w:rsid w:val="000316BF"/>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97330"/>
    <w:rsid w:val="002C22EA"/>
    <w:rsid w:val="002C59BA"/>
    <w:rsid w:val="00301AA9"/>
    <w:rsid w:val="003117F6"/>
    <w:rsid w:val="00323334"/>
    <w:rsid w:val="003533B8"/>
    <w:rsid w:val="003752BE"/>
    <w:rsid w:val="003A346A"/>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06F88"/>
    <w:rsid w:val="006355D8"/>
    <w:rsid w:val="00642ECD"/>
    <w:rsid w:val="006502A0"/>
    <w:rsid w:val="006772F5"/>
    <w:rsid w:val="00695159"/>
    <w:rsid w:val="006A4440"/>
    <w:rsid w:val="006B0615"/>
    <w:rsid w:val="006D166B"/>
    <w:rsid w:val="006F3279"/>
    <w:rsid w:val="006F6C6B"/>
    <w:rsid w:val="00704AEE"/>
    <w:rsid w:val="0071197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C37F8"/>
    <w:rsid w:val="009C6578"/>
    <w:rsid w:val="009E0D11"/>
    <w:rsid w:val="00A13152"/>
    <w:rsid w:val="00A24A16"/>
    <w:rsid w:val="00A37D14"/>
    <w:rsid w:val="00A42C0B"/>
    <w:rsid w:val="00A6111E"/>
    <w:rsid w:val="00A6168B"/>
    <w:rsid w:val="00A62028"/>
    <w:rsid w:val="00AA6236"/>
    <w:rsid w:val="00AB6AE7"/>
    <w:rsid w:val="00AD21F5"/>
    <w:rsid w:val="00B06225"/>
    <w:rsid w:val="00B23C7A"/>
    <w:rsid w:val="00B305F5"/>
    <w:rsid w:val="00B46FF9"/>
    <w:rsid w:val="00B47D29"/>
    <w:rsid w:val="00B47E1D"/>
    <w:rsid w:val="00B75483"/>
    <w:rsid w:val="00BA7952"/>
    <w:rsid w:val="00BB44B4"/>
    <w:rsid w:val="00BE7B0C"/>
    <w:rsid w:val="00BF0BBF"/>
    <w:rsid w:val="00BF6C8A"/>
    <w:rsid w:val="00BF7DAC"/>
    <w:rsid w:val="00C05571"/>
    <w:rsid w:val="00C1460B"/>
    <w:rsid w:val="00C246CE"/>
    <w:rsid w:val="00C43CCE"/>
    <w:rsid w:val="00C54711"/>
    <w:rsid w:val="00C57FA2"/>
    <w:rsid w:val="00C85EA8"/>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57828"/>
    <w:rsid w:val="00E9330A"/>
    <w:rsid w:val="00EE6B97"/>
    <w:rsid w:val="00F12C3B"/>
    <w:rsid w:val="00F26884"/>
    <w:rsid w:val="00F27FCF"/>
    <w:rsid w:val="00F72ECC"/>
    <w:rsid w:val="00F8355F"/>
    <w:rsid w:val="00F847FE"/>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083B7"/>
  <w15:docId w15:val="{3FA2444D-26F8-48DD-8D6A-587DD729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43CC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43CCE"/>
    <w:rPr>
      <w:rFonts w:ascii="Calibri" w:hAnsi="Calibri" w:cs="Calibri"/>
      <w:noProof/>
      <w:lang w:val="en-US"/>
    </w:rPr>
  </w:style>
  <w:style w:type="paragraph" w:customStyle="1" w:styleId="EndNoteBibliography">
    <w:name w:val="EndNote Bibliography"/>
    <w:basedOn w:val="Normal"/>
    <w:link w:val="EndNoteBibliographyChar"/>
    <w:rsid w:val="00C43CCE"/>
    <w:rPr>
      <w:rFonts w:ascii="Calibri" w:hAnsi="Calibri" w:cs="Calibri"/>
      <w:noProof/>
      <w:lang w:val="en-US"/>
    </w:rPr>
  </w:style>
  <w:style w:type="character" w:customStyle="1" w:styleId="EndNoteBibliographyChar">
    <w:name w:val="EndNote Bibliography Char"/>
    <w:basedOn w:val="DefaultParagraphFont"/>
    <w:link w:val="EndNoteBibliography"/>
    <w:rsid w:val="00C43CC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226</TotalTime>
  <Pages>3</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2018-11-06T12:14:00Z</dcterms:created>
  <dcterms:modified xsi:type="dcterms:W3CDTF">2018-12-03T10:15:00Z</dcterms:modified>
</cp:coreProperties>
</file>