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FCA4" w14:textId="79C96D07" w:rsidR="00201AC2" w:rsidRPr="00C92746" w:rsidRDefault="00C92746" w:rsidP="00201AC2">
      <w:pPr>
        <w:spacing w:after="180"/>
        <w:rPr>
          <w:b/>
          <w:sz w:val="44"/>
          <w:szCs w:val="44"/>
        </w:rPr>
      </w:pPr>
      <w:r w:rsidRPr="00C92746">
        <w:rPr>
          <w:b/>
          <w:sz w:val="44"/>
          <w:szCs w:val="44"/>
        </w:rPr>
        <w:t>Mass change?</w:t>
      </w:r>
    </w:p>
    <w:p w14:paraId="37E50BA0" w14:textId="4E94419E" w:rsidR="00201AC2" w:rsidRDefault="00C234EF" w:rsidP="00201AC2">
      <w:pPr>
        <w:spacing w:after="180"/>
      </w:pPr>
      <w:r>
        <w:t>Copper sulfate solution is added to a beaker.</w:t>
      </w:r>
    </w:p>
    <w:p w14:paraId="28A63253" w14:textId="2AF5581E" w:rsidR="00C234EF" w:rsidRDefault="00C234EF" w:rsidP="00201AC2">
      <w:pPr>
        <w:spacing w:after="180"/>
      </w:pPr>
      <w:r>
        <w:t>The beaker is placed on a balance. A coil of copper wire is added to the balance.</w:t>
      </w:r>
    </w:p>
    <w:p w14:paraId="21423ED5" w14:textId="38691EFC" w:rsidR="00C234EF" w:rsidRPr="00C92746" w:rsidRDefault="00C234EF" w:rsidP="00201AC2">
      <w:pPr>
        <w:spacing w:after="180"/>
      </w:pPr>
      <w:r>
        <w:t>The total mass is measured.</w:t>
      </w:r>
    </w:p>
    <w:p w14:paraId="68FBD044" w14:textId="71F10681" w:rsidR="00201AC2" w:rsidRDefault="00C234EF" w:rsidP="00201AC2">
      <w:pPr>
        <w:spacing w:after="180"/>
      </w:pPr>
      <w:r>
        <w:t>The</w:t>
      </w:r>
      <w:r w:rsidR="00C92746" w:rsidRPr="00C92746">
        <w:t xml:space="preserve"> coil of copper </w:t>
      </w:r>
      <w:r>
        <w:t>wi</w:t>
      </w:r>
      <w:r w:rsidR="00C92746" w:rsidRPr="00C92746">
        <w:t>re is placed into a solution of silver nitrate.</w:t>
      </w:r>
    </w:p>
    <w:p w14:paraId="2ACDD88D" w14:textId="6D4A832E" w:rsidR="00C92746" w:rsidRDefault="00C92746" w:rsidP="00201AC2">
      <w:pPr>
        <w:spacing w:after="180"/>
      </w:pPr>
      <w:r w:rsidRPr="00C92746">
        <w:t>Silver metal appears.</w:t>
      </w:r>
      <w:r w:rsidR="00E04B87">
        <w:t xml:space="preserve"> </w:t>
      </w:r>
    </w:p>
    <w:p w14:paraId="2B84621E" w14:textId="37EBA8BF" w:rsidR="00C92746" w:rsidRDefault="00C92746" w:rsidP="00201AC2">
      <w:pPr>
        <w:spacing w:after="180"/>
      </w:pPr>
      <w:r w:rsidRPr="00C92746">
        <w:rPr>
          <w:noProof/>
        </w:rPr>
        <w:drawing>
          <wp:inline distT="0" distB="0" distL="0" distR="0" wp14:anchorId="66B5845F" wp14:editId="5CA41A4F">
            <wp:extent cx="2819051" cy="1879367"/>
            <wp:effectExtent l="0" t="0" r="635" b="6985"/>
            <wp:docPr id="2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4E696D57-2258-4C20-9788-4794715D81E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4E696D57-2258-4C20-9788-4794715D81E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051" cy="1879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1A40F" w14:textId="77777777" w:rsidR="007C26E1" w:rsidRDefault="007C26E1" w:rsidP="00201AC2">
      <w:pPr>
        <w:spacing w:after="180"/>
      </w:pPr>
    </w:p>
    <w:p w14:paraId="65AFA7BE" w14:textId="5E0BC578" w:rsidR="00201AC2" w:rsidRDefault="00E04B87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>
        <w:t xml:space="preserve">Predict how the </w:t>
      </w:r>
      <w:r w:rsidR="00C234EF">
        <w:t>mass has changed.</w:t>
      </w:r>
    </w:p>
    <w:p w14:paraId="13891DE5" w14:textId="461DFB37" w:rsidR="00E04B87" w:rsidRDefault="00E04B87" w:rsidP="00E04B87">
      <w:pPr>
        <w:pStyle w:val="ListParagraph"/>
        <w:spacing w:after="180"/>
        <w:ind w:left="567"/>
        <w:contextualSpacing w:val="0"/>
      </w:pPr>
      <w:r>
        <w:t>A</w:t>
      </w:r>
      <w:r>
        <w:tab/>
      </w:r>
      <w:r>
        <w:tab/>
      </w:r>
      <w:r w:rsidR="00C234EF">
        <w:t>The mass will increase.</w:t>
      </w:r>
    </w:p>
    <w:p w14:paraId="44C1D34D" w14:textId="492535B1" w:rsidR="00C234EF" w:rsidRDefault="00C234EF" w:rsidP="00C234EF">
      <w:pPr>
        <w:pStyle w:val="ListParagraph"/>
        <w:spacing w:after="180"/>
        <w:ind w:left="567"/>
        <w:contextualSpacing w:val="0"/>
      </w:pPr>
      <w:r>
        <w:t>B</w:t>
      </w:r>
      <w:r>
        <w:tab/>
      </w:r>
      <w:r>
        <w:tab/>
        <w:t>The mass will stay the same.</w:t>
      </w:r>
    </w:p>
    <w:p w14:paraId="3389A018" w14:textId="1F20CE29" w:rsidR="00C234EF" w:rsidRDefault="00C234EF" w:rsidP="00C234EF">
      <w:pPr>
        <w:pStyle w:val="ListParagraph"/>
        <w:spacing w:after="180"/>
        <w:ind w:left="567"/>
        <w:contextualSpacing w:val="0"/>
      </w:pPr>
      <w:r>
        <w:t>C</w:t>
      </w:r>
      <w:r>
        <w:tab/>
      </w:r>
      <w:r>
        <w:tab/>
        <w:t>The mass will decrease.</w:t>
      </w:r>
    </w:p>
    <w:p w14:paraId="273B4CCF" w14:textId="77777777" w:rsidR="00201AC2" w:rsidRPr="00201AC2" w:rsidRDefault="00201AC2" w:rsidP="006F3279">
      <w:pPr>
        <w:spacing w:after="240"/>
        <w:rPr>
          <w:szCs w:val="18"/>
        </w:rPr>
      </w:pPr>
    </w:p>
    <w:p w14:paraId="28FE6370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4239890B" w14:textId="1065297A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C92746">
        <w:rPr>
          <w:i/>
          <w:sz w:val="18"/>
          <w:szCs w:val="18"/>
        </w:rPr>
        <w:t>CCR: Chemical reactions</w:t>
      </w:r>
      <w:r w:rsidR="0007651D">
        <w:rPr>
          <w:i/>
          <w:sz w:val="18"/>
          <w:szCs w:val="18"/>
        </w:rPr>
        <w:t xml:space="preserve"> &gt; Topic </w:t>
      </w:r>
      <w:r w:rsidR="00C92746">
        <w:rPr>
          <w:i/>
          <w:sz w:val="18"/>
          <w:szCs w:val="18"/>
        </w:rPr>
        <w:t>CCR2: Understanding reactions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C92746">
        <w:rPr>
          <w:i/>
          <w:sz w:val="18"/>
          <w:szCs w:val="18"/>
        </w:rPr>
        <w:t>CCR2.1: Reactions in solution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459CC2ED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344B3E2B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4846E1BC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29EEC6A1" w14:textId="0A7FA1BE" w:rsidR="006F3279" w:rsidRPr="00CA4B46" w:rsidRDefault="002E53A3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C92746">
              <w:rPr>
                <w:b/>
                <w:sz w:val="40"/>
                <w:szCs w:val="40"/>
              </w:rPr>
              <w:t>Mass change?</w:t>
            </w:r>
          </w:p>
        </w:tc>
      </w:tr>
    </w:tbl>
    <w:p w14:paraId="624EBB91" w14:textId="77777777" w:rsidR="006F3279" w:rsidRDefault="006F3279" w:rsidP="00E172C6">
      <w:pPr>
        <w:spacing w:after="180"/>
        <w:rPr>
          <w:b/>
        </w:rPr>
      </w:pPr>
    </w:p>
    <w:p w14:paraId="017E9474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C92746" w14:paraId="338FC69E" w14:textId="77777777" w:rsidTr="00C3057A">
        <w:trPr>
          <w:trHeight w:val="340"/>
        </w:trPr>
        <w:tc>
          <w:tcPr>
            <w:tcW w:w="2196" w:type="dxa"/>
          </w:tcPr>
          <w:p w14:paraId="7011D365" w14:textId="77777777" w:rsidR="00C92746" w:rsidRDefault="00C92746" w:rsidP="00C92746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  <w:vAlign w:val="center"/>
          </w:tcPr>
          <w:p w14:paraId="76E7BECD" w14:textId="3F42A4B4" w:rsidR="00C92746" w:rsidRDefault="00C92746" w:rsidP="00C92746">
            <w:pPr>
              <w:spacing w:before="60" w:after="60"/>
            </w:pPr>
            <w:r w:rsidRPr="00C92746">
              <w:t>When two solutions react, a product may be insoluble, resulting in the formation of a precipitate.</w:t>
            </w:r>
          </w:p>
        </w:tc>
      </w:tr>
      <w:tr w:rsidR="00C92746" w14:paraId="3569BC5D" w14:textId="77777777" w:rsidTr="003F16F9">
        <w:trPr>
          <w:trHeight w:val="340"/>
        </w:trPr>
        <w:tc>
          <w:tcPr>
            <w:tcW w:w="2196" w:type="dxa"/>
          </w:tcPr>
          <w:p w14:paraId="2DC376E3" w14:textId="77777777" w:rsidR="00C92746" w:rsidRDefault="00C92746" w:rsidP="00C92746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3EB4B3FD" w14:textId="70871108" w:rsidR="00C92746" w:rsidRPr="00C92746" w:rsidRDefault="00C92746" w:rsidP="00C92746">
            <w:pPr>
              <w:spacing w:before="60" w:after="60"/>
            </w:pPr>
            <w:r w:rsidRPr="00C92746">
              <w:t xml:space="preserve">Predict the conservation of mass during a displacement </w:t>
            </w:r>
            <w:r w:rsidR="00775781">
              <w:t xml:space="preserve">or precipitation </w:t>
            </w:r>
            <w:r w:rsidRPr="00C92746">
              <w:t>reaction.</w:t>
            </w:r>
          </w:p>
        </w:tc>
      </w:tr>
      <w:tr w:rsidR="00C92746" w14:paraId="2AA80A6C" w14:textId="77777777" w:rsidTr="003F16F9">
        <w:trPr>
          <w:trHeight w:val="340"/>
        </w:trPr>
        <w:tc>
          <w:tcPr>
            <w:tcW w:w="2196" w:type="dxa"/>
          </w:tcPr>
          <w:p w14:paraId="346C1241" w14:textId="77777777" w:rsidR="00C92746" w:rsidRDefault="00C92746" w:rsidP="00C92746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14:paraId="3105129E" w14:textId="584EE080" w:rsidR="00C92746" w:rsidRPr="00C92746" w:rsidRDefault="00C92746" w:rsidP="00C92746">
            <w:pPr>
              <w:spacing w:before="60" w:after="60"/>
            </w:pPr>
            <w:r w:rsidRPr="00C92746">
              <w:t>simple multiple choice</w:t>
            </w:r>
          </w:p>
        </w:tc>
      </w:tr>
      <w:tr w:rsidR="00C92746" w14:paraId="5E13B757" w14:textId="77777777" w:rsidTr="003F16F9">
        <w:trPr>
          <w:trHeight w:val="340"/>
        </w:trPr>
        <w:tc>
          <w:tcPr>
            <w:tcW w:w="2196" w:type="dxa"/>
          </w:tcPr>
          <w:p w14:paraId="0BA48E9B" w14:textId="77777777" w:rsidR="00C92746" w:rsidRDefault="00C92746" w:rsidP="00C92746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42FF7AB8" w14:textId="063ABF7F" w:rsidR="00C92746" w:rsidRPr="00C92746" w:rsidRDefault="00C92746" w:rsidP="00C92746">
            <w:pPr>
              <w:spacing w:before="60" w:after="60"/>
            </w:pPr>
            <w:r w:rsidRPr="00C92746">
              <w:t>solution, mass</w:t>
            </w:r>
          </w:p>
        </w:tc>
      </w:tr>
    </w:tbl>
    <w:p w14:paraId="0D99D6C2" w14:textId="77777777" w:rsidR="00F72ECC" w:rsidRDefault="00F72ECC" w:rsidP="00F72ECC"/>
    <w:p w14:paraId="61D09AA7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1AC9F221" w14:textId="2B6BDBD7" w:rsidR="00C05571" w:rsidRPr="00C234EF" w:rsidRDefault="00BA3C7B" w:rsidP="0050055B">
      <w:pPr>
        <w:spacing w:after="180"/>
      </w:pPr>
      <w:r w:rsidRPr="00C234EF">
        <w:t xml:space="preserve">Research </w:t>
      </w:r>
      <w:r w:rsidRPr="00C234EF">
        <w:fldChar w:fldCharType="begin"/>
      </w:r>
      <w:r w:rsidRPr="00C234EF">
        <w:instrText xml:space="preserve"> ADDIN EN.CITE &lt;EndNote&gt;&lt;Cite&gt;&lt;Author&gt;Andersson&lt;/Author&gt;&lt;Year&gt;1990&lt;/Year&gt;&lt;IDText&gt;Pupils&amp;apos; conceptions of matter and its transformations (age 12-16)&lt;/IDText&gt;&lt;DisplayText&gt;(Andersson, 1990)&lt;/DisplayText&gt;&lt;record&gt;&lt;titles&gt;&lt;title&gt;Pupils&amp;apos; conceptions of matter and its transformations (age 12-16)&lt;/title&gt;&lt;secondary-title&gt;Studies in Science Education&lt;/secondary-title&gt;&lt;/titles&gt;&lt;pages&gt;53-85&lt;/pages&gt;&lt;contributors&gt;&lt;authors&gt;&lt;author&gt;Andersson, Björn&lt;/author&gt;&lt;/authors&gt;&lt;/contributors&gt;&lt;added-date format="utc"&gt;1536935305&lt;/added-date&gt;&lt;ref-type name="Journal Article"&gt;17&lt;/ref-type&gt;&lt;dates&gt;&lt;year&gt;1990&lt;/year&gt;&lt;/dates&gt;&lt;rec-number&gt;22&lt;/rec-number&gt;&lt;last-updated-date format="utc"&gt;1537268574&lt;/last-updated-date&gt;&lt;volume&gt;18&lt;/volume&gt;&lt;/record&gt;&lt;/Cite&gt;&lt;/EndNote&gt;</w:instrText>
      </w:r>
      <w:r w:rsidRPr="00C234EF">
        <w:fldChar w:fldCharType="separate"/>
      </w:r>
      <w:r w:rsidRPr="00C234EF">
        <w:rPr>
          <w:noProof/>
        </w:rPr>
        <w:t>(Andersson, 1990)</w:t>
      </w:r>
      <w:r w:rsidRPr="00C234EF">
        <w:fldChar w:fldCharType="end"/>
      </w:r>
      <w:r w:rsidR="00E04B87" w:rsidRPr="00C234EF">
        <w:t xml:space="preserve"> suggests that student answers to a research question asking students to predict the mass after a chemical reaction </w:t>
      </w:r>
      <w:r w:rsidR="00B36B36">
        <w:t>are</w:t>
      </w:r>
      <w:r w:rsidR="00E04B87" w:rsidRPr="00C234EF">
        <w:t xml:space="preserve"> influenced by their conceptions of chemical change.</w:t>
      </w:r>
    </w:p>
    <w:p w14:paraId="0A2FC3D4" w14:textId="3A5AF15A" w:rsidR="00E04B87" w:rsidRPr="00C234EF" w:rsidRDefault="00E04B87" w:rsidP="0050055B">
      <w:pPr>
        <w:spacing w:after="180"/>
      </w:pPr>
      <w:r w:rsidRPr="00C234EF">
        <w:t xml:space="preserve">For example, if a student observes that a substance ‘disappears’ they may </w:t>
      </w:r>
      <w:r w:rsidR="009A16F1">
        <w:t>predict</w:t>
      </w:r>
      <w:r w:rsidRPr="00C234EF">
        <w:t xml:space="preserve"> that the mass will decrease. If the appearance of a product is explained </w:t>
      </w:r>
      <w:r w:rsidR="00775781">
        <w:t xml:space="preserve">as the product having always been present but </w:t>
      </w:r>
      <w:r w:rsidR="009A16F1">
        <w:t>that it has moved and become visible,</w:t>
      </w:r>
      <w:r w:rsidRPr="00C234EF">
        <w:t xml:space="preserve"> then students m</w:t>
      </w:r>
      <w:r w:rsidR="009A16F1">
        <w:t>ay</w:t>
      </w:r>
      <w:r w:rsidRPr="00C234EF">
        <w:t xml:space="preserve"> correctly predict conservation of mass (although for incorrect reasons).</w:t>
      </w:r>
    </w:p>
    <w:p w14:paraId="5DDD84DE" w14:textId="0AA06EA2" w:rsidR="00E04B87" w:rsidRPr="00C234EF" w:rsidRDefault="00E04B87" w:rsidP="0050055B">
      <w:pPr>
        <w:spacing w:after="180"/>
      </w:pPr>
      <w:r w:rsidRPr="00C234EF">
        <w:t>Answers to the question were also affected by student understanding of mass and weight. Some student claimed that smoke did not weigh anything. Other students thought that a gas had no mass which suggests that they may not recognise a gas as a substance.</w:t>
      </w:r>
    </w:p>
    <w:p w14:paraId="505AA052" w14:textId="77777777" w:rsidR="007A748B" w:rsidRPr="00C234EF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C234EF">
        <w:rPr>
          <w:b/>
          <w:color w:val="E36C0A" w:themeColor="accent6" w:themeShade="BF"/>
          <w:sz w:val="24"/>
        </w:rPr>
        <w:t xml:space="preserve">Ways to use this </w:t>
      </w:r>
      <w:r w:rsidR="00C1460B" w:rsidRPr="00C234EF">
        <w:rPr>
          <w:b/>
          <w:color w:val="E36C0A" w:themeColor="accent6" w:themeShade="BF"/>
          <w:sz w:val="24"/>
        </w:rPr>
        <w:t>question</w:t>
      </w:r>
    </w:p>
    <w:p w14:paraId="3FC55CCE" w14:textId="63DD854B" w:rsidR="00402E34" w:rsidRPr="00C234EF" w:rsidRDefault="00C234EF" w:rsidP="00402E34">
      <w:pPr>
        <w:spacing w:after="180"/>
      </w:pPr>
      <w:r w:rsidRPr="00C234EF">
        <w:t>As described above</w:t>
      </w:r>
      <w:r w:rsidR="00B36B36">
        <w:t>,</w:t>
      </w:r>
      <w:r w:rsidRPr="00C234EF">
        <w:t xml:space="preserve"> it is important to understand students</w:t>
      </w:r>
      <w:r w:rsidR="00E152AE">
        <w:t>’</w:t>
      </w:r>
      <w:r w:rsidRPr="00C234EF">
        <w:t xml:space="preserve"> reason for their predictions. For this reason</w:t>
      </w:r>
      <w:r w:rsidR="009A16F1">
        <w:t>,</w:t>
      </w:r>
      <w:r w:rsidRPr="00C234EF">
        <w:t xml:space="preserve"> you may wish to add a follow up question “Explain why you made this prediction”.</w:t>
      </w:r>
    </w:p>
    <w:p w14:paraId="1B9DB994" w14:textId="43D3695D" w:rsidR="00C234EF" w:rsidRPr="00C234EF" w:rsidRDefault="00C234EF" w:rsidP="00402E34">
      <w:pPr>
        <w:spacing w:after="180"/>
      </w:pPr>
      <w:r w:rsidRPr="00C234EF">
        <w:t>This will help to identify any students who choose the correct answer but for the wrong reasons.</w:t>
      </w:r>
    </w:p>
    <w:p w14:paraId="01676F37" w14:textId="1FF484F0" w:rsidR="00C234EF" w:rsidRPr="00C234EF" w:rsidRDefault="00C234EF" w:rsidP="00C234EF">
      <w:pPr>
        <w:spacing w:after="180"/>
      </w:pPr>
      <w:r w:rsidRPr="00C234EF">
        <w:t>Student may benefit from watching a demonstration of this reaction. The experiment can be carried out using a coil of copper wire as shown in the question or it may be carried out at microscale with copper wire being placed in a drop of silver nitrate solution.</w:t>
      </w:r>
    </w:p>
    <w:p w14:paraId="57F653AA" w14:textId="77777777" w:rsidR="00C234EF" w:rsidRPr="00C234EF" w:rsidRDefault="00C234EF" w:rsidP="00C234EF">
      <w:pPr>
        <w:spacing w:after="180"/>
      </w:pPr>
      <w:bookmarkStart w:id="0" w:name="_Hlk527632747"/>
      <w:r w:rsidRPr="00C234EF">
        <w:t>Practical work should be carried out in accordance with local health and safety requirements, guidance from manufacturers and suppliers, and guidance available from CLEAPSS.</w:t>
      </w:r>
    </w:p>
    <w:bookmarkEnd w:id="0"/>
    <w:p w14:paraId="26EAA6DE" w14:textId="77777777" w:rsidR="00E172C6" w:rsidRPr="00C234EF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C234EF">
        <w:rPr>
          <w:b/>
          <w:color w:val="E36C0A" w:themeColor="accent6" w:themeShade="BF"/>
          <w:sz w:val="24"/>
        </w:rPr>
        <w:t>Expected answers</w:t>
      </w:r>
    </w:p>
    <w:p w14:paraId="13105EC7" w14:textId="527CB968" w:rsidR="00BF6C8A" w:rsidRDefault="00C234EF" w:rsidP="00BF6C8A">
      <w:pPr>
        <w:spacing w:after="180"/>
      </w:pPr>
      <w:r w:rsidRPr="00C234EF">
        <w:t>B</w:t>
      </w:r>
    </w:p>
    <w:p w14:paraId="15E1B4CF" w14:textId="0EE21D81" w:rsidR="009A16F1" w:rsidRDefault="009A16F1" w:rsidP="00BF6C8A">
      <w:pPr>
        <w:spacing w:after="180"/>
      </w:pPr>
    </w:p>
    <w:p w14:paraId="1392891A" w14:textId="77A25680" w:rsidR="009A16F1" w:rsidRDefault="009A16F1" w:rsidP="00BF6C8A">
      <w:pPr>
        <w:spacing w:after="180"/>
      </w:pPr>
    </w:p>
    <w:p w14:paraId="29DD6536" w14:textId="77777777" w:rsidR="009A16F1" w:rsidRPr="00C234EF" w:rsidRDefault="009A16F1" w:rsidP="00BF6C8A">
      <w:pPr>
        <w:spacing w:after="180"/>
      </w:pPr>
    </w:p>
    <w:p w14:paraId="7610C0BF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C234EF">
        <w:rPr>
          <w:b/>
          <w:color w:val="E36C0A" w:themeColor="accent6" w:themeShade="BF"/>
          <w:sz w:val="24"/>
        </w:rPr>
        <w:t>How to respond - w</w:t>
      </w:r>
      <w:r w:rsidR="006A4440" w:rsidRPr="00C234EF">
        <w:rPr>
          <w:b/>
          <w:color w:val="E36C0A" w:themeColor="accent6" w:themeShade="BF"/>
          <w:sz w:val="24"/>
        </w:rPr>
        <w:t>h</w:t>
      </w:r>
      <w:r w:rsidRPr="00C234EF">
        <w:rPr>
          <w:b/>
          <w:color w:val="E36C0A" w:themeColor="accent6" w:themeShade="BF"/>
          <w:sz w:val="24"/>
        </w:rPr>
        <w:t>at</w:t>
      </w:r>
      <w:r w:rsidR="006A4440" w:rsidRPr="00C234EF">
        <w:rPr>
          <w:b/>
          <w:color w:val="E36C0A" w:themeColor="accent6" w:themeShade="BF"/>
          <w:sz w:val="24"/>
        </w:rPr>
        <w:t xml:space="preserve"> next?</w:t>
      </w:r>
    </w:p>
    <w:p w14:paraId="7BBF5206" w14:textId="012C77E5" w:rsidR="004F039C" w:rsidRPr="00C234EF" w:rsidRDefault="00C92746" w:rsidP="006A4440">
      <w:pPr>
        <w:spacing w:after="180"/>
      </w:pPr>
      <w:r w:rsidRPr="00C234EF">
        <w:t>A student who selects op</w:t>
      </w:r>
      <w:r w:rsidR="00C234EF" w:rsidRPr="00C234EF">
        <w:t xml:space="preserve">tion A may link the apparent appearance of silver to an increase in mass. There is not a </w:t>
      </w:r>
      <w:r w:rsidR="009A16F1">
        <w:t>conspicuous</w:t>
      </w:r>
      <w:r w:rsidR="00C234EF" w:rsidRPr="00C234EF">
        <w:t xml:space="preserve"> ‘disappearance’ of a substance during this reaction (although the copper is gradually converted to copper nitrate) so students are unlikely to predict a loss of mass.</w:t>
      </w:r>
    </w:p>
    <w:p w14:paraId="07DADEA7" w14:textId="77777777" w:rsidR="00E152AE" w:rsidRPr="00E152AE" w:rsidRDefault="004F039C" w:rsidP="006A4440">
      <w:pPr>
        <w:spacing w:after="180"/>
      </w:pPr>
      <w:r w:rsidRPr="004F039C">
        <w:t xml:space="preserve">If students have misconceptions </w:t>
      </w:r>
      <w:r w:rsidRPr="00E152AE">
        <w:t xml:space="preserve">about </w:t>
      </w:r>
      <w:r w:rsidR="00C234EF" w:rsidRPr="00E152AE">
        <w:t>the conservation of mass during a chemical reaction, it may help to consider reactions at the particle level. See key concept</w:t>
      </w:r>
      <w:r w:rsidR="00E152AE" w:rsidRPr="00E152AE">
        <w:t xml:space="preserve"> CPS3.1: Rearrangement of atoms and key concept CPS4.1: Representing reactions.</w:t>
      </w:r>
    </w:p>
    <w:p w14:paraId="75BAAD15" w14:textId="2935967C" w:rsidR="005F1A7B" w:rsidRPr="00E152AE" w:rsidRDefault="004F039C" w:rsidP="006A4440">
      <w:pPr>
        <w:spacing w:after="180"/>
      </w:pPr>
      <w:r w:rsidRPr="00E152AE">
        <w:t xml:space="preserve"> The following </w:t>
      </w:r>
      <w:r w:rsidR="005F1A7B" w:rsidRPr="00E152AE">
        <w:t xml:space="preserve">BEST </w:t>
      </w:r>
      <w:r w:rsidR="004C5D20" w:rsidRPr="00E152AE">
        <w:t xml:space="preserve">‘response </w:t>
      </w:r>
      <w:r w:rsidR="00C1460B" w:rsidRPr="00E152AE">
        <w:t>activities</w:t>
      </w:r>
      <w:r w:rsidR="004C5D20" w:rsidRPr="00E152AE">
        <w:t>’</w:t>
      </w:r>
      <w:r w:rsidR="005F1A7B" w:rsidRPr="00E152AE">
        <w:t xml:space="preserve"> </w:t>
      </w:r>
      <w:r w:rsidR="004C5D20" w:rsidRPr="00E152AE">
        <w:t>c</w:t>
      </w:r>
      <w:r w:rsidR="005F1A7B" w:rsidRPr="00E152AE">
        <w:t xml:space="preserve">ould </w:t>
      </w:r>
      <w:r w:rsidR="004C5D20" w:rsidRPr="00E152AE">
        <w:t>be used in follow-up to this diagnostic question</w:t>
      </w:r>
      <w:r w:rsidRPr="00E152AE">
        <w:t>:</w:t>
      </w:r>
    </w:p>
    <w:p w14:paraId="158EF70B" w14:textId="102A120C" w:rsidR="00A6111E" w:rsidRPr="00E152AE" w:rsidRDefault="00C92746" w:rsidP="00402E34">
      <w:pPr>
        <w:pStyle w:val="ListParagraph"/>
        <w:numPr>
          <w:ilvl w:val="0"/>
          <w:numId w:val="1"/>
        </w:numPr>
        <w:spacing w:after="180"/>
      </w:pPr>
      <w:r w:rsidRPr="00E152AE">
        <w:t>Predicting mass</w:t>
      </w:r>
    </w:p>
    <w:p w14:paraId="28A81094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E152AE">
        <w:rPr>
          <w:b/>
          <w:color w:val="E36C0A" w:themeColor="accent6" w:themeShade="BF"/>
          <w:sz w:val="24"/>
        </w:rPr>
        <w:t>Acknowledgments</w:t>
      </w:r>
    </w:p>
    <w:p w14:paraId="5290BE5A" w14:textId="22B9596A" w:rsidR="00D278E8" w:rsidRDefault="00D278E8" w:rsidP="00E172C6">
      <w:pPr>
        <w:spacing w:after="180"/>
      </w:pPr>
      <w:r w:rsidRPr="00C92746">
        <w:t xml:space="preserve">Developed </w:t>
      </w:r>
      <w:r w:rsidR="0015356E" w:rsidRPr="00C92746">
        <w:t xml:space="preserve">by </w:t>
      </w:r>
      <w:r w:rsidR="00C92746" w:rsidRPr="00C92746">
        <w:t>Helen Harden</w:t>
      </w:r>
      <w:r w:rsidR="0015356E" w:rsidRPr="00C92746">
        <w:t xml:space="preserve"> (UYSEG)</w:t>
      </w:r>
      <w:r w:rsidR="00C92746" w:rsidRPr="00C92746">
        <w:t>.</w:t>
      </w:r>
    </w:p>
    <w:p w14:paraId="40490E3A" w14:textId="39B9F33A" w:rsidR="00C92746" w:rsidRDefault="00D278E8" w:rsidP="00C92746">
      <w:pPr>
        <w:spacing w:after="180"/>
      </w:pPr>
      <w:r w:rsidRPr="0045323E">
        <w:t>Images:</w:t>
      </w:r>
      <w:r w:rsidR="00C92746" w:rsidRPr="001951EC">
        <w:t xml:space="preserve"> Toby Hudson [CC BY-</w:t>
      </w:r>
      <w:r w:rsidR="00C92746" w:rsidRPr="00BD3C84">
        <w:t>SA 3.0 au (https://creativecommons.org/licenses/by-sa/3.0/au/deed.en)], from Wikimedia Commons</w:t>
      </w:r>
      <w:bookmarkStart w:id="1" w:name="_GoBack"/>
      <w:bookmarkEnd w:id="1"/>
    </w:p>
    <w:p w14:paraId="51AEDF6B" w14:textId="3E222DEF" w:rsidR="003117F6" w:rsidRPr="00323334" w:rsidRDefault="003117F6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7BE64BA8" w14:textId="77777777" w:rsidR="00BA3C7B" w:rsidRPr="00BA3C7B" w:rsidRDefault="00BA3C7B" w:rsidP="00BA3C7B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BA3C7B">
        <w:t xml:space="preserve">Andersson, B. (1990). Pupils' conceptions of matter and its transformations (age 12-16). </w:t>
      </w:r>
      <w:r w:rsidRPr="00BA3C7B">
        <w:rPr>
          <w:i/>
        </w:rPr>
        <w:t>Studies in Science Education,</w:t>
      </w:r>
      <w:r w:rsidRPr="00BA3C7B">
        <w:t xml:space="preserve"> 18</w:t>
      </w:r>
      <w:r w:rsidRPr="00BA3C7B">
        <w:rPr>
          <w:b/>
        </w:rPr>
        <w:t>,</w:t>
      </w:r>
      <w:r w:rsidRPr="00BA3C7B">
        <w:t xml:space="preserve"> 53-85.</w:t>
      </w:r>
    </w:p>
    <w:p w14:paraId="3CBDF54C" w14:textId="357C4816" w:rsidR="00B46FF9" w:rsidRDefault="00BA3C7B" w:rsidP="00E24309">
      <w:pPr>
        <w:spacing w:after="180"/>
      </w:pPr>
      <w: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92E1B" w14:textId="77777777" w:rsidR="009043CE" w:rsidRDefault="009043CE" w:rsidP="000B473B">
      <w:r>
        <w:separator/>
      </w:r>
    </w:p>
  </w:endnote>
  <w:endnote w:type="continuationSeparator" w:id="0">
    <w:p w14:paraId="297D0A3C" w14:textId="77777777" w:rsidR="009043CE" w:rsidRDefault="009043CE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4FAF4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8D901FB" wp14:editId="582DBD65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5C3F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1460B">
      <w:rPr>
        <w:noProof/>
      </w:rPr>
      <w:t>1</w:t>
    </w:r>
    <w:r>
      <w:rPr>
        <w:noProof/>
      </w:rPr>
      <w:fldChar w:fldCharType="end"/>
    </w:r>
  </w:p>
  <w:p w14:paraId="6D5C2C84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1460B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0424C7E8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2CCA9" w14:textId="77777777" w:rsidR="009043CE" w:rsidRDefault="009043CE" w:rsidP="000B473B">
      <w:r>
        <w:separator/>
      </w:r>
    </w:p>
  </w:footnote>
  <w:footnote w:type="continuationSeparator" w:id="0">
    <w:p w14:paraId="4D59F924" w14:textId="77777777" w:rsidR="009043CE" w:rsidRDefault="009043CE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488CB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593CD6BA" wp14:editId="0E067ADC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9A402DE" wp14:editId="140EDA4A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9037F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FA6AF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6DC7A2E8" wp14:editId="1EC1889B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01A27290" wp14:editId="5011A008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9801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2E53A3"/>
    <w:rsid w:val="00015578"/>
    <w:rsid w:val="00024731"/>
    <w:rsid w:val="00026DEC"/>
    <w:rsid w:val="000505CA"/>
    <w:rsid w:val="0007651D"/>
    <w:rsid w:val="0009089A"/>
    <w:rsid w:val="000947E2"/>
    <w:rsid w:val="00095E04"/>
    <w:rsid w:val="000B45C3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E53A3"/>
    <w:rsid w:val="00301AA9"/>
    <w:rsid w:val="003117F6"/>
    <w:rsid w:val="00323334"/>
    <w:rsid w:val="003533B8"/>
    <w:rsid w:val="003752BE"/>
    <w:rsid w:val="003A346A"/>
    <w:rsid w:val="003B2917"/>
    <w:rsid w:val="003B541B"/>
    <w:rsid w:val="003E2B2F"/>
    <w:rsid w:val="003E6046"/>
    <w:rsid w:val="003F16F9"/>
    <w:rsid w:val="00402E34"/>
    <w:rsid w:val="00430C1F"/>
    <w:rsid w:val="00442595"/>
    <w:rsid w:val="0045323E"/>
    <w:rsid w:val="004B0EE1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95159"/>
    <w:rsid w:val="006A4440"/>
    <w:rsid w:val="006B0615"/>
    <w:rsid w:val="006D166B"/>
    <w:rsid w:val="006F3279"/>
    <w:rsid w:val="006F6C6B"/>
    <w:rsid w:val="00704AEE"/>
    <w:rsid w:val="00722883"/>
    <w:rsid w:val="00722F9A"/>
    <w:rsid w:val="00754539"/>
    <w:rsid w:val="00775781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8F22F0"/>
    <w:rsid w:val="0090047A"/>
    <w:rsid w:val="009043CE"/>
    <w:rsid w:val="00925026"/>
    <w:rsid w:val="00931264"/>
    <w:rsid w:val="00942A4B"/>
    <w:rsid w:val="00961D59"/>
    <w:rsid w:val="009A16F1"/>
    <w:rsid w:val="009B2CE4"/>
    <w:rsid w:val="009B2D55"/>
    <w:rsid w:val="009C0343"/>
    <w:rsid w:val="009E0D11"/>
    <w:rsid w:val="00A24A16"/>
    <w:rsid w:val="00A37D14"/>
    <w:rsid w:val="00A42C0B"/>
    <w:rsid w:val="00A6111E"/>
    <w:rsid w:val="00A6168B"/>
    <w:rsid w:val="00A62028"/>
    <w:rsid w:val="00AA6236"/>
    <w:rsid w:val="00AB6AE7"/>
    <w:rsid w:val="00AD21F5"/>
    <w:rsid w:val="00AD5EC9"/>
    <w:rsid w:val="00B06225"/>
    <w:rsid w:val="00B23C7A"/>
    <w:rsid w:val="00B305F5"/>
    <w:rsid w:val="00B36B36"/>
    <w:rsid w:val="00B46FF9"/>
    <w:rsid w:val="00B47E1D"/>
    <w:rsid w:val="00B75483"/>
    <w:rsid w:val="00BA3C7B"/>
    <w:rsid w:val="00BA7952"/>
    <w:rsid w:val="00BB44B4"/>
    <w:rsid w:val="00BF0BBF"/>
    <w:rsid w:val="00BF6C8A"/>
    <w:rsid w:val="00C05571"/>
    <w:rsid w:val="00C1460B"/>
    <w:rsid w:val="00C234EF"/>
    <w:rsid w:val="00C246CE"/>
    <w:rsid w:val="00C54711"/>
    <w:rsid w:val="00C57FA2"/>
    <w:rsid w:val="00C92746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04B87"/>
    <w:rsid w:val="00E152AE"/>
    <w:rsid w:val="00E172C6"/>
    <w:rsid w:val="00E24309"/>
    <w:rsid w:val="00E53D82"/>
    <w:rsid w:val="00E9330A"/>
    <w:rsid w:val="00EE6B97"/>
    <w:rsid w:val="00F12C3B"/>
    <w:rsid w:val="00F26884"/>
    <w:rsid w:val="00F72ECC"/>
    <w:rsid w:val="00F8355F"/>
    <w:rsid w:val="00FA3196"/>
    <w:rsid w:val="00FA5B3A"/>
    <w:rsid w:val="00FB3423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8149DA"/>
  <w15:docId w15:val="{C25B612E-90DE-4E5A-A732-F88675A75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BA3C7B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3C7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A3C7B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A3C7B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template_chemistr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template_chemistry_item_diagnostic</Template>
  <TotalTime>82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HEC Harden</dc:creator>
  <cp:lastModifiedBy>HEC Harden</cp:lastModifiedBy>
  <cp:revision>6</cp:revision>
  <cp:lastPrinted>2017-02-24T16:20:00Z</cp:lastPrinted>
  <dcterms:created xsi:type="dcterms:W3CDTF">2018-10-19T10:07:00Z</dcterms:created>
  <dcterms:modified xsi:type="dcterms:W3CDTF">2018-12-03T12:47:00Z</dcterms:modified>
</cp:coreProperties>
</file>