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791097">
        <w:rPr>
          <w:i/>
          <w:sz w:val="18"/>
          <w:szCs w:val="18"/>
        </w:rPr>
        <w:t>ES</w:t>
      </w:r>
      <w:r w:rsidR="00F34FD0">
        <w:rPr>
          <w:i/>
          <w:sz w:val="18"/>
          <w:szCs w:val="18"/>
        </w:rPr>
        <w:t xml:space="preserve">: </w:t>
      </w:r>
      <w:r w:rsidR="00791097">
        <w:rPr>
          <w:i/>
          <w:sz w:val="18"/>
          <w:szCs w:val="18"/>
        </w:rPr>
        <w:t xml:space="preserve">Earth in </w:t>
      </w:r>
      <w:r w:rsidR="00BC73A7">
        <w:rPr>
          <w:i/>
          <w:sz w:val="18"/>
          <w:szCs w:val="18"/>
        </w:rPr>
        <w:t>s</w:t>
      </w:r>
      <w:r w:rsidR="00791097">
        <w:rPr>
          <w:i/>
          <w:sz w:val="18"/>
          <w:szCs w:val="18"/>
        </w:rPr>
        <w:t>pace</w:t>
      </w:r>
      <w:r w:rsidR="00F34FD0">
        <w:rPr>
          <w:i/>
          <w:sz w:val="18"/>
          <w:szCs w:val="18"/>
        </w:rPr>
        <w:t xml:space="preserve">&gt; </w:t>
      </w:r>
      <w:r w:rsidR="001B2603">
        <w:rPr>
          <w:i/>
          <w:sz w:val="18"/>
          <w:szCs w:val="18"/>
        </w:rPr>
        <w:t xml:space="preserve">Topic </w:t>
      </w:r>
      <w:r>
        <w:rPr>
          <w:i/>
          <w:sz w:val="18"/>
          <w:szCs w:val="18"/>
        </w:rPr>
        <w:t>P</w:t>
      </w:r>
      <w:r w:rsidR="00791097">
        <w:rPr>
          <w:i/>
          <w:sz w:val="18"/>
          <w:szCs w:val="18"/>
        </w:rPr>
        <w:t>ES1</w:t>
      </w:r>
      <w:r w:rsidR="00F34FD0">
        <w:rPr>
          <w:i/>
          <w:sz w:val="18"/>
          <w:szCs w:val="18"/>
        </w:rPr>
        <w:t xml:space="preserve">: </w:t>
      </w:r>
      <w:r w:rsidR="00791097">
        <w:rPr>
          <w:i/>
          <w:sz w:val="18"/>
          <w:szCs w:val="18"/>
        </w:rPr>
        <w:t>Solar System and beyond</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DD3DF9">
            <w:pPr>
              <w:spacing w:after="60"/>
              <w:ind w:left="1304"/>
              <w:rPr>
                <w:b/>
                <w:sz w:val="40"/>
                <w:szCs w:val="40"/>
              </w:rPr>
            </w:pPr>
            <w:r>
              <w:rPr>
                <w:b/>
                <w:sz w:val="40"/>
                <w:szCs w:val="40"/>
              </w:rPr>
              <w:t>P</w:t>
            </w:r>
            <w:r w:rsidR="00DD3DF9">
              <w:rPr>
                <w:b/>
                <w:sz w:val="40"/>
                <w:szCs w:val="40"/>
              </w:rPr>
              <w:t>ES1</w:t>
            </w:r>
            <w:r w:rsidR="00821188">
              <w:rPr>
                <w:b/>
                <w:sz w:val="40"/>
                <w:szCs w:val="40"/>
              </w:rPr>
              <w:t>.</w:t>
            </w:r>
            <w:r w:rsidR="00DD3DF9">
              <w:rPr>
                <w:b/>
                <w:sz w:val="40"/>
                <w:szCs w:val="40"/>
              </w:rPr>
              <w:t>1</w:t>
            </w:r>
            <w:r w:rsidR="00821188">
              <w:rPr>
                <w:b/>
                <w:sz w:val="40"/>
                <w:szCs w:val="40"/>
              </w:rPr>
              <w:t xml:space="preserve">: </w:t>
            </w:r>
            <w:r w:rsidR="00DD3DF9">
              <w:rPr>
                <w:b/>
                <w:sz w:val="40"/>
                <w:szCs w:val="40"/>
              </w:rPr>
              <w:t xml:space="preserve">Planets and </w:t>
            </w:r>
            <w:r w:rsidR="00807516">
              <w:rPr>
                <w:b/>
                <w:sz w:val="40"/>
                <w:szCs w:val="40"/>
              </w:rPr>
              <w:t xml:space="preserve">the </w:t>
            </w:r>
            <w:r w:rsidR="00DD3DF9">
              <w:rPr>
                <w:b/>
                <w:sz w:val="40"/>
                <w:szCs w:val="40"/>
              </w:rPr>
              <w:t>Solar System</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6A01DE" w:rsidRPr="007F34D5" w:rsidRDefault="006A01DE" w:rsidP="006A01DE">
      <w:pPr>
        <w:spacing w:after="180"/>
      </w:pPr>
      <w:r w:rsidRPr="00DD4D20">
        <w:t>A big idea in</w:t>
      </w:r>
      <w:r>
        <w:t xml:space="preserve"> physics</w:t>
      </w:r>
      <w:r w:rsidRPr="00DD4D20">
        <w:t xml:space="preserve"> is </w:t>
      </w:r>
      <w:r w:rsidR="007F34D5" w:rsidRPr="002748AB">
        <w:t>of Earth in space</w:t>
      </w:r>
      <w:r w:rsidR="007F34D5">
        <w:t>. This</w:t>
      </w:r>
      <w:r w:rsidR="007F34D5" w:rsidRPr="002748AB">
        <w:t xml:space="preserve"> is </w:t>
      </w:r>
      <w:r w:rsidR="007F34D5">
        <w:t>important</w:t>
      </w:r>
      <w:r w:rsidR="007F34D5" w:rsidRPr="002748AB">
        <w:t xml:space="preserve"> because we live on </w:t>
      </w:r>
      <w:r w:rsidR="007F34D5">
        <w:t xml:space="preserve">the </w:t>
      </w:r>
      <w:r w:rsidR="007F34D5" w:rsidRPr="002748AB">
        <w:t>Earth</w:t>
      </w:r>
      <w:r w:rsidR="007F34D5">
        <w:t xml:space="preserve"> and it </w:t>
      </w:r>
      <w:r w:rsidR="007F34D5" w:rsidRPr="002748AB">
        <w:t>is the only planet that we know to have abundant and complex life</w:t>
      </w:r>
      <w:r w:rsidR="007F34D5">
        <w:t>. U</w:t>
      </w:r>
      <w:r w:rsidR="007F34D5" w:rsidRPr="002748AB">
        <w:t>nderstanding how the Earth and space systems interact, how they affect us, and how we affect them is vital for</w:t>
      </w:r>
      <w:r w:rsidR="007F34D5">
        <w:t xml:space="preserve"> our survival. Exploring our origins and our place in the universe feeds the intrinsic curiosity of humans and develops a sense of wonder.</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develops the big idea by </w:t>
      </w:r>
      <w:r w:rsidR="003B1E15">
        <w:t xml:space="preserve">building on the ideas of how the Earth orbits the Sun and the Moon orbits the Earth, to establish a clear physical model for the Solar System that </w:t>
      </w:r>
      <w:r w:rsidR="00532FA7">
        <w:t>can explain</w:t>
      </w:r>
      <w:r w:rsidR="003B1E15">
        <w:t xml:space="preserve"> everyday observations.</w:t>
      </w:r>
    </w:p>
    <w:p w:rsidR="003B1E15" w:rsidRDefault="00DC75B8"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4422775</wp:posOffset>
            </wp:positionH>
            <wp:positionV relativeFrom="paragraph">
              <wp:posOffset>10795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t xml:space="preserve">the Earth as a </w:t>
      </w:r>
      <w:r w:rsidRPr="00DC75B8">
        <w:t>sphere</w:t>
      </w:r>
      <w:r w:rsidR="006A01DE" w:rsidRPr="00DC75B8">
        <w:t xml:space="preserve">. It </w:t>
      </w:r>
      <w:r w:rsidR="005B4275" w:rsidRPr="00DC75B8">
        <w:t xml:space="preserve">then </w:t>
      </w:r>
      <w:r w:rsidR="00AA66F3" w:rsidRPr="00DC75B8">
        <w:t>supports the development of</w:t>
      </w:r>
      <w:r w:rsidR="006A01DE" w:rsidRPr="00DC75B8">
        <w:t xml:space="preserve"> </w:t>
      </w:r>
      <w:r w:rsidRPr="00DC75B8">
        <w:t xml:space="preserve">a scientific model that explains days and years </w:t>
      </w:r>
      <w:r w:rsidR="006A01DE" w:rsidRPr="00DC75B8">
        <w:t xml:space="preserve">in order to enable understanding of </w:t>
      </w:r>
      <w:r w:rsidRPr="00DC75B8">
        <w:t>the nature and scale of the Solar System</w:t>
      </w:r>
      <w:r w:rsidR="006A01DE" w:rsidRPr="00DC75B8">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focus and sequence your teaching.</w:t>
      </w:r>
      <w:r w:rsidR="00F67B58">
        <w:t xml:space="preserve"> </w:t>
      </w:r>
      <w:r w:rsidRPr="00AC30A6">
        <w:t>Use further diagnostic questions and response activities to move student understanding forwards.</w:t>
      </w:r>
    </w:p>
    <w:p w:rsidR="006F3279" w:rsidRPr="006F3279" w:rsidRDefault="006F3279" w:rsidP="00E172C6">
      <w:pPr>
        <w:spacing w:after="180"/>
        <w:rPr>
          <w:b/>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7F34D5">
        <w:rPr>
          <w:b/>
          <w:color w:val="5F497A" w:themeColor="accent4" w:themeShade="BF"/>
          <w:sz w:val="24"/>
        </w:rPr>
        <w:t xml:space="preserve">Planets and </w:t>
      </w:r>
      <w:r w:rsidR="00807516">
        <w:rPr>
          <w:b/>
          <w:color w:val="5F497A" w:themeColor="accent4" w:themeShade="BF"/>
          <w:sz w:val="24"/>
        </w:rPr>
        <w:t xml:space="preserve">the </w:t>
      </w:r>
      <w:r w:rsidR="007F34D5">
        <w:rPr>
          <w:b/>
          <w:color w:val="5F497A" w:themeColor="accent4" w:themeShade="BF"/>
          <w:sz w:val="24"/>
        </w:rPr>
        <w:t>Solar System</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630D1F" w:rsidRDefault="00F22434" w:rsidP="00B16C43">
            <w:pPr>
              <w:jc w:val="center"/>
              <w:rPr>
                <w:rFonts w:cstheme="minorHAnsi"/>
                <w:sz w:val="24"/>
                <w:szCs w:val="24"/>
              </w:rPr>
            </w:pPr>
            <w:r w:rsidRPr="00630D1F">
              <w:rPr>
                <w:rFonts w:cstheme="minorHAnsi"/>
                <w:sz w:val="24"/>
                <w:szCs w:val="24"/>
              </w:rPr>
              <w:t>In the Solar System</w:t>
            </w:r>
            <w:r w:rsidR="00E26198" w:rsidRPr="00630D1F">
              <w:rPr>
                <w:rFonts w:cstheme="minorHAnsi"/>
                <w:sz w:val="24"/>
                <w:szCs w:val="24"/>
              </w:rPr>
              <w:t>:</w:t>
            </w:r>
            <w:r w:rsidRPr="00630D1F">
              <w:rPr>
                <w:rFonts w:cstheme="minorHAnsi"/>
                <w:sz w:val="24"/>
                <w:szCs w:val="24"/>
              </w:rPr>
              <w:t xml:space="preserve"> eight planets orbit </w:t>
            </w:r>
            <w:r w:rsidR="00E26198" w:rsidRPr="00630D1F">
              <w:rPr>
                <w:rFonts w:cstheme="minorHAnsi"/>
                <w:sz w:val="24"/>
                <w:szCs w:val="24"/>
              </w:rPr>
              <w:t xml:space="preserve">a star called </w:t>
            </w:r>
            <w:r w:rsidRPr="00630D1F">
              <w:rPr>
                <w:rFonts w:cstheme="minorHAnsi"/>
                <w:sz w:val="24"/>
                <w:szCs w:val="24"/>
              </w:rPr>
              <w:t>the Sun</w:t>
            </w:r>
            <w:r w:rsidR="00E26198" w:rsidRPr="00630D1F">
              <w:rPr>
                <w:rFonts w:cstheme="minorHAnsi"/>
                <w:sz w:val="24"/>
                <w:szCs w:val="24"/>
              </w:rPr>
              <w:t>;</w:t>
            </w:r>
            <w:r w:rsidRPr="00630D1F">
              <w:rPr>
                <w:rFonts w:cstheme="minorHAnsi"/>
                <w:sz w:val="24"/>
                <w:szCs w:val="24"/>
              </w:rPr>
              <w:t xml:space="preserve"> moons orbit most of the planets</w:t>
            </w:r>
            <w:r w:rsidR="00E26198" w:rsidRPr="00630D1F">
              <w:rPr>
                <w:rFonts w:cstheme="minorHAnsi"/>
                <w:sz w:val="24"/>
                <w:szCs w:val="24"/>
              </w:rPr>
              <w:t>;</w:t>
            </w:r>
            <w:r w:rsidRPr="00630D1F">
              <w:rPr>
                <w:rFonts w:cstheme="minorHAnsi"/>
                <w:sz w:val="24"/>
                <w:szCs w:val="24"/>
              </w:rPr>
              <w:t xml:space="preserve"> and the planets spin on t</w:t>
            </w:r>
            <w:r w:rsidR="00B16C43">
              <w:rPr>
                <w:rFonts w:cstheme="minorHAnsi"/>
                <w:sz w:val="24"/>
                <w:szCs w:val="24"/>
              </w:rPr>
              <w:t>heir axes. We live on the Earth where:</w:t>
            </w:r>
            <w:r w:rsidRPr="00630D1F">
              <w:rPr>
                <w:rFonts w:cstheme="minorHAnsi"/>
                <w:sz w:val="24"/>
                <w:szCs w:val="24"/>
              </w:rPr>
              <w:t xml:space="preserve"> </w:t>
            </w:r>
            <w:r w:rsidR="00B16C43">
              <w:rPr>
                <w:rFonts w:cstheme="minorHAnsi"/>
                <w:sz w:val="24"/>
                <w:szCs w:val="24"/>
              </w:rPr>
              <w:t>a</w:t>
            </w:r>
            <w:r w:rsidRPr="00630D1F">
              <w:rPr>
                <w:rFonts w:cstheme="minorHAnsi"/>
                <w:sz w:val="24"/>
                <w:szCs w:val="24"/>
              </w:rPr>
              <w:t xml:space="preserve"> year is defined as the time </w:t>
            </w:r>
            <w:r w:rsidR="00494C27" w:rsidRPr="00630D1F">
              <w:rPr>
                <w:rFonts w:cstheme="minorHAnsi"/>
                <w:sz w:val="24"/>
                <w:szCs w:val="24"/>
              </w:rPr>
              <w:t>for the</w:t>
            </w:r>
            <w:r w:rsidRPr="00630D1F">
              <w:rPr>
                <w:rFonts w:cstheme="minorHAnsi"/>
                <w:sz w:val="24"/>
                <w:szCs w:val="24"/>
              </w:rPr>
              <w:t xml:space="preserve"> Earth</w:t>
            </w:r>
            <w:r w:rsidR="00B16C43">
              <w:rPr>
                <w:rFonts w:cstheme="minorHAnsi"/>
                <w:sz w:val="24"/>
                <w:szCs w:val="24"/>
              </w:rPr>
              <w:t xml:space="preserve"> to orbit the Sun;</w:t>
            </w:r>
            <w:r w:rsidR="00494C27" w:rsidRPr="00630D1F">
              <w:rPr>
                <w:rFonts w:cstheme="minorHAnsi"/>
                <w:sz w:val="24"/>
                <w:szCs w:val="24"/>
              </w:rPr>
              <w:t xml:space="preserve"> a day as the time </w:t>
            </w:r>
            <w:r w:rsidR="00B16C43">
              <w:rPr>
                <w:rFonts w:cstheme="minorHAnsi"/>
                <w:sz w:val="24"/>
                <w:szCs w:val="24"/>
              </w:rPr>
              <w:t>it takes the Earth to spin on its axis;</w:t>
            </w:r>
            <w:r w:rsidR="00494C27" w:rsidRPr="00630D1F">
              <w:rPr>
                <w:rFonts w:cstheme="minorHAnsi"/>
                <w:sz w:val="24"/>
                <w:szCs w:val="24"/>
              </w:rPr>
              <w:t xml:space="preserve"> and </w:t>
            </w:r>
            <w:r w:rsidR="00B16C43">
              <w:rPr>
                <w:rFonts w:cstheme="minorHAnsi"/>
                <w:sz w:val="24"/>
                <w:szCs w:val="24"/>
              </w:rPr>
              <w:t>the</w:t>
            </w:r>
            <w:r w:rsidR="00494C27" w:rsidRPr="00630D1F">
              <w:rPr>
                <w:rFonts w:cstheme="minorHAnsi"/>
                <w:sz w:val="24"/>
                <w:szCs w:val="24"/>
              </w:rPr>
              <w:t xml:space="preserve"> Moon </w:t>
            </w:r>
            <w:r w:rsidR="00B16C43" w:rsidRPr="00630D1F">
              <w:rPr>
                <w:rFonts w:cstheme="minorHAnsi"/>
                <w:sz w:val="24"/>
                <w:szCs w:val="24"/>
              </w:rPr>
              <w:t>orbit</w:t>
            </w:r>
            <w:r w:rsidR="00B16C43">
              <w:rPr>
                <w:rFonts w:cstheme="minorHAnsi"/>
                <w:sz w:val="24"/>
                <w:szCs w:val="24"/>
              </w:rPr>
              <w:t>s in about 28 days</w:t>
            </w:r>
            <w:r w:rsidR="00494C27" w:rsidRPr="00630D1F">
              <w:rPr>
                <w:rFonts w:cstheme="minorHAnsi"/>
                <w:sz w:val="24"/>
                <w:szCs w:val="24"/>
              </w:rPr>
              <w:t xml:space="preserve">. The planets are </w:t>
            </w:r>
            <w:r w:rsidR="00F1703E">
              <w:rPr>
                <w:rFonts w:cstheme="minorHAnsi"/>
                <w:sz w:val="24"/>
                <w:szCs w:val="24"/>
              </w:rPr>
              <w:t>very</w:t>
            </w:r>
            <w:r w:rsidR="00494C27" w:rsidRPr="00630D1F">
              <w:rPr>
                <w:rFonts w:cstheme="minorHAnsi"/>
                <w:sz w:val="24"/>
                <w:szCs w:val="24"/>
              </w:rPr>
              <w:t xml:space="preserve"> small compared to the </w:t>
            </w:r>
            <w:r w:rsidR="00D639D0" w:rsidRPr="00630D1F">
              <w:rPr>
                <w:rFonts w:cstheme="minorHAnsi"/>
                <w:sz w:val="24"/>
                <w:szCs w:val="24"/>
              </w:rPr>
              <w:t xml:space="preserve">huge </w:t>
            </w:r>
            <w:r w:rsidR="00494C27" w:rsidRPr="00630D1F">
              <w:rPr>
                <w:rFonts w:cstheme="minorHAnsi"/>
                <w:sz w:val="24"/>
                <w:szCs w:val="24"/>
              </w:rPr>
              <w:t>distances between them.</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F67B58">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F67B58">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6C0D87" w:rsidP="009B5270">
            <w:pPr>
              <w:spacing w:after="120"/>
              <w:rPr>
                <w:rFonts w:cstheme="minorHAnsi"/>
                <w:sz w:val="20"/>
                <w:szCs w:val="20"/>
              </w:rPr>
            </w:pPr>
            <w:r>
              <w:rPr>
                <w:rFonts w:cstheme="minorHAnsi"/>
                <w:sz w:val="20"/>
                <w:szCs w:val="20"/>
              </w:rPr>
              <w:t>Identify that we live on the surface of the Earth which is a sphere</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6C0D87" w:rsidRDefault="009C6A32" w:rsidP="009B5270">
            <w:pPr>
              <w:spacing w:after="120"/>
              <w:rPr>
                <w:rFonts w:cstheme="minorHAnsi"/>
                <w:sz w:val="20"/>
                <w:szCs w:val="20"/>
              </w:rPr>
            </w:pPr>
            <w:r>
              <w:rPr>
                <w:rFonts w:cstheme="minorHAnsi"/>
                <w:sz w:val="20"/>
                <w:szCs w:val="20"/>
              </w:rPr>
              <w:t>Describe how the</w:t>
            </w:r>
            <w:r w:rsidR="006A28E6">
              <w:rPr>
                <w:rFonts w:cstheme="minorHAnsi"/>
                <w:sz w:val="20"/>
                <w:szCs w:val="20"/>
              </w:rPr>
              <w:t xml:space="preserve"> Earth</w:t>
            </w:r>
            <w:r w:rsidR="004A5A5F">
              <w:rPr>
                <w:rFonts w:cstheme="minorHAnsi"/>
                <w:sz w:val="20"/>
                <w:szCs w:val="20"/>
              </w:rPr>
              <w:t xml:space="preserve"> spin</w:t>
            </w:r>
            <w:r>
              <w:rPr>
                <w:rFonts w:cstheme="minorHAnsi"/>
                <w:sz w:val="20"/>
                <w:szCs w:val="20"/>
              </w:rPr>
              <w:t>s</w:t>
            </w:r>
            <w:r w:rsidR="006C0D87">
              <w:rPr>
                <w:rFonts w:cstheme="minorHAnsi"/>
                <w:sz w:val="20"/>
                <w:szCs w:val="20"/>
              </w:rPr>
              <w:t xml:space="preserve"> </w:t>
            </w:r>
            <w:r w:rsidR="004A5A5F">
              <w:rPr>
                <w:rFonts w:cstheme="minorHAnsi"/>
                <w:sz w:val="20"/>
                <w:szCs w:val="20"/>
              </w:rPr>
              <w:t>on</w:t>
            </w:r>
            <w:r w:rsidR="006C0D87">
              <w:rPr>
                <w:rFonts w:cstheme="minorHAnsi"/>
                <w:sz w:val="20"/>
                <w:szCs w:val="20"/>
              </w:rPr>
              <w:t xml:space="preserve"> its axis</w:t>
            </w:r>
            <w:r>
              <w:rPr>
                <w:rFonts w:cstheme="minorHAnsi"/>
                <w:sz w:val="20"/>
                <w:szCs w:val="20"/>
              </w:rPr>
              <w:t xml:space="preserve"> and explain what a </w:t>
            </w:r>
            <w:r w:rsidR="00190865">
              <w:rPr>
                <w:rFonts w:cstheme="minorHAnsi"/>
                <w:sz w:val="20"/>
                <w:szCs w:val="20"/>
              </w:rPr>
              <w:t>day</w:t>
            </w:r>
            <w:r>
              <w:rPr>
                <w:rFonts w:cstheme="minorHAnsi"/>
                <w:sz w:val="20"/>
                <w:szCs w:val="20"/>
              </w:rPr>
              <w:t xml:space="preserve"> is</w:t>
            </w:r>
          </w:p>
          <w:p w:rsidR="00761D32" w:rsidRPr="00E675A8" w:rsidRDefault="006C0D87" w:rsidP="009B5270">
            <w:pPr>
              <w:spacing w:after="120"/>
              <w:rPr>
                <w:rFonts w:cstheme="minorHAnsi"/>
                <w:sz w:val="20"/>
                <w:szCs w:val="20"/>
              </w:rPr>
            </w:pPr>
            <w:r>
              <w:rPr>
                <w:noProof/>
                <w:sz w:val="20"/>
                <w:lang w:eastAsia="en-GB"/>
              </w:rPr>
              <mc:AlternateContent>
                <mc:Choice Requires="wps">
                  <w:drawing>
                    <wp:inline distT="0" distB="0" distL="0" distR="0" wp14:anchorId="0FBC7907" wp14:editId="4C7BBE9C">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6C0D87" w:rsidRPr="00620AFF" w:rsidRDefault="006C0D87" w:rsidP="006C0D8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FBC7907"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6C0D87" w:rsidRPr="00620AFF" w:rsidRDefault="006C0D87" w:rsidP="006C0D8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371A3D" w:rsidRDefault="00371A3D" w:rsidP="00371A3D">
            <w:pPr>
              <w:spacing w:after="120"/>
              <w:rPr>
                <w:rFonts w:cstheme="minorHAnsi"/>
                <w:sz w:val="20"/>
                <w:szCs w:val="20"/>
              </w:rPr>
            </w:pPr>
            <w:r>
              <w:rPr>
                <w:rFonts w:cstheme="minorHAnsi"/>
                <w:sz w:val="20"/>
                <w:szCs w:val="20"/>
              </w:rPr>
              <w:t xml:space="preserve">Describe </w:t>
            </w:r>
            <w:r w:rsidR="004825CF">
              <w:rPr>
                <w:rFonts w:cstheme="minorHAnsi"/>
                <w:sz w:val="20"/>
                <w:szCs w:val="20"/>
              </w:rPr>
              <w:t xml:space="preserve">how the </w:t>
            </w:r>
            <w:r w:rsidR="00B421AD">
              <w:rPr>
                <w:rFonts w:cstheme="minorHAnsi"/>
                <w:sz w:val="20"/>
                <w:szCs w:val="20"/>
              </w:rPr>
              <w:t xml:space="preserve">Earth </w:t>
            </w:r>
            <w:r w:rsidR="004825CF">
              <w:rPr>
                <w:rFonts w:cstheme="minorHAnsi"/>
                <w:sz w:val="20"/>
                <w:szCs w:val="20"/>
              </w:rPr>
              <w:t>orbit</w:t>
            </w:r>
            <w:r w:rsidR="009C6A32">
              <w:rPr>
                <w:rFonts w:cstheme="minorHAnsi"/>
                <w:sz w:val="20"/>
                <w:szCs w:val="20"/>
              </w:rPr>
              <w:t>s</w:t>
            </w:r>
            <w:r w:rsidR="004825CF">
              <w:rPr>
                <w:rFonts w:cstheme="minorHAnsi"/>
                <w:sz w:val="20"/>
                <w:szCs w:val="20"/>
              </w:rPr>
              <w:t xml:space="preserve"> the </w:t>
            </w:r>
            <w:r>
              <w:rPr>
                <w:rFonts w:cstheme="minorHAnsi"/>
                <w:sz w:val="20"/>
                <w:szCs w:val="20"/>
              </w:rPr>
              <w:t xml:space="preserve">Sun and explain </w:t>
            </w:r>
            <w:r w:rsidR="004825CF">
              <w:rPr>
                <w:rFonts w:cstheme="minorHAnsi"/>
                <w:sz w:val="20"/>
                <w:szCs w:val="20"/>
              </w:rPr>
              <w:t>what a year is</w:t>
            </w:r>
          </w:p>
          <w:p w:rsidR="00761D32" w:rsidRPr="00E675A8" w:rsidRDefault="00371A3D" w:rsidP="00371A3D">
            <w:pPr>
              <w:spacing w:after="120"/>
              <w:rPr>
                <w:rFonts w:cstheme="minorHAnsi"/>
                <w:sz w:val="20"/>
                <w:szCs w:val="20"/>
              </w:rPr>
            </w:pPr>
            <w:r>
              <w:rPr>
                <w:noProof/>
                <w:sz w:val="20"/>
                <w:lang w:eastAsia="en-GB"/>
              </w:rPr>
              <mc:AlternateContent>
                <mc:Choice Requires="wps">
                  <w:drawing>
                    <wp:inline distT="0" distB="0" distL="0" distR="0" wp14:anchorId="08F21D37" wp14:editId="4B5784CC">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371A3D" w:rsidRPr="00620AFF" w:rsidRDefault="00371A3D" w:rsidP="00371A3D">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8F21D37" id="Text Box 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CYezi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371A3D" w:rsidRPr="00620AFF" w:rsidRDefault="00371A3D" w:rsidP="00371A3D">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371A3D" w:rsidP="00371A3D">
            <w:pPr>
              <w:spacing w:after="120"/>
              <w:rPr>
                <w:rFonts w:cstheme="minorHAnsi"/>
                <w:sz w:val="20"/>
                <w:szCs w:val="20"/>
              </w:rPr>
            </w:pPr>
            <w:r>
              <w:rPr>
                <w:rFonts w:cstheme="minorHAnsi"/>
                <w:sz w:val="20"/>
                <w:szCs w:val="20"/>
              </w:rPr>
              <w:t>Describe how the Moon orbits the Earth</w:t>
            </w:r>
            <w:r w:rsidR="00516680">
              <w:rPr>
                <w:rFonts w:cstheme="minorHAnsi"/>
                <w:sz w:val="20"/>
                <w:szCs w:val="20"/>
              </w:rPr>
              <w:t xml:space="preserve"> </w:t>
            </w:r>
            <w:r>
              <w:rPr>
                <w:rFonts w:cstheme="minorHAnsi"/>
                <w:sz w:val="20"/>
                <w:szCs w:val="20"/>
              </w:rPr>
              <w:t xml:space="preserve">and </w:t>
            </w:r>
            <w:r w:rsidR="009C6A32">
              <w:rPr>
                <w:rFonts w:cstheme="minorHAnsi"/>
                <w:sz w:val="20"/>
                <w:szCs w:val="20"/>
              </w:rPr>
              <w:t>explain what a lunar month is</w:t>
            </w:r>
          </w:p>
          <w:p w:rsidR="00371A3D" w:rsidRPr="00E675A8" w:rsidRDefault="00371A3D" w:rsidP="00371A3D">
            <w:pPr>
              <w:spacing w:after="120"/>
              <w:rPr>
                <w:rFonts w:cstheme="minorHAnsi"/>
                <w:sz w:val="20"/>
                <w:szCs w:val="20"/>
              </w:rPr>
            </w:pPr>
            <w:r>
              <w:rPr>
                <w:noProof/>
                <w:sz w:val="20"/>
                <w:lang w:eastAsia="en-GB"/>
              </w:rPr>
              <mc:AlternateContent>
                <mc:Choice Requires="wps">
                  <w:drawing>
                    <wp:inline distT="0" distB="0" distL="0" distR="0" wp14:anchorId="14C625AD" wp14:editId="10A0081C">
                      <wp:extent cx="200025" cy="209550"/>
                      <wp:effectExtent l="0" t="0" r="9525" b="6350"/>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371A3D" w:rsidRPr="00620AFF" w:rsidRDefault="00371A3D" w:rsidP="00371A3D">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4C625AD" id="Text Box 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2g5Z+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371A3D" w:rsidRPr="00620AFF" w:rsidRDefault="00371A3D" w:rsidP="00371A3D">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A215B7" w:rsidP="009B5270">
            <w:pPr>
              <w:spacing w:after="120"/>
              <w:rPr>
                <w:rFonts w:cstheme="minorHAnsi"/>
                <w:sz w:val="20"/>
                <w:szCs w:val="20"/>
              </w:rPr>
            </w:pPr>
            <w:r w:rsidRPr="00A215B7">
              <w:rPr>
                <w:rFonts w:cstheme="minorHAnsi"/>
                <w:sz w:val="20"/>
                <w:szCs w:val="20"/>
              </w:rPr>
              <w:t>Describe the</w:t>
            </w:r>
            <w:r w:rsidR="00371A3D" w:rsidRPr="00A215B7">
              <w:rPr>
                <w:rFonts w:cstheme="minorHAnsi"/>
                <w:sz w:val="20"/>
                <w:szCs w:val="20"/>
              </w:rPr>
              <w:t xml:space="preserve"> </w:t>
            </w:r>
            <w:r w:rsidRPr="00A215B7">
              <w:rPr>
                <w:rFonts w:cstheme="minorHAnsi"/>
                <w:sz w:val="20"/>
                <w:szCs w:val="20"/>
              </w:rPr>
              <w:t xml:space="preserve">sizes </w:t>
            </w:r>
            <w:r>
              <w:rPr>
                <w:rFonts w:cstheme="minorHAnsi"/>
                <w:sz w:val="20"/>
                <w:szCs w:val="20"/>
              </w:rPr>
              <w:t>of the</w:t>
            </w:r>
            <w:r w:rsidRPr="00A215B7">
              <w:rPr>
                <w:rFonts w:cstheme="minorHAnsi"/>
                <w:sz w:val="20"/>
                <w:szCs w:val="20"/>
              </w:rPr>
              <w:t xml:space="preserve"> </w:t>
            </w:r>
            <w:r w:rsidR="00E26198" w:rsidRPr="00A215B7">
              <w:rPr>
                <w:rFonts w:cstheme="minorHAnsi"/>
                <w:sz w:val="20"/>
                <w:szCs w:val="20"/>
              </w:rPr>
              <w:t xml:space="preserve">Sun, </w:t>
            </w:r>
            <w:r w:rsidR="00371A3D" w:rsidRPr="00A215B7">
              <w:rPr>
                <w:rFonts w:cstheme="minorHAnsi"/>
                <w:sz w:val="20"/>
                <w:szCs w:val="20"/>
              </w:rPr>
              <w:t xml:space="preserve">Moon, </w:t>
            </w:r>
            <w:r w:rsidR="00E26198" w:rsidRPr="00A215B7">
              <w:rPr>
                <w:rFonts w:cstheme="minorHAnsi"/>
                <w:sz w:val="20"/>
                <w:szCs w:val="20"/>
              </w:rPr>
              <w:t xml:space="preserve">Earth </w:t>
            </w:r>
            <w:r w:rsidR="00371A3D" w:rsidRPr="00A215B7">
              <w:rPr>
                <w:rFonts w:cstheme="minorHAnsi"/>
                <w:sz w:val="20"/>
                <w:szCs w:val="20"/>
              </w:rPr>
              <w:t>and other planets</w:t>
            </w:r>
            <w:r w:rsidR="00240C28">
              <w:rPr>
                <w:rFonts w:cstheme="minorHAnsi"/>
                <w:sz w:val="20"/>
                <w:szCs w:val="20"/>
              </w:rPr>
              <w:t>,</w:t>
            </w:r>
            <w:r w:rsidRPr="00A215B7">
              <w:rPr>
                <w:rFonts w:cstheme="minorHAnsi"/>
                <w:sz w:val="20"/>
                <w:szCs w:val="20"/>
              </w:rPr>
              <w:t xml:space="preserve"> and </w:t>
            </w:r>
            <w:r>
              <w:rPr>
                <w:rFonts w:cstheme="minorHAnsi"/>
                <w:sz w:val="20"/>
                <w:szCs w:val="20"/>
              </w:rPr>
              <w:t xml:space="preserve">the </w:t>
            </w:r>
            <w:r w:rsidRPr="00A215B7">
              <w:rPr>
                <w:rFonts w:cstheme="minorHAnsi"/>
                <w:sz w:val="20"/>
                <w:szCs w:val="20"/>
              </w:rPr>
              <w:t>distances between</w:t>
            </w:r>
            <w:r>
              <w:rPr>
                <w:rFonts w:cstheme="minorHAnsi"/>
                <w:sz w:val="20"/>
                <w:szCs w:val="20"/>
              </w:rPr>
              <w:t xml:space="preserve"> them</w:t>
            </w:r>
          </w:p>
          <w:p w:rsidR="00761D32" w:rsidRPr="000A4D1F" w:rsidRDefault="00761D32" w:rsidP="009B5270">
            <w:pPr>
              <w:pStyle w:val="NoSpacing"/>
              <w:rPr>
                <w:rFonts w:asciiTheme="minorHAnsi" w:hAnsiTheme="minorHAnsi" w:cstheme="minorHAnsi"/>
                <w:sz w:val="20"/>
                <w:szCs w:val="20"/>
              </w:rPr>
            </w:pPr>
          </w:p>
        </w:tc>
      </w:tr>
      <w:tr w:rsidR="00761D32" w:rsidRPr="00E675A8" w:rsidTr="00402F9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64331F" w:rsidRPr="00E675A8" w:rsidTr="00A41C82">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64331F" w:rsidRPr="003C7537" w:rsidRDefault="0064331F"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4331F" w:rsidRPr="00156FF8" w:rsidRDefault="0064331F" w:rsidP="009B5270">
            <w:pPr>
              <w:jc w:val="center"/>
              <w:rPr>
                <w:rFonts w:cstheme="minorHAnsi"/>
                <w:color w:val="FF0000"/>
                <w:sz w:val="20"/>
                <w:szCs w:val="20"/>
              </w:rPr>
            </w:pPr>
            <w:r w:rsidRPr="00C54C25">
              <w:rPr>
                <w:rFonts w:cstheme="minorHAnsi"/>
                <w:sz w:val="20"/>
                <w:szCs w:val="20"/>
              </w:rPr>
              <w:t>The Earth</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4331F" w:rsidRPr="00156FF8" w:rsidRDefault="0064331F" w:rsidP="009B5270">
            <w:pPr>
              <w:jc w:val="center"/>
              <w:rPr>
                <w:rFonts w:cstheme="minorHAnsi"/>
                <w:color w:val="FF0000"/>
                <w:sz w:val="20"/>
                <w:szCs w:val="20"/>
              </w:rPr>
            </w:pPr>
            <w:r w:rsidRPr="001605F3">
              <w:rPr>
                <w:rFonts w:cstheme="minorHAnsi"/>
                <w:sz w:val="20"/>
                <w:szCs w:val="20"/>
              </w:rPr>
              <w:t>Day and night</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4331F" w:rsidRPr="00156FF8" w:rsidRDefault="00B04E92" w:rsidP="009B5270">
            <w:pPr>
              <w:jc w:val="center"/>
              <w:rPr>
                <w:rFonts w:cstheme="minorHAnsi"/>
                <w:color w:val="FF0000"/>
                <w:sz w:val="20"/>
                <w:szCs w:val="20"/>
              </w:rPr>
            </w:pPr>
            <w:r w:rsidRPr="00BC0CF6">
              <w:rPr>
                <w:rFonts w:cstheme="minorHAnsi"/>
                <w:sz w:val="20"/>
                <w:szCs w:val="20"/>
              </w:rPr>
              <w:t>Sun, Moon and Earth</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917ED" w:rsidRPr="0029729C" w:rsidRDefault="00885321" w:rsidP="0029729C">
            <w:pPr>
              <w:jc w:val="center"/>
              <w:rPr>
                <w:rFonts w:cstheme="minorHAnsi"/>
                <w:color w:val="984806" w:themeColor="accent6" w:themeShade="80"/>
                <w:sz w:val="20"/>
                <w:szCs w:val="20"/>
              </w:rPr>
            </w:pPr>
            <w:r w:rsidRPr="0029729C">
              <w:rPr>
                <w:rFonts w:cstheme="minorHAnsi"/>
                <w:sz w:val="20"/>
                <w:szCs w:val="20"/>
              </w:rPr>
              <w:t>The size of space</w:t>
            </w:r>
          </w:p>
        </w:tc>
      </w:tr>
      <w:tr w:rsidR="00761D32" w:rsidRPr="00E675A8" w:rsidTr="00402F9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6FF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6FF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6FF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6FF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56FF8" w:rsidRDefault="00761D32" w:rsidP="009B5270">
            <w:pPr>
              <w:jc w:val="center"/>
              <w:rPr>
                <w:rFonts w:cstheme="minorHAnsi"/>
                <w:color w:val="FF0000"/>
                <w:sz w:val="20"/>
                <w:szCs w:val="20"/>
              </w:rPr>
            </w:pPr>
          </w:p>
        </w:tc>
      </w:tr>
      <w:tr w:rsidR="00156FF8" w:rsidRPr="00E675A8" w:rsidTr="00402F94">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56FF8" w:rsidRDefault="00156FF8"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156FF8" w:rsidRPr="003C7537" w:rsidRDefault="00156FF8"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56FF8" w:rsidRPr="00156FF8" w:rsidRDefault="00A215B7" w:rsidP="004859C3">
            <w:pPr>
              <w:jc w:val="center"/>
              <w:rPr>
                <w:rFonts w:cstheme="minorHAnsi"/>
                <w:color w:val="FF0000"/>
                <w:sz w:val="20"/>
                <w:szCs w:val="20"/>
              </w:rPr>
            </w:pPr>
            <w:r w:rsidRPr="004859C3">
              <w:rPr>
                <w:rFonts w:cstheme="minorHAnsi"/>
                <w:sz w:val="20"/>
                <w:szCs w:val="20"/>
              </w:rPr>
              <w:t>Model</w:t>
            </w:r>
            <w:r w:rsidR="00193DE1" w:rsidRPr="004859C3">
              <w:rPr>
                <w:rFonts w:cstheme="minorHAnsi"/>
                <w:sz w:val="20"/>
                <w:szCs w:val="20"/>
              </w:rPr>
              <w:t>ling the Earth</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56FF8" w:rsidRPr="00156FF8" w:rsidRDefault="00D345B3" w:rsidP="009B5270">
            <w:pPr>
              <w:jc w:val="center"/>
              <w:rPr>
                <w:rFonts w:cstheme="minorHAnsi"/>
                <w:color w:val="FF0000"/>
                <w:sz w:val="20"/>
                <w:szCs w:val="20"/>
              </w:rPr>
            </w:pPr>
            <w:r w:rsidRPr="00C31F0E">
              <w:rPr>
                <w:rFonts w:cstheme="minorHAnsi"/>
                <w:sz w:val="20"/>
                <w:szCs w:val="20"/>
              </w:rPr>
              <w:t>Modelling the Moon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942EB" w:rsidRPr="00E942EB" w:rsidRDefault="00292319" w:rsidP="00D13DCF">
            <w:pPr>
              <w:jc w:val="center"/>
              <w:rPr>
                <w:rFonts w:cstheme="minorHAnsi"/>
                <w:color w:val="FF0000"/>
                <w:sz w:val="20"/>
                <w:szCs w:val="20"/>
              </w:rPr>
            </w:pPr>
            <w:r w:rsidRPr="0006025A">
              <w:rPr>
                <w:rFonts w:cstheme="minorHAnsi"/>
                <w:sz w:val="20"/>
                <w:szCs w:val="20"/>
              </w:rPr>
              <w:t xml:space="preserve">The Solar System </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4np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G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G3uJ6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851442" w:rsidP="00761D32">
      <w:pPr>
        <w:spacing w:after="200" w:line="276" w:lineRule="auto"/>
      </w:pPr>
      <w:r>
        <w:t xml:space="preserve"> </w:t>
      </w:r>
    </w:p>
    <w:p w:rsidR="00470B71" w:rsidRDefault="00470B71">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EF70EF" w:rsidRDefault="00EF70EF" w:rsidP="00EF70EF">
      <w:pPr>
        <w:spacing w:after="180"/>
      </w:pPr>
      <w:r w:rsidRPr="009B5CE3">
        <w:t>The Earth is a sphere. It appears locally flat because it is very big.</w:t>
      </w:r>
      <w:r>
        <w:t xml:space="preserve"> Day and night, and the apparent motions of Sun, Moon and stars are due to the rotation of the Earth on its axis. </w:t>
      </w:r>
      <w:r w:rsidRPr="00CE1D92">
        <w:t>One complete rotation of Earth = 1 day.</w:t>
      </w:r>
      <w:r>
        <w:t xml:space="preserve"> </w:t>
      </w:r>
    </w:p>
    <w:p w:rsidR="00EF70EF" w:rsidRDefault="00EF70EF" w:rsidP="00EF70EF">
      <w:pPr>
        <w:spacing w:after="180"/>
      </w:pPr>
      <w:r>
        <w:t>We experience daylight</w:t>
      </w:r>
      <w:r w:rsidRPr="00CE1D92">
        <w:t xml:space="preserve"> everywhere on the half of Earth's surface that is illuminated by the sun. Night occurs everywhere </w:t>
      </w:r>
      <w:r>
        <w:t>in the half that is not illuminated</w:t>
      </w:r>
      <w:r w:rsidRPr="00CE1D92">
        <w:t xml:space="preserve">. </w:t>
      </w:r>
    </w:p>
    <w:p w:rsidR="00EF70EF" w:rsidRDefault="00EF70EF" w:rsidP="00EF70EF">
      <w:pPr>
        <w:spacing w:after="180"/>
      </w:pPr>
      <w:r w:rsidRPr="009B5CE3">
        <w:t>The Sun is also a sphere.</w:t>
      </w:r>
      <w:r>
        <w:t xml:space="preserve"> </w:t>
      </w:r>
      <w:r w:rsidRPr="009B5CE3">
        <w:t>It is very hot. It (emits radiation that) illuminates and warms the Earth.</w:t>
      </w:r>
      <w:r>
        <w:t xml:space="preserve"> </w:t>
      </w:r>
      <w:r w:rsidRPr="009B5CE3">
        <w:t>Solar radiation illuminates the half of the Earth's surface that is facing towards the Sun.</w:t>
      </w:r>
      <w:r>
        <w:t xml:space="preserve"> The Sun is many times bigger than the Earth and looks small because it is far away.</w:t>
      </w:r>
    </w:p>
    <w:p w:rsidR="00EF70EF" w:rsidRDefault="00EF70EF" w:rsidP="00EF70EF">
      <w:pPr>
        <w:spacing w:after="180"/>
      </w:pPr>
      <w:r>
        <w:t>The Earth orbits the Sun once every year (365</w:t>
      </w:r>
      <w:r>
        <w:rPr>
          <w:rFonts w:cstheme="minorHAnsi"/>
        </w:rPr>
        <w:t xml:space="preserve">¼ </w:t>
      </w:r>
      <w:r>
        <w:t>days), which means it moves around the Sun in (roughly) a circle.</w:t>
      </w:r>
    </w:p>
    <w:p w:rsidR="00EF70EF" w:rsidRDefault="00EF70EF" w:rsidP="00EF70EF">
      <w:pPr>
        <w:spacing w:after="180"/>
        <w:ind w:left="34"/>
      </w:pPr>
      <w:r>
        <w:t>The Moon is a cold rocky sphere that does not produce its own light. The moon is much smaller than the Earth (its diameter is 4.6 times smaller). The Sun lights up the half of the Moon that is facing towards it.</w:t>
      </w:r>
    </w:p>
    <w:p w:rsidR="00EF70EF" w:rsidRDefault="00EF70EF" w:rsidP="00EF70EF">
      <w:pPr>
        <w:spacing w:after="180"/>
      </w:pPr>
      <w:r>
        <w:t xml:space="preserve">The Earth is a planet. </w:t>
      </w:r>
      <w:r w:rsidRPr="00011C49">
        <w:t xml:space="preserve">There are </w:t>
      </w:r>
      <w:r>
        <w:t>seven</w:t>
      </w:r>
      <w:r w:rsidRPr="00011C49">
        <w:t xml:space="preserve"> other planets orbiting the Sun. In order of increasing distance from Sun: Mercury, Venus, Earth, Mars, Jupiter, Saturn, Uranus, Neptune.</w:t>
      </w:r>
      <w:r w:rsidRPr="00CE1D92">
        <w:t xml:space="preserve"> </w:t>
      </w:r>
      <w:r>
        <w:t xml:space="preserve">Most of these planets have moons that orbit them. (Pluto is a one of </w:t>
      </w:r>
      <w:r w:rsidR="005609D9">
        <w:t>several</w:t>
      </w:r>
      <w:r>
        <w:t xml:space="preserve"> dwarf-planets that are known</w:t>
      </w:r>
      <w:r w:rsidR="005609D9">
        <w:t xml:space="preserve">, and there are thought to be many more, further out from the Sun in the </w:t>
      </w:r>
      <w:proofErr w:type="spellStart"/>
      <w:r w:rsidR="005609D9">
        <w:t>Oort</w:t>
      </w:r>
      <w:proofErr w:type="spellEnd"/>
      <w:r w:rsidR="005609D9">
        <w:t xml:space="preserve"> </w:t>
      </w:r>
      <w:proofErr w:type="gramStart"/>
      <w:r w:rsidR="005609D9">
        <w:t>Cloud</w:t>
      </w:r>
      <w:bookmarkStart w:id="0" w:name="_GoBack"/>
      <w:bookmarkEnd w:id="0"/>
      <w:proofErr w:type="gramEnd"/>
      <w:r w:rsidR="00837FE1">
        <w:t>.)</w:t>
      </w:r>
      <w:r>
        <w:t xml:space="preserve"> </w:t>
      </w:r>
    </w:p>
    <w:p w:rsidR="00EF70EF" w:rsidRPr="00CE1D92" w:rsidRDefault="00EF70EF" w:rsidP="00EF70EF">
      <w:pPr>
        <w:spacing w:after="180"/>
      </w:pPr>
      <w:r>
        <w:t>The Sun, planets and other orbiting objects are</w:t>
      </w:r>
      <w:r w:rsidRPr="00CE1D92">
        <w:t xml:space="preserve"> collectively known as the Solar System.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E433F4" w:rsidRDefault="00837FE1" w:rsidP="000108D8">
      <w:pPr>
        <w:spacing w:after="180"/>
      </w:pPr>
      <w:r w:rsidRPr="00E433F4">
        <w:t>I</w:t>
      </w:r>
      <w:r w:rsidR="000108D8" w:rsidRPr="00E433F4">
        <w:t>t can be tempting to keep work on the Solar System simple and descriptive when in fact it is conceptually demanding</w:t>
      </w:r>
      <w:r w:rsidRPr="00E433F4">
        <w:t xml:space="preserve">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000108D8" w:rsidRPr="00E433F4">
        <w:t xml:space="preserve">. </w:t>
      </w:r>
      <w:r w:rsidR="00E433F4" w:rsidRPr="00E433F4">
        <w:t>The scientific explanations for s</w:t>
      </w:r>
      <w:r w:rsidR="00CF74D8" w:rsidRPr="00E433F4">
        <w:t>imple observations such as</w:t>
      </w:r>
      <w:r w:rsidR="000108D8" w:rsidRPr="00E433F4">
        <w:t xml:space="preserve"> the Sun mov</w:t>
      </w:r>
      <w:r w:rsidR="00CF74D8" w:rsidRPr="00E433F4">
        <w:t>ing</w:t>
      </w:r>
      <w:r w:rsidR="000108D8" w:rsidRPr="00E433F4">
        <w:t xml:space="preserve"> across the sky</w:t>
      </w:r>
      <w:r w:rsidR="00CF74D8" w:rsidRPr="00E433F4">
        <w:t xml:space="preserve"> each day are not obvious and sometimes counter intuitive. T</w:t>
      </w:r>
      <w:r w:rsidR="000108D8" w:rsidRPr="00E433F4">
        <w:t>h</w:t>
      </w:r>
      <w:r w:rsidR="00DA47FB" w:rsidRPr="00E433F4">
        <w:t>e</w:t>
      </w:r>
      <w:r w:rsidR="000108D8" w:rsidRPr="00E433F4">
        <w:t xml:space="preserve"> </w:t>
      </w:r>
      <w:r w:rsidR="00CF74D8" w:rsidRPr="00E433F4">
        <w:t xml:space="preserve">Sun’s </w:t>
      </w:r>
      <w:r w:rsidR="000108D8" w:rsidRPr="00E433F4">
        <w:t xml:space="preserve">‘movement’ </w:t>
      </w:r>
      <w:r w:rsidR="00CF74D8" w:rsidRPr="00E433F4">
        <w:t xml:space="preserve">across the sky </w:t>
      </w:r>
      <w:r w:rsidR="00DA47FB" w:rsidRPr="00E433F4">
        <w:t>happens</w:t>
      </w:r>
      <w:r w:rsidR="000108D8" w:rsidRPr="00E433F4">
        <w:t xml:space="preserve"> </w:t>
      </w:r>
      <w:r w:rsidR="00CF74D8" w:rsidRPr="00E433F4">
        <w:t xml:space="preserve">not because the Sun is moving, </w:t>
      </w:r>
      <w:r w:rsidR="00E433F4" w:rsidRPr="00E433F4">
        <w:t xml:space="preserve">which is the most obvious explanation, </w:t>
      </w:r>
      <w:r w:rsidR="00CF74D8" w:rsidRPr="00E433F4">
        <w:t xml:space="preserve">but </w:t>
      </w:r>
      <w:r w:rsidR="000108D8" w:rsidRPr="00E433F4">
        <w:t xml:space="preserve">because the Earth is spinning on its axis. </w:t>
      </w:r>
      <w:r w:rsidR="00E433F4">
        <w:t>In the sky the Sun appears to be smaller than the Earth but in fact is much bigger and very far away. The Moon looks to be the same size as the Sun, but is much, much smaller and also much closer.</w:t>
      </w:r>
      <w:r w:rsidR="002F7782">
        <w:t xml:space="preserve"> For similar reasons stars appear to be tiny and therefore very different to the Sun. </w:t>
      </w:r>
    </w:p>
    <w:p w:rsidR="00FE0F3F" w:rsidRDefault="00C0060B" w:rsidP="00FB1FF6">
      <w:pPr>
        <w:spacing w:after="180"/>
      </w:pPr>
      <w:r>
        <w:t xml:space="preserve">It is also easy to assume that students understand more than they do. </w:t>
      </w:r>
      <w:r w:rsidR="001B0AE3">
        <w:t xml:space="preserve">Research has shown that </w:t>
      </w:r>
      <w:r>
        <w:t>the majority of</w:t>
      </w:r>
      <w:r w:rsidR="001B0AE3">
        <w:t xml:space="preserve"> young children aged 8-10 have a naïve understanding of the Earth as being flat. By age 12 </w:t>
      </w:r>
      <w:r w:rsidR="00F1644A">
        <w:t>most</w:t>
      </w:r>
      <w:r w:rsidR="007A4D0F">
        <w:t xml:space="preserve"> understand the </w:t>
      </w:r>
      <w:r w:rsidR="001B0AE3">
        <w:t xml:space="preserve">Earth </w:t>
      </w:r>
      <w:r w:rsidR="007A4D0F">
        <w:t>to be spherical, although for many correct ideas about gravity tend to dev</w:t>
      </w:r>
      <w:r w:rsidR="00E3081E">
        <w:t>elop later</w:t>
      </w:r>
      <w:r w:rsidR="007A4D0F">
        <w:t xml:space="preserve"> </w:t>
      </w:r>
      <w:r w:rsidR="00FE0F3F">
        <w:fldChar w:fldCharType="begin">
          <w:fldData xml:space="preserve">PEVuZE5vdGU+PENpdGU+PEF1dGhvcj5OdXNzYmF1bTwvQXV0aG9yPjxZZWFyPjE5ODU8L1llYXI+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</w:fldData>
        </w:fldChar>
      </w:r>
      <w:r w:rsidR="001B0AE3">
        <w:instrText xml:space="preserve"> ADDIN EN.CITE </w:instrText>
      </w:r>
      <w:r w:rsidR="001B0AE3">
        <w:fldChar w:fldCharType="begin">
          <w:fldData xml:space="preserve">PEVuZE5vdGU+PENpdGU+PEF1dGhvcj5OdXNzYmF1bTwvQXV0aG9yPjxZZWFyPjE5ODU8L1llYXI+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</w:fldData>
        </w:fldChar>
      </w:r>
      <w:r w:rsidR="001B0AE3">
        <w:instrText xml:space="preserve"> ADDIN EN.CITE.DATA </w:instrText>
      </w:r>
      <w:r w:rsidR="001B0AE3">
        <w:fldChar w:fldCharType="end"/>
      </w:r>
      <w:r w:rsidR="00FE0F3F">
        <w:fldChar w:fldCharType="separate"/>
      </w:r>
      <w:r w:rsidR="001B0AE3">
        <w:rPr>
          <w:noProof/>
        </w:rPr>
        <w:t>(Nussbaum, 1985; Driver et al., 1994; Baxter, 1989)</w:t>
      </w:r>
      <w:r w:rsidR="00FE0F3F">
        <w:fldChar w:fldCharType="end"/>
      </w:r>
      <w:r w:rsidR="00E3081E">
        <w:t xml:space="preserve">. </w:t>
      </w:r>
      <w:r w:rsidR="00525FF0">
        <w:t xml:space="preserve">Just 20% of </w:t>
      </w:r>
      <w:r w:rsidR="00E3081E">
        <w:t xml:space="preserve">16-year-olds </w:t>
      </w:r>
      <w:r w:rsidR="00525FF0">
        <w:t xml:space="preserve">interviewed in a study </w:t>
      </w:r>
      <w:r w:rsidR="00E3081E">
        <w:t>h</w:t>
      </w:r>
      <w:r w:rsidR="00525FF0">
        <w:t>e</w:t>
      </w:r>
      <w:r w:rsidR="00E3081E">
        <w:t>ld the accepted</w:t>
      </w:r>
      <w:r>
        <w:t xml:space="preserve"> science view that gravity pulls objects near to surface of the Earth </w:t>
      </w:r>
      <w:r w:rsidR="00E3081E">
        <w:t xml:space="preserve">towards the </w:t>
      </w:r>
      <w:r w:rsidR="00E3081E" w:rsidRPr="00E3081E">
        <w:rPr>
          <w:i/>
        </w:rPr>
        <w:t>centre</w:t>
      </w:r>
      <w:r>
        <w:t xml:space="preserve"> of the Earth</w:t>
      </w:r>
      <w:r w:rsidR="00525FF0">
        <w:t xml:space="preserve"> </w:t>
      </w:r>
      <w:r w:rsidR="00525FF0">
        <w:fldChar w:fldCharType="begin"/>
      </w:r>
      <w:r w:rsidR="00525FF0">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rsidR="00525FF0">
        <w:fldChar w:fldCharType="separate"/>
      </w:r>
      <w:r w:rsidR="00525FF0">
        <w:rPr>
          <w:noProof/>
        </w:rPr>
        <w:t>(Baxter, 1989)</w:t>
      </w:r>
      <w:r w:rsidR="00525FF0">
        <w:fldChar w:fldCharType="end"/>
      </w:r>
      <w:r>
        <w:t>.</w:t>
      </w:r>
    </w:p>
    <w:p w:rsidR="00DD50AC" w:rsidRDefault="00276377" w:rsidP="00FB1FF6">
      <w:pPr>
        <w:spacing w:after="180"/>
      </w:pPr>
      <w:r>
        <w:t>A</w:t>
      </w:r>
      <w:r w:rsidR="002968C1">
        <w:t xml:space="preserve"> study of thirty-two Tasmanian students identified a </w:t>
      </w:r>
      <w:r w:rsidR="007147AC">
        <w:t xml:space="preserve">progression </w:t>
      </w:r>
      <w:r>
        <w:t>in</w:t>
      </w:r>
      <w:r w:rsidR="007147AC">
        <w:t xml:space="preserve"> students’ thinking</w:t>
      </w:r>
      <w:r w:rsidR="002968C1">
        <w:t xml:space="preserve"> from a model with the Earth at th</w:t>
      </w:r>
      <w:r>
        <w:t xml:space="preserve">e centre, which was </w:t>
      </w:r>
      <w:r w:rsidR="002968C1">
        <w:t xml:space="preserve">held by about three-quarters of </w:t>
      </w:r>
      <w:r w:rsidR="00DD50AC">
        <w:t xml:space="preserve">the </w:t>
      </w:r>
      <w:r w:rsidR="00396F29">
        <w:t>9- and 10-year-</w:t>
      </w:r>
      <w:r w:rsidR="002968C1">
        <w:t>olds</w:t>
      </w:r>
      <w:r>
        <w:t>,</w:t>
      </w:r>
      <w:r w:rsidR="002968C1">
        <w:t xml:space="preserve"> to a model with the Sun at the centre </w:t>
      </w:r>
      <w:r>
        <w:t>that is understood by the majority</w:t>
      </w:r>
      <w:r w:rsidR="002968C1">
        <w:t xml:space="preserve"> of </w:t>
      </w:r>
      <w:r w:rsidR="00DD50AC">
        <w:t xml:space="preserve">the </w:t>
      </w:r>
      <w:r w:rsidR="002968C1">
        <w:t>11- and 12-</w:t>
      </w:r>
      <w:r w:rsidR="00087A75">
        <w:t>year-</w:t>
      </w:r>
      <w:r w:rsidR="002968C1">
        <w:t>olds</w:t>
      </w:r>
      <w:r w:rsidRPr="00276377">
        <w:t xml:space="preserve"> </w:t>
      </w:r>
      <w:r>
        <w:fldChar w:fldCharType="begin"/>
      </w:r>
      <w:r>
        <w:instrText xml:space="preserve"> ADDIN EN.CITE &lt;EndNote&gt;&lt;Cite&gt;&lt;Author&gt;Jones&lt;/Author&gt;&lt;Year&gt;1987&lt;/Year&gt;&lt;IDText&gt;Children&amp;apos;s conception of the Earth, Sun and Moon&lt;/IDText&gt;&lt;DisplayText&gt;(Jones, Lynch and Reesink, 1987)&lt;/DisplayText&gt;&lt;record&gt;&lt;titles&gt;&lt;title&gt;Children&amp;apos;s conception of the Earth, Sun and Moon&lt;/title&gt;&lt;secondary-title&gt;International Journal of Science Education&lt;/secondary-title&gt;&lt;/titles&gt;&lt;pages&gt;43-53&lt;/pages&gt;&lt;contributors&gt;&lt;authors&gt;&lt;author&gt;Jones, B. L&lt;/author&gt;&lt;author&gt;Lynch, P.P&lt;/author&gt;&lt;author&gt;Reesink, C&lt;/author&gt;&lt;/authors&gt;&lt;/contributors&gt;&lt;added-date format="utc"&gt;1536656275&lt;/added-date&gt;&lt;ref-type name="Journal Article"&gt;17&lt;/ref-type&gt;&lt;dates&gt;&lt;year&gt;1987&lt;/year&gt;&lt;/dates&gt;&lt;rec-number&gt;42&lt;/rec-number&gt;&lt;last-updated-date format="utc"&gt;1536656391&lt;/last-updated-date&gt;&lt;volume&gt;9(1)&lt;/volume&gt;&lt;/record&gt;&lt;/Cite&gt;&lt;/EndNote&gt;</w:instrText>
      </w:r>
      <w:r>
        <w:fldChar w:fldCharType="separate"/>
      </w:r>
      <w:r>
        <w:rPr>
          <w:noProof/>
        </w:rPr>
        <w:t xml:space="preserve">(Jones, Lynch </w:t>
      </w:r>
      <w:r>
        <w:rPr>
          <w:noProof/>
        </w:rPr>
        <w:lastRenderedPageBreak/>
        <w:t>and Reesink, 1987)</w:t>
      </w:r>
      <w:r>
        <w:fldChar w:fldCharType="end"/>
      </w:r>
      <w:r w:rsidR="002968C1">
        <w:t xml:space="preserve">. </w:t>
      </w:r>
      <w:r w:rsidR="00E93076">
        <w:t>T</w:t>
      </w:r>
      <w:r w:rsidR="00DD50AC">
        <w:t xml:space="preserve">o </w:t>
      </w:r>
      <w:r w:rsidR="007147AC">
        <w:t xml:space="preserve">correctly </w:t>
      </w:r>
      <w:r w:rsidR="00DD50AC">
        <w:t>explain observable phenomena that are caused by movement of the Earth, Sun and Moon</w:t>
      </w:r>
      <w:r w:rsidR="00E93076">
        <w:t xml:space="preserve"> students need to understand the correct scientific model</w:t>
      </w:r>
      <w:r w:rsidR="00DD50AC">
        <w:t xml:space="preserve">. </w:t>
      </w:r>
      <w:r w:rsidR="00577187">
        <w:t>If they are using a</w:t>
      </w:r>
      <w:r w:rsidR="00DD50AC">
        <w:t xml:space="preserve"> model </w:t>
      </w:r>
      <w:r w:rsidR="00577187">
        <w:t>that is incorrect</w:t>
      </w:r>
      <w:r w:rsidR="00DD50AC">
        <w:t xml:space="preserve"> students </w:t>
      </w:r>
      <w:r w:rsidR="00577187">
        <w:t xml:space="preserve">are likely </w:t>
      </w:r>
      <w:r w:rsidR="00DD50AC">
        <w:t>to</w:t>
      </w:r>
      <w:r w:rsidR="00E93076">
        <w:t xml:space="preserve"> form further misunderstandings and about a quarter of 11- and 12-year-olds are using incorrect models.</w:t>
      </w:r>
    </w:p>
    <w:p w:rsidR="0041635F" w:rsidRDefault="00BB0805" w:rsidP="00FB1FF6">
      <w:pPr>
        <w:spacing w:after="180"/>
      </w:pPr>
      <w:r>
        <w:t>In a study (n=25 for each age range) a</w:t>
      </w:r>
      <w:r w:rsidR="00471BB3">
        <w:t>bout half of students aged 11-12 thought that night and day were caused by the movement of the Sun</w:t>
      </w:r>
      <w:r w:rsidR="00281089">
        <w:t xml:space="preserve"> with just 20% giving the correct explanation; b</w:t>
      </w:r>
      <w:r w:rsidR="00471BB3">
        <w:t>y age 13</w:t>
      </w:r>
      <w:r w:rsidR="00DD50AC">
        <w:t xml:space="preserve"> </w:t>
      </w:r>
      <w:r w:rsidR="00471BB3">
        <w:t xml:space="preserve">or 14 about half </w:t>
      </w:r>
      <w:r w:rsidR="00E00DCB">
        <w:t>could explain how</w:t>
      </w:r>
      <w:r w:rsidR="00DD50AC">
        <w:t xml:space="preserve"> day and night are caused by the Earth spinning on its axis</w:t>
      </w:r>
      <w:r>
        <w:t xml:space="preserve"> </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 1989)</w:t>
      </w:r>
      <w:r>
        <w:fldChar w:fldCharType="end"/>
      </w:r>
      <w:r w:rsidR="00DD50AC">
        <w:t xml:space="preserve">. </w:t>
      </w:r>
      <w:r w:rsidR="00C82F82">
        <w:t xml:space="preserve">It may be that by keeping work on the Solar System simple and descriptive students are allowed to maintain their misunderstandings. </w:t>
      </w:r>
      <w:r w:rsidR="00A03227">
        <w:t xml:space="preserve">One of the key findings of </w:t>
      </w:r>
      <w:r w:rsidR="00A03227">
        <w:fldChar w:fldCharType="begin"/>
      </w:r>
      <w:r w:rsidR="00837FE1">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rsidR="00A03227">
        <w:fldChar w:fldCharType="separate"/>
      </w:r>
      <w:r w:rsidR="00837FE1">
        <w:rPr>
          <w:noProof/>
        </w:rPr>
        <w:t>Lelliott and Rollnick</w:t>
      </w:r>
      <w:r>
        <w:rPr>
          <w:noProof/>
        </w:rPr>
        <w:t>'s</w:t>
      </w:r>
      <w:r w:rsidR="00837FE1">
        <w:rPr>
          <w:noProof/>
        </w:rPr>
        <w:t xml:space="preserve"> </w:t>
      </w:r>
      <w:r>
        <w:rPr>
          <w:noProof/>
        </w:rPr>
        <w:t>(</w:t>
      </w:r>
      <w:r w:rsidR="00837FE1">
        <w:rPr>
          <w:noProof/>
        </w:rPr>
        <w:t>2009)</w:t>
      </w:r>
      <w:r w:rsidR="00A03227">
        <w:fldChar w:fldCharType="end"/>
      </w:r>
      <w:r w:rsidR="00A03227">
        <w:t xml:space="preserve"> review of astronomy education research </w:t>
      </w:r>
      <w:r w:rsidR="00D00BC9">
        <w:t xml:space="preserve">(1974-2008) </w:t>
      </w:r>
      <w:r w:rsidR="00A03227">
        <w:t xml:space="preserve">was the need </w:t>
      </w:r>
      <w:r w:rsidR="00007BB5">
        <w:t xml:space="preserve">for teachers </w:t>
      </w:r>
      <w:r w:rsidR="00A03227">
        <w:t xml:space="preserve">to use physical models </w:t>
      </w:r>
      <w:r w:rsidR="002C02CA">
        <w:t xml:space="preserve">both </w:t>
      </w:r>
      <w:r w:rsidR="00D00BC9">
        <w:t xml:space="preserve">to </w:t>
      </w:r>
      <w:r w:rsidR="002C02CA">
        <w:t xml:space="preserve">scaffold </w:t>
      </w:r>
      <w:r w:rsidR="003B6E16">
        <w:t>learning</w:t>
      </w:r>
      <w:r w:rsidR="002C02CA">
        <w:t xml:space="preserve"> and to </w:t>
      </w:r>
      <w:r w:rsidR="00D00BC9">
        <w:t>challenge</w:t>
      </w:r>
      <w:r w:rsidR="00356F27">
        <w:t xml:space="preserve"> misunderstanding</w:t>
      </w:r>
      <w:r w:rsidR="00841617">
        <w:t>.</w:t>
      </w:r>
    </w:p>
    <w:p w:rsidR="00B70D50" w:rsidRDefault="0041635F" w:rsidP="00B70D50">
      <w:pPr>
        <w:spacing w:after="180"/>
      </w:pPr>
      <w:r>
        <w:t xml:space="preserve">One problem </w:t>
      </w:r>
      <w:r w:rsidR="00220AB6">
        <w:t>with models</w:t>
      </w:r>
      <w:r w:rsidR="00067C33">
        <w:t xml:space="preserve"> of the Solar System</w:t>
      </w:r>
      <w:r w:rsidR="00220AB6">
        <w:t xml:space="preserve"> is th</w:t>
      </w:r>
      <w:r w:rsidR="00067C33">
        <w:t>e difficulty</w:t>
      </w:r>
      <w:r w:rsidR="00220AB6">
        <w:t xml:space="preserve"> of scale</w:t>
      </w:r>
      <w:r w:rsidR="00BB0805">
        <w:t>.</w:t>
      </w:r>
      <w:r w:rsidR="00220AB6">
        <w:t xml:space="preserve"> </w:t>
      </w:r>
      <w:r w:rsidR="00BB0805">
        <w:t>I</w:t>
      </w:r>
      <w:r w:rsidR="00220AB6">
        <w:t xml:space="preserve">f the Earth is </w:t>
      </w:r>
      <w:r w:rsidR="00BB0805">
        <w:t xml:space="preserve">modelled as </w:t>
      </w:r>
      <w:r w:rsidR="00220AB6">
        <w:t xml:space="preserve">the size of a soccer ball, the Moon would be the size of a tennis ball </w:t>
      </w:r>
      <w:r w:rsidR="00067C33">
        <w:t>orbiting at</w:t>
      </w:r>
      <w:r w:rsidR="00220AB6">
        <w:t xml:space="preserve"> 6.6m from the Earth</w:t>
      </w:r>
      <w:r w:rsidR="000B483C">
        <w:t xml:space="preserve">, </w:t>
      </w:r>
      <w:r w:rsidR="00BB0805">
        <w:t xml:space="preserve">and </w:t>
      </w:r>
      <w:r w:rsidR="009075F8">
        <w:t>on</w:t>
      </w:r>
      <w:r w:rsidR="00067C33">
        <w:t xml:space="preserve"> the same scale </w:t>
      </w:r>
      <w:r w:rsidR="00220AB6">
        <w:t xml:space="preserve">the Sun would be </w:t>
      </w:r>
      <w:r w:rsidR="00A215B7">
        <w:t>the size of a (spherical</w:t>
      </w:r>
      <w:r w:rsidR="000B483C">
        <w:t>) ten storey building</w:t>
      </w:r>
      <w:r w:rsidR="00220AB6">
        <w:t xml:space="preserve"> </w:t>
      </w:r>
      <w:r w:rsidR="00BB0805">
        <w:t>about</w:t>
      </w:r>
      <w:r w:rsidR="00220AB6">
        <w:t xml:space="preserve"> 2.6 kilometres </w:t>
      </w:r>
      <w:r w:rsidR="00220AB6" w:rsidRPr="000B483C">
        <w:t>away. D</w:t>
      </w:r>
      <w:r w:rsidR="005E39ED" w:rsidRPr="000B483C">
        <w:t xml:space="preserve">iagrams of the Solar System </w:t>
      </w:r>
      <w:r w:rsidRPr="000B483C">
        <w:t xml:space="preserve">in books and on posters </w:t>
      </w:r>
      <w:r w:rsidR="005E39ED" w:rsidRPr="000B483C">
        <w:t>are often poorly drawn and not to scale which can lead to persistent misunderstandings</w:t>
      </w:r>
      <w:r w:rsidR="00E51402">
        <w:t xml:space="preserve"> </w:t>
      </w:r>
      <w:r w:rsidR="00E51402">
        <w:fldChar w:fldCharType="begin"/>
      </w:r>
      <w:r w:rsidR="00E51402">
        <w:instrText xml:space="preserve"> ADDIN EN.CITE &lt;EndNote&gt;&lt;Cite&gt;&lt;Author&gt;Taylor&lt;/Author&gt;&lt;Year&gt;2003&lt;/Year&gt;&lt;IDText&gt;Promoting mental model building in astronomy education&lt;/IDText&gt;&lt;DisplayText&gt;(Taylor, Barker and Jones, 2003)&lt;/DisplayText&gt;&lt;record&gt;&lt;titles&gt;&lt;title&gt;Promoting mental model building in astronomy education&lt;/title&gt;&lt;secondary-title&gt;International Journal of Science Education&lt;/secondary-title&gt;&lt;/titles&gt;&lt;pages&gt;1205-1225&lt;/pages&gt;&lt;contributors&gt;&lt;authors&gt;&lt;author&gt;Taylor, Ian&lt;/author&gt;&lt;author&gt;Barker, Miles&lt;/author&gt;&lt;author&gt;Jones, Alister&lt;/author&gt;&lt;/authors&gt;&lt;/contributors&gt;&lt;added-date format="utc"&gt;1536741585&lt;/added-date&gt;&lt;ref-type name="Journal Article"&gt;17&lt;/ref-type&gt;&lt;dates&gt;&lt;year&gt;2003&lt;/year&gt;&lt;/dates&gt;&lt;rec-number&gt;44&lt;/rec-number&gt;&lt;last-updated-date format="utc"&gt;1536741662&lt;/last-updated-date&gt;&lt;volume&gt;25:10&lt;/volume&gt;&lt;/record&gt;&lt;/Cite&gt;&lt;/EndNote&gt;</w:instrText>
      </w:r>
      <w:r w:rsidR="00E51402">
        <w:fldChar w:fldCharType="separate"/>
      </w:r>
      <w:r w:rsidR="00E51402">
        <w:rPr>
          <w:noProof/>
        </w:rPr>
        <w:t>(Taylor, Barker and Jones, 2003)</w:t>
      </w:r>
      <w:r w:rsidR="00E51402">
        <w:fldChar w:fldCharType="end"/>
      </w:r>
      <w:r w:rsidR="005E39ED" w:rsidRPr="000B483C">
        <w:t xml:space="preserve">. </w:t>
      </w:r>
      <w:r w:rsidR="00BB0805">
        <w:t>There is e</w:t>
      </w:r>
      <w:r w:rsidR="00067C33" w:rsidRPr="000B483C">
        <w:t>vidence that students typically ha</w:t>
      </w:r>
      <w:r w:rsidR="00BB0805">
        <w:t>ve</w:t>
      </w:r>
      <w:r w:rsidR="00067C33" w:rsidRPr="000B483C">
        <w:t xml:space="preserve"> a poor understanding </w:t>
      </w:r>
      <w:r w:rsidR="00BB0805">
        <w:t xml:space="preserve">of the </w:t>
      </w:r>
      <w:r w:rsidR="00AF718E" w:rsidRPr="000B483C">
        <w:t xml:space="preserve">scale </w:t>
      </w:r>
      <w:r w:rsidR="00BB0805">
        <w:t>of space</w:t>
      </w:r>
      <w:r w:rsidR="00645316">
        <w:t xml:space="preserve"> </w:t>
      </w:r>
      <w:r w:rsidR="00BB0805">
        <w:t xml:space="preserve">and it is </w:t>
      </w:r>
      <w:r w:rsidR="00BB0805" w:rsidRPr="000B483C">
        <w:t xml:space="preserve">recommend </w:t>
      </w:r>
      <w:r w:rsidR="00BB0805">
        <w:t xml:space="preserve">that there is </w:t>
      </w:r>
      <w:r w:rsidR="00BB0805" w:rsidRPr="000B483C">
        <w:t>a greater focus on the teaching of distance and size to help explain astronomical phenomena more clearly</w:t>
      </w:r>
      <w:r w:rsidR="00BB0805">
        <w:t xml:space="preserve">  </w:t>
      </w:r>
      <w:r w:rsidR="00BB0805" w:rsidRPr="000B483C">
        <w:fldChar w:fldCharType="begin"/>
      </w:r>
      <w:r w:rsidR="00BB0805">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rsidR="00BB0805" w:rsidRPr="000B483C">
        <w:fldChar w:fldCharType="separate"/>
      </w:r>
      <w:r w:rsidR="00BB0805">
        <w:rPr>
          <w:noProof/>
        </w:rPr>
        <w:t>(Lelliott and Rollnick, 2009)</w:t>
      </w:r>
      <w:r w:rsidR="00BB0805" w:rsidRPr="000B483C">
        <w:fldChar w:fldCharType="end"/>
      </w:r>
      <w:r w:rsidR="00AF718E" w:rsidRPr="000B483C">
        <w:t xml:space="preserve">. </w:t>
      </w:r>
    </w:p>
    <w:p w:rsidR="00BE3C36" w:rsidRDefault="007C52E3" w:rsidP="00BE3C36">
      <w:pPr>
        <w:spacing w:after="180"/>
      </w:pPr>
      <w:r>
        <w:t xml:space="preserve">Only about half of </w:t>
      </w:r>
      <w:r w:rsidRPr="002B01F9">
        <w:t>10- and 11-year-olds</w:t>
      </w:r>
      <w:r>
        <w:t xml:space="preserve"> realise that the Sun is </w:t>
      </w:r>
      <w:r w:rsidR="00BE3C36">
        <w:t>a star</w:t>
      </w:r>
      <w:r>
        <w:t xml:space="preserve"> </w:t>
      </w:r>
      <w:r>
        <w:fldChar w:fldCharType="begin"/>
      </w:r>
      <w:r>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format="utc"&gt;1536590466&lt;/added-date&gt;&lt;ref-type name="Journal Article"&gt;17&lt;/ref-type&gt;&lt;dates&gt;&lt;year&gt;1996&lt;/year&gt;&lt;/dates&gt;&lt;rec-number&gt;36&lt;/rec-number&gt;&lt;last-updated-date format="utc"&gt;1536590571&lt;/last-updated-date&gt;&lt;volume&gt;18(6)&lt;/volume&gt;&lt;/record&gt;&lt;/Cite&gt;&lt;/EndNote&gt;</w:instrText>
      </w:r>
      <w:r>
        <w:fldChar w:fldCharType="separate"/>
      </w:r>
      <w:r>
        <w:rPr>
          <w:noProof/>
        </w:rPr>
        <w:t>(Sharp, 1996)</w:t>
      </w:r>
      <w:r>
        <w:fldChar w:fldCharType="end"/>
      </w:r>
      <w:r>
        <w:t>.</w:t>
      </w:r>
      <w:r w:rsidR="00CD2229">
        <w:t xml:space="preserve"> </w:t>
      </w:r>
      <w:r>
        <w:t>This misunderstanding</w:t>
      </w:r>
      <w:r w:rsidR="00FB5AD5">
        <w:t>,</w:t>
      </w:r>
      <w:r>
        <w:t xml:space="preserve"> that the Sun is different to the stars</w:t>
      </w:r>
      <w:r w:rsidR="00FB5AD5">
        <w:t>,</w:t>
      </w:r>
      <w:r>
        <w:t xml:space="preserve"> is persistent and just </w:t>
      </w:r>
      <w:r w:rsidR="00CD2229">
        <w:t xml:space="preserve">55% of adults </w:t>
      </w:r>
      <w:r>
        <w:t>identify the Sun as a star</w:t>
      </w:r>
      <w:r w:rsidR="00CD2229">
        <w:t xml:space="preserve"> </w:t>
      </w:r>
      <w:r w:rsidR="00CD2229">
        <w:fldChar w:fldCharType="begin"/>
      </w:r>
      <w:r w:rsidR="00CD2229">
        <w:instrText xml:space="preserve"> ADDIN EN.CITE &lt;EndNote&gt;&lt;Cite&gt;&lt;Author&gt;Lightman&lt;/Author&gt;&lt;Year&gt;1989&lt;/Year&gt;&lt;IDText&gt;Contemporary cosmological beliefs&lt;/IDText&gt;&lt;DisplayText&gt;(Lightman, Miller and Leadbetter, 1989)&lt;/DisplayText&gt;&lt;record&gt;&lt;titles&gt;&lt;title&gt;Contemporary cosmological beliefs&lt;/title&gt;&lt;secondary-title&gt;Second International Seminar: Misconceptions and Educational Strategies in Science and Mathematics&lt;/secondary-title&gt;&lt;/titles&gt;&lt;contributors&gt;&lt;authors&gt;&lt;author&gt;Lightman, A. P&lt;/author&gt;&lt;author&gt;Miller, J. D&lt;/author&gt;&lt;author&gt;Leadbetter, J. B&lt;/author&gt;&lt;/authors&gt;&lt;/contributors&gt;&lt;added-date format="utc"&gt;1536739642&lt;/added-date&gt;&lt;pub-location&gt;Cornell University, Ithaca, N.Y.&lt;/pub-location&gt;&lt;ref-type name="Conference Paper"&gt;47&lt;/ref-type&gt;&lt;dates&gt;&lt;year&gt;1989&lt;/year&gt;&lt;/dates&gt;&lt;rec-number&gt;43&lt;/rec-number&gt;&lt;last-updated-date format="utc"&gt;1536739800&lt;/last-updated-date&gt;&lt;/record&gt;&lt;/Cite&gt;&lt;/EndNote&gt;</w:instrText>
      </w:r>
      <w:r w:rsidR="00CD2229">
        <w:fldChar w:fldCharType="separate"/>
      </w:r>
      <w:r w:rsidR="00CD2229">
        <w:rPr>
          <w:noProof/>
        </w:rPr>
        <w:t>(Lightman, Miller and Leadbetter, 1989)</w:t>
      </w:r>
      <w:r w:rsidR="00CD2229">
        <w:fldChar w:fldCharType="end"/>
      </w:r>
      <w:r w:rsidR="00CD2229">
        <w:t>.</w:t>
      </w:r>
      <w:r w:rsidR="00F67B58">
        <w:t xml:space="preserve"> </w:t>
      </w:r>
    </w:p>
    <w:p w:rsidR="00FB1FF6" w:rsidRDefault="009E17CC" w:rsidP="00FB1FF6">
      <w:pPr>
        <w:spacing w:after="180"/>
      </w:pPr>
      <w:r>
        <w:t>The progression toolkit for Planets and the Solar System reminds students that we live on the surface of the planet Earth</w:t>
      </w:r>
      <w:r w:rsidR="00C2232D">
        <w:t xml:space="preserve"> which a solid sphere</w:t>
      </w:r>
      <w:r>
        <w:t xml:space="preserve">. </w:t>
      </w:r>
      <w:r w:rsidR="00180B0C">
        <w:t>By</w:t>
      </w:r>
      <w:r w:rsidR="00C2232D">
        <w:t xml:space="preserve"> u</w:t>
      </w:r>
      <w:r w:rsidR="00180B0C">
        <w:t>sing</w:t>
      </w:r>
      <w:r w:rsidR="00C2232D">
        <w:t xml:space="preserve"> models to describe the motion of the Earth </w:t>
      </w:r>
      <w:r w:rsidR="00E15B07">
        <w:t xml:space="preserve">as </w:t>
      </w:r>
      <w:r w:rsidR="00C2232D">
        <w:t>spinning on its axis and orbiting the Sun</w:t>
      </w:r>
      <w:r w:rsidR="0064256B">
        <w:t>,</w:t>
      </w:r>
      <w:r w:rsidR="00C2232D">
        <w:t xml:space="preserve"> </w:t>
      </w:r>
      <w:r w:rsidR="00180B0C">
        <w:t>students are given the opportunity to</w:t>
      </w:r>
      <w:r w:rsidR="00C2232D">
        <w:t xml:space="preserve"> </w:t>
      </w:r>
      <w:r w:rsidR="00180B0C">
        <w:t>develop a scientific understanding of</w:t>
      </w:r>
      <w:r w:rsidR="00C2232D">
        <w:t xml:space="preserve"> days and years. Adding the Moon to the model </w:t>
      </w:r>
      <w:r w:rsidR="00180B0C">
        <w:t>allows them to consider</w:t>
      </w:r>
      <w:r w:rsidR="00C2232D">
        <w:t xml:space="preserve"> why </w:t>
      </w:r>
      <w:r w:rsidR="00180B0C">
        <w:t xml:space="preserve">the scientific model of the Sun, Moon and Earth is correct when </w:t>
      </w:r>
      <w:r w:rsidR="00C2232D">
        <w:t>other models</w:t>
      </w:r>
      <w:r w:rsidR="00180B0C">
        <w:t>,</w:t>
      </w:r>
      <w:r w:rsidR="00C2232D">
        <w:t xml:space="preserve"> that could explain days and years</w:t>
      </w:r>
      <w:r w:rsidR="00180B0C">
        <w:t>,</w:t>
      </w:r>
      <w:r w:rsidR="00C2232D">
        <w:t xml:space="preserve"> are not. </w:t>
      </w:r>
      <w:r w:rsidR="00180B0C">
        <w:t>Thinking about</w:t>
      </w:r>
      <w:r w:rsidR="00C2232D">
        <w:t xml:space="preserve"> the relative sizes of the Earth, Sun and Moon and the distances between them </w:t>
      </w:r>
      <w:r w:rsidR="00180B0C">
        <w:t>allows</w:t>
      </w:r>
      <w:r w:rsidR="00C2232D">
        <w:t xml:space="preserve"> students to </w:t>
      </w:r>
      <w:r w:rsidR="00180B0C">
        <w:t>interpret</w:t>
      </w:r>
      <w:r w:rsidR="00C2232D">
        <w:t xml:space="preserve"> models and pictures of the Solar System and introduces them to the sheer enormity of space.</w:t>
      </w:r>
    </w:p>
    <w:p w:rsidR="00F105B3" w:rsidRPr="00F105B3" w:rsidRDefault="00FB1FF6" w:rsidP="00FB1FF6">
      <w:pPr>
        <w:spacing w:after="180"/>
        <w:rPr>
          <w:b/>
          <w:color w:val="5F497A" w:themeColor="accent4" w:themeShade="BF"/>
          <w:sz w:val="24"/>
        </w:rPr>
      </w:pPr>
      <w:r w:rsidRPr="0022442F">
        <w:rPr>
          <w:b/>
          <w:color w:val="5F497A" w:themeColor="accent4" w:themeShade="BF"/>
          <w:sz w:val="24"/>
        </w:rPr>
        <w:t>Guidance notes</w:t>
      </w:r>
    </w:p>
    <w:p w:rsidR="009148AE" w:rsidRDefault="009148AE" w:rsidP="009148AE">
      <w:pPr>
        <w:spacing w:after="180"/>
      </w:pPr>
      <w:r>
        <w:t>Seasons and eclipses are very challenging ideas that have been deliberately left out of this key concept. They are tackled at a later stage of learning in the topic PES2: Earth, Moon and Sun.</w:t>
      </w:r>
    </w:p>
    <w:p w:rsidR="00E938D4" w:rsidRPr="00E938D4" w:rsidRDefault="00E938D4" w:rsidP="00FB1FF6">
      <w:pPr>
        <w:spacing w:after="180"/>
        <w:rPr>
          <w:i/>
        </w:rPr>
      </w:pPr>
      <w:r w:rsidRPr="00E938D4">
        <w:rPr>
          <w:i/>
        </w:rPr>
        <w:t>Scale models of the Solar System</w:t>
      </w:r>
    </w:p>
    <w:p w:rsidR="00CD2229" w:rsidRDefault="00CD2229" w:rsidP="00FB1FF6">
      <w:pPr>
        <w:spacing w:after="180"/>
      </w:pPr>
      <w:r>
        <w:t>Searching on the internet for ‘</w:t>
      </w:r>
      <w:r w:rsidRPr="00CD2229">
        <w:t xml:space="preserve">Solar </w:t>
      </w:r>
      <w:r>
        <w:t>S</w:t>
      </w:r>
      <w:r w:rsidRPr="00CD2229">
        <w:t>ystem model scale calculator</w:t>
      </w:r>
      <w:r>
        <w:t xml:space="preserve">’ will find several websites that can be used to calculate scales in the Solar System. If you </w:t>
      </w:r>
      <w:r w:rsidR="00E938D4">
        <w:t>want to make</w:t>
      </w:r>
      <w:r>
        <w:t xml:space="preserve"> a </w:t>
      </w:r>
      <w:r w:rsidR="00E938D4">
        <w:t xml:space="preserve">3-D </w:t>
      </w:r>
      <w:r>
        <w:t xml:space="preserve">scale model, then expanded polystyrene balls of a wide range of sizes can be bought on the internet. </w:t>
      </w:r>
      <w:r w:rsidR="00E938D4">
        <w:t>The larger planets can be made from paper-</w:t>
      </w:r>
      <w:proofErr w:type="spellStart"/>
      <w:r w:rsidR="00E938D4">
        <w:t>mache</w:t>
      </w:r>
      <w:proofErr w:type="spellEnd"/>
      <w:r w:rsidR="00E938D4">
        <w:t xml:space="preserve"> using a balloon as a mould</w:t>
      </w:r>
      <w:r w:rsidR="003317C7">
        <w:t xml:space="preserve">. If this is done then </w:t>
      </w:r>
      <w:r w:rsidR="00E938D4">
        <w:t>‘</w:t>
      </w:r>
      <w:r w:rsidR="002F1DA4">
        <w:t>p</w:t>
      </w:r>
      <w:r w:rsidR="00E938D4">
        <w:t>unch-balloons’ give a rounder shape than regular ones.</w:t>
      </w:r>
    </w:p>
    <w:p w:rsidR="00CD2229" w:rsidRDefault="00CD2229" w:rsidP="00FB1FF6">
      <w:pPr>
        <w:spacing w:after="180"/>
      </w:pPr>
      <w:r>
        <w:lastRenderedPageBreak/>
        <w:t xml:space="preserve">There is a very good </w:t>
      </w:r>
      <w:r w:rsidR="009148AE">
        <w:t>video of a scale</w:t>
      </w:r>
      <w:r>
        <w:t xml:space="preserve"> model of the Solar System</w:t>
      </w:r>
      <w:r w:rsidR="009148AE">
        <w:t xml:space="preserve"> on t</w:t>
      </w:r>
      <w:r>
        <w:t xml:space="preserve">he Channel 4 (UK) </w:t>
      </w:r>
      <w:r w:rsidR="0073755F">
        <w:t>programme: ‘Scientific Eye Space’</w:t>
      </w:r>
      <w:r w:rsidR="00E938D4">
        <w:t xml:space="preserve"> (about 12 minutes from the start)</w:t>
      </w:r>
      <w:r w:rsidR="0073755F">
        <w:t>. This uses the full length of the runway at Leeds-Bradford ai</w:t>
      </w:r>
      <w:r w:rsidR="009148AE">
        <w:t>rport, in the north of England with students dropped off along the runway holding scale models of each planet. On</w:t>
      </w:r>
      <w:r w:rsidR="0073755F">
        <w:t xml:space="preserve"> this scale the Earth is the size of a blackcurrant and 76 m away from a beach-ball sized Sun. Please note if you use this video that it was made when Pluto was still considered a planet and Pluto is included in the model. </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837FE1" w:rsidRPr="00837FE1" w:rsidRDefault="002D06CB" w:rsidP="000D7553">
      <w:pPr>
        <w:pStyle w:val="EndNoteBibliography"/>
        <w:spacing w:after="120"/>
      </w:pPr>
      <w:r>
        <w:fldChar w:fldCharType="begin"/>
      </w:r>
      <w:r>
        <w:instrText xml:space="preserve"> ADDIN EN.REFLIST </w:instrText>
      </w:r>
      <w:r>
        <w:fldChar w:fldCharType="separate"/>
      </w:r>
      <w:r w:rsidR="00837FE1" w:rsidRPr="00837FE1">
        <w:t xml:space="preserve">Baxter, J. (1989). Children's understanding of familiar astronomical events. </w:t>
      </w:r>
      <w:r w:rsidR="00837FE1" w:rsidRPr="00837FE1">
        <w:rPr>
          <w:i/>
        </w:rPr>
        <w:t>International Journal of Science Education,</w:t>
      </w:r>
      <w:r w:rsidR="00837FE1" w:rsidRPr="00837FE1">
        <w:t xml:space="preserve"> 11 (Special Issue)</w:t>
      </w:r>
      <w:r w:rsidR="00837FE1" w:rsidRPr="00837FE1">
        <w:rPr>
          <w:b/>
        </w:rPr>
        <w:t>,</w:t>
      </w:r>
      <w:r w:rsidR="00837FE1" w:rsidRPr="00837FE1">
        <w:t xml:space="preserve"> 502-13.</w:t>
      </w:r>
    </w:p>
    <w:p w:rsidR="00837FE1" w:rsidRPr="00837FE1" w:rsidRDefault="00837FE1" w:rsidP="000D7553">
      <w:pPr>
        <w:pStyle w:val="EndNoteBibliography"/>
        <w:spacing w:after="120"/>
      </w:pPr>
      <w:r w:rsidRPr="00837FE1">
        <w:t xml:space="preserve">Driver, R., et al. (1994). </w:t>
      </w:r>
      <w:r w:rsidRPr="00837FE1">
        <w:rPr>
          <w:i/>
        </w:rPr>
        <w:t xml:space="preserve">Making Sense of Secondary Science: Research into Children's Ideas, </w:t>
      </w:r>
      <w:r w:rsidRPr="00837FE1">
        <w:t>London, UK: Routledge.</w:t>
      </w:r>
    </w:p>
    <w:p w:rsidR="00837FE1" w:rsidRPr="00837FE1" w:rsidRDefault="00837FE1" w:rsidP="000D7553">
      <w:pPr>
        <w:pStyle w:val="EndNoteBibliography"/>
        <w:spacing w:after="120"/>
      </w:pPr>
      <w:r w:rsidRPr="00837FE1">
        <w:t xml:space="preserve">Jones, B. L., Lynch, P. P. and Reesink, C. (1987). Children's conception of the Earth, Sun and Moon. </w:t>
      </w:r>
      <w:r w:rsidRPr="00837FE1">
        <w:rPr>
          <w:i/>
        </w:rPr>
        <w:t>International Journal of Science Education,</w:t>
      </w:r>
      <w:r w:rsidRPr="00837FE1">
        <w:t xml:space="preserve"> 9(1)</w:t>
      </w:r>
      <w:r w:rsidRPr="00837FE1">
        <w:rPr>
          <w:b/>
        </w:rPr>
        <w:t>,</w:t>
      </w:r>
      <w:r w:rsidRPr="00837FE1">
        <w:t xml:space="preserve"> 43-53.</w:t>
      </w:r>
    </w:p>
    <w:p w:rsidR="00837FE1" w:rsidRPr="00837FE1" w:rsidRDefault="00837FE1" w:rsidP="000D7553">
      <w:pPr>
        <w:pStyle w:val="EndNoteBibliography"/>
        <w:spacing w:after="120"/>
      </w:pPr>
      <w:r w:rsidRPr="00837FE1">
        <w:t xml:space="preserve">Lelliott, A. and Rollnick, M. (2009). Big Ideas: A review of astronomy education research 1974-2008. </w:t>
      </w:r>
      <w:r w:rsidRPr="00837FE1">
        <w:rPr>
          <w:i/>
        </w:rPr>
        <w:t>International Journal of Science Education,</w:t>
      </w:r>
      <w:r w:rsidRPr="00837FE1">
        <w:t xml:space="preserve"> 32:13</w:t>
      </w:r>
      <w:r w:rsidRPr="00837FE1">
        <w:rPr>
          <w:b/>
        </w:rPr>
        <w:t>,</w:t>
      </w:r>
      <w:r w:rsidRPr="00837FE1">
        <w:t xml:space="preserve"> 1771-1799.</w:t>
      </w:r>
    </w:p>
    <w:p w:rsidR="00837FE1" w:rsidRPr="00837FE1" w:rsidRDefault="00837FE1" w:rsidP="000D7553">
      <w:pPr>
        <w:pStyle w:val="EndNoteBibliography"/>
        <w:spacing w:after="120"/>
      </w:pPr>
      <w:r w:rsidRPr="00837FE1">
        <w:t xml:space="preserve">Lightman, A. P., Miller, J. D. and Leadbetter, J. B. (1989). Contemporary cosmological beliefs. </w:t>
      </w:r>
      <w:r w:rsidRPr="00837FE1">
        <w:rPr>
          <w:i/>
        </w:rPr>
        <w:t>Second International Seminar: Misconceptions and Educational Strategies in Science and Mathematics.</w:t>
      </w:r>
      <w:r w:rsidRPr="00837FE1">
        <w:t xml:space="preserve"> Cornell University, Ithaca, N.Y.</w:t>
      </w:r>
    </w:p>
    <w:p w:rsidR="00837FE1" w:rsidRPr="00837FE1" w:rsidRDefault="00837FE1" w:rsidP="000D7553">
      <w:pPr>
        <w:pStyle w:val="EndNoteBibliography"/>
        <w:spacing w:after="120"/>
      </w:pPr>
      <w:r w:rsidRPr="00837FE1">
        <w:t xml:space="preserve">Nussbaum, J. (1985). The Earth as a cosmic body. In Driver, R., Guesne, E. &amp; Tiberghien, A. (eds.) </w:t>
      </w:r>
      <w:r w:rsidRPr="00837FE1">
        <w:rPr>
          <w:i/>
        </w:rPr>
        <w:t>Children's Ideas In Science.</w:t>
      </w:r>
      <w:r w:rsidRPr="00837FE1">
        <w:t xml:space="preserve"> Milton Keynes: Open University Press.</w:t>
      </w:r>
    </w:p>
    <w:p w:rsidR="00837FE1" w:rsidRPr="00837FE1" w:rsidRDefault="00837FE1" w:rsidP="000D7553">
      <w:pPr>
        <w:pStyle w:val="EndNoteBibliography"/>
        <w:spacing w:after="120"/>
      </w:pPr>
      <w:r w:rsidRPr="00837FE1">
        <w:t xml:space="preserve">Osborne, J. (2011). Earth in Space. In Sang, D. (ed.) </w:t>
      </w:r>
      <w:r w:rsidRPr="00837FE1">
        <w:rPr>
          <w:i/>
        </w:rPr>
        <w:t>Teaching Secondary Physics.</w:t>
      </w:r>
      <w:r w:rsidRPr="00837FE1">
        <w:t xml:space="preserve"> London: Hodder Education.</w:t>
      </w:r>
    </w:p>
    <w:p w:rsidR="00837FE1" w:rsidRPr="00837FE1" w:rsidRDefault="00837FE1" w:rsidP="000D7553">
      <w:pPr>
        <w:pStyle w:val="EndNoteBibliography"/>
        <w:spacing w:after="120"/>
      </w:pPr>
      <w:r w:rsidRPr="00837FE1">
        <w:t xml:space="preserve">Sharp, J. G. (1996). Children's astronomical beliefs: a preliminary study of Year 6 children in south-west England. </w:t>
      </w:r>
      <w:r w:rsidRPr="00837FE1">
        <w:rPr>
          <w:i/>
        </w:rPr>
        <w:t>International Journal of Science Education,</w:t>
      </w:r>
      <w:r w:rsidRPr="00837FE1">
        <w:t xml:space="preserve"> 18(6)</w:t>
      </w:r>
      <w:r w:rsidRPr="00837FE1">
        <w:rPr>
          <w:b/>
        </w:rPr>
        <w:t>,</w:t>
      </w:r>
      <w:r w:rsidRPr="00837FE1">
        <w:t xml:space="preserve"> 685-712.</w:t>
      </w:r>
    </w:p>
    <w:p w:rsidR="00837FE1" w:rsidRPr="00837FE1" w:rsidRDefault="00837FE1" w:rsidP="000D7553">
      <w:pPr>
        <w:pStyle w:val="EndNoteBibliography"/>
        <w:spacing w:after="120"/>
      </w:pPr>
      <w:r w:rsidRPr="00837FE1">
        <w:t xml:space="preserve">Taylor, I., Barker, M. and Jones, A. (2003). Promoting mental model building in astronomy education. </w:t>
      </w:r>
      <w:r w:rsidRPr="00837FE1">
        <w:rPr>
          <w:i/>
        </w:rPr>
        <w:t>International Journal of Science Education,</w:t>
      </w:r>
      <w:r w:rsidRPr="00837FE1">
        <w:t xml:space="preserve"> 25:10</w:t>
      </w:r>
      <w:r w:rsidRPr="00837FE1">
        <w:rPr>
          <w:b/>
        </w:rPr>
        <w:t>,</w:t>
      </w:r>
      <w:r w:rsidRPr="00837FE1">
        <w:t xml:space="preserve"> 1205-1225.</w:t>
      </w:r>
    </w:p>
    <w:p w:rsidR="00D43788" w:rsidRDefault="002D06CB" w:rsidP="000D7553">
      <w:pPr>
        <w:spacing w:after="120" w:line="276" w:lineRule="auto"/>
      </w:pPr>
      <w:r>
        <w:fldChar w:fldCharType="end"/>
      </w:r>
    </w:p>
    <w:sectPr w:rsidR="00D43788" w:rsidSect="00F34FD0">
      <w:headerReference w:type="default" r:id="rId8"/>
      <w:footerReference w:type="default" r:id="rId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DF9" w:rsidRDefault="00DD3DF9" w:rsidP="000B473B">
      <w:r>
        <w:separator/>
      </w:r>
    </w:p>
  </w:endnote>
  <w:endnote w:type="continuationSeparator" w:id="0">
    <w:p w:rsidR="00DD3DF9" w:rsidRDefault="00DD3DF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4C2D0A"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609D9">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DF9" w:rsidRDefault="00DD3DF9" w:rsidP="000B473B">
      <w:r>
        <w:separator/>
      </w:r>
    </w:p>
  </w:footnote>
  <w:footnote w:type="continuationSeparator" w:id="0">
    <w:p w:rsidR="00DD3DF9" w:rsidRDefault="00DD3DF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B0B74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D3DF9"/>
    <w:rsid w:val="000026EA"/>
    <w:rsid w:val="00007BB5"/>
    <w:rsid w:val="000108D8"/>
    <w:rsid w:val="00015578"/>
    <w:rsid w:val="00024731"/>
    <w:rsid w:val="00026DEC"/>
    <w:rsid w:val="0003079C"/>
    <w:rsid w:val="000323DD"/>
    <w:rsid w:val="00036EBA"/>
    <w:rsid w:val="000505CA"/>
    <w:rsid w:val="0005709C"/>
    <w:rsid w:val="0006025A"/>
    <w:rsid w:val="00067C33"/>
    <w:rsid w:val="00087A75"/>
    <w:rsid w:val="000947E2"/>
    <w:rsid w:val="00095E04"/>
    <w:rsid w:val="000A4D1F"/>
    <w:rsid w:val="000B473B"/>
    <w:rsid w:val="000B483C"/>
    <w:rsid w:val="000D0E89"/>
    <w:rsid w:val="000D2978"/>
    <w:rsid w:val="000D7553"/>
    <w:rsid w:val="000E2689"/>
    <w:rsid w:val="000F5E42"/>
    <w:rsid w:val="00100B95"/>
    <w:rsid w:val="00104331"/>
    <w:rsid w:val="00137415"/>
    <w:rsid w:val="00142613"/>
    <w:rsid w:val="00144DA7"/>
    <w:rsid w:val="00156FF8"/>
    <w:rsid w:val="001605F3"/>
    <w:rsid w:val="00161D3F"/>
    <w:rsid w:val="00180B0C"/>
    <w:rsid w:val="00190865"/>
    <w:rsid w:val="001915D4"/>
    <w:rsid w:val="00193DE1"/>
    <w:rsid w:val="00195691"/>
    <w:rsid w:val="001A0DDC"/>
    <w:rsid w:val="001A1FED"/>
    <w:rsid w:val="001A40E2"/>
    <w:rsid w:val="001B0AE3"/>
    <w:rsid w:val="001B2603"/>
    <w:rsid w:val="001C1603"/>
    <w:rsid w:val="001C4805"/>
    <w:rsid w:val="001E7DA7"/>
    <w:rsid w:val="001F285E"/>
    <w:rsid w:val="001F2B4D"/>
    <w:rsid w:val="001F5F3E"/>
    <w:rsid w:val="00204753"/>
    <w:rsid w:val="002178AC"/>
    <w:rsid w:val="00220AB6"/>
    <w:rsid w:val="00223388"/>
    <w:rsid w:val="0022442F"/>
    <w:rsid w:val="00224B69"/>
    <w:rsid w:val="0022547C"/>
    <w:rsid w:val="00233BFE"/>
    <w:rsid w:val="00240C28"/>
    <w:rsid w:val="0025410A"/>
    <w:rsid w:val="00261798"/>
    <w:rsid w:val="00276377"/>
    <w:rsid w:val="0028012F"/>
    <w:rsid w:val="00280B49"/>
    <w:rsid w:val="00281089"/>
    <w:rsid w:val="00287876"/>
    <w:rsid w:val="00292319"/>
    <w:rsid w:val="0029248B"/>
    <w:rsid w:val="00292C53"/>
    <w:rsid w:val="00294E22"/>
    <w:rsid w:val="002968C1"/>
    <w:rsid w:val="0029729C"/>
    <w:rsid w:val="002A0EF2"/>
    <w:rsid w:val="002B01F9"/>
    <w:rsid w:val="002C02CA"/>
    <w:rsid w:val="002C194B"/>
    <w:rsid w:val="002C36ED"/>
    <w:rsid w:val="002C4AE6"/>
    <w:rsid w:val="002C59BA"/>
    <w:rsid w:val="002D06CB"/>
    <w:rsid w:val="002F08DF"/>
    <w:rsid w:val="002F1DA4"/>
    <w:rsid w:val="002F3535"/>
    <w:rsid w:val="002F7782"/>
    <w:rsid w:val="00301AA9"/>
    <w:rsid w:val="003117F6"/>
    <w:rsid w:val="003317C7"/>
    <w:rsid w:val="003512FB"/>
    <w:rsid w:val="003533B8"/>
    <w:rsid w:val="00356F27"/>
    <w:rsid w:val="00371A3D"/>
    <w:rsid w:val="003752BE"/>
    <w:rsid w:val="00377662"/>
    <w:rsid w:val="00381098"/>
    <w:rsid w:val="00396F29"/>
    <w:rsid w:val="003A346A"/>
    <w:rsid w:val="003B13BC"/>
    <w:rsid w:val="003B1E15"/>
    <w:rsid w:val="003B2917"/>
    <w:rsid w:val="003B541B"/>
    <w:rsid w:val="003B6E16"/>
    <w:rsid w:val="003C7537"/>
    <w:rsid w:val="003E2B2F"/>
    <w:rsid w:val="003E6046"/>
    <w:rsid w:val="003F16F9"/>
    <w:rsid w:val="00402F94"/>
    <w:rsid w:val="00414E45"/>
    <w:rsid w:val="0041635F"/>
    <w:rsid w:val="004234EC"/>
    <w:rsid w:val="00430C1F"/>
    <w:rsid w:val="00437318"/>
    <w:rsid w:val="00442595"/>
    <w:rsid w:val="00451AD8"/>
    <w:rsid w:val="0045323E"/>
    <w:rsid w:val="0046385D"/>
    <w:rsid w:val="0047091F"/>
    <w:rsid w:val="00470B71"/>
    <w:rsid w:val="00471BB3"/>
    <w:rsid w:val="004725A6"/>
    <w:rsid w:val="00473E00"/>
    <w:rsid w:val="004825CF"/>
    <w:rsid w:val="004859C3"/>
    <w:rsid w:val="00494C27"/>
    <w:rsid w:val="004A5A5F"/>
    <w:rsid w:val="004B0EE1"/>
    <w:rsid w:val="004D0D83"/>
    <w:rsid w:val="004E1DF1"/>
    <w:rsid w:val="004E2255"/>
    <w:rsid w:val="004E5592"/>
    <w:rsid w:val="004F3A89"/>
    <w:rsid w:val="00500003"/>
    <w:rsid w:val="0050055B"/>
    <w:rsid w:val="00510C5E"/>
    <w:rsid w:val="00516680"/>
    <w:rsid w:val="00524710"/>
    <w:rsid w:val="00525FF0"/>
    <w:rsid w:val="00532FA7"/>
    <w:rsid w:val="005519D4"/>
    <w:rsid w:val="00555342"/>
    <w:rsid w:val="005560E2"/>
    <w:rsid w:val="005609D9"/>
    <w:rsid w:val="00575039"/>
    <w:rsid w:val="005767D5"/>
    <w:rsid w:val="00577187"/>
    <w:rsid w:val="005A452E"/>
    <w:rsid w:val="005B4275"/>
    <w:rsid w:val="005E383D"/>
    <w:rsid w:val="005E39ED"/>
    <w:rsid w:val="005F115D"/>
    <w:rsid w:val="00620AFF"/>
    <w:rsid w:val="00630D1F"/>
    <w:rsid w:val="006355D8"/>
    <w:rsid w:val="0064256B"/>
    <w:rsid w:val="00642ECD"/>
    <w:rsid w:val="0064331F"/>
    <w:rsid w:val="00645316"/>
    <w:rsid w:val="0065024C"/>
    <w:rsid w:val="006502A0"/>
    <w:rsid w:val="00673513"/>
    <w:rsid w:val="00675D5F"/>
    <w:rsid w:val="006772F5"/>
    <w:rsid w:val="006A01DE"/>
    <w:rsid w:val="006A28E6"/>
    <w:rsid w:val="006B0615"/>
    <w:rsid w:val="006C0D87"/>
    <w:rsid w:val="006C2DD9"/>
    <w:rsid w:val="006C48E4"/>
    <w:rsid w:val="006D166B"/>
    <w:rsid w:val="006E616D"/>
    <w:rsid w:val="006E73AB"/>
    <w:rsid w:val="006F01D8"/>
    <w:rsid w:val="006F3279"/>
    <w:rsid w:val="00704AEE"/>
    <w:rsid w:val="007100E4"/>
    <w:rsid w:val="007147AC"/>
    <w:rsid w:val="00722F9A"/>
    <w:rsid w:val="0073755F"/>
    <w:rsid w:val="007536BD"/>
    <w:rsid w:val="00754539"/>
    <w:rsid w:val="00757297"/>
    <w:rsid w:val="00760E08"/>
    <w:rsid w:val="00761D32"/>
    <w:rsid w:val="00774670"/>
    <w:rsid w:val="00775057"/>
    <w:rsid w:val="00791097"/>
    <w:rsid w:val="00795CB4"/>
    <w:rsid w:val="007A3C86"/>
    <w:rsid w:val="007A4D0F"/>
    <w:rsid w:val="007A683E"/>
    <w:rsid w:val="007A748B"/>
    <w:rsid w:val="007C3B28"/>
    <w:rsid w:val="007C5251"/>
    <w:rsid w:val="007C52E3"/>
    <w:rsid w:val="007D1D65"/>
    <w:rsid w:val="007E0A9E"/>
    <w:rsid w:val="007E5309"/>
    <w:rsid w:val="007F334D"/>
    <w:rsid w:val="007F34D5"/>
    <w:rsid w:val="00800DE1"/>
    <w:rsid w:val="00802843"/>
    <w:rsid w:val="00807516"/>
    <w:rsid w:val="00813F47"/>
    <w:rsid w:val="00821188"/>
    <w:rsid w:val="00832F4F"/>
    <w:rsid w:val="00837FE1"/>
    <w:rsid w:val="00841617"/>
    <w:rsid w:val="008450D6"/>
    <w:rsid w:val="00851442"/>
    <w:rsid w:val="008544D9"/>
    <w:rsid w:val="00856FCA"/>
    <w:rsid w:val="00872EB4"/>
    <w:rsid w:val="00873B8C"/>
    <w:rsid w:val="00876B2E"/>
    <w:rsid w:val="008835E2"/>
    <w:rsid w:val="00885321"/>
    <w:rsid w:val="008A405F"/>
    <w:rsid w:val="008A4BCA"/>
    <w:rsid w:val="008C7F34"/>
    <w:rsid w:val="008E032D"/>
    <w:rsid w:val="008E13E0"/>
    <w:rsid w:val="008E580C"/>
    <w:rsid w:val="0090047A"/>
    <w:rsid w:val="009075F8"/>
    <w:rsid w:val="00913AD8"/>
    <w:rsid w:val="009148AE"/>
    <w:rsid w:val="00917940"/>
    <w:rsid w:val="00925026"/>
    <w:rsid w:val="00925E67"/>
    <w:rsid w:val="00931264"/>
    <w:rsid w:val="00942A4B"/>
    <w:rsid w:val="00961D59"/>
    <w:rsid w:val="009737BD"/>
    <w:rsid w:val="00983A50"/>
    <w:rsid w:val="009B2D55"/>
    <w:rsid w:val="009C0343"/>
    <w:rsid w:val="009C26DE"/>
    <w:rsid w:val="009C6A32"/>
    <w:rsid w:val="009D762B"/>
    <w:rsid w:val="009E0D11"/>
    <w:rsid w:val="009E17CC"/>
    <w:rsid w:val="00A03227"/>
    <w:rsid w:val="00A158C0"/>
    <w:rsid w:val="00A215B7"/>
    <w:rsid w:val="00A24A16"/>
    <w:rsid w:val="00A37D14"/>
    <w:rsid w:val="00A6168B"/>
    <w:rsid w:val="00A62028"/>
    <w:rsid w:val="00A917ED"/>
    <w:rsid w:val="00AA5ECB"/>
    <w:rsid w:val="00AA6236"/>
    <w:rsid w:val="00AA66F3"/>
    <w:rsid w:val="00AA675A"/>
    <w:rsid w:val="00AB6AE7"/>
    <w:rsid w:val="00AD21F5"/>
    <w:rsid w:val="00AD5043"/>
    <w:rsid w:val="00AE3956"/>
    <w:rsid w:val="00AE5FB7"/>
    <w:rsid w:val="00AF0E74"/>
    <w:rsid w:val="00AF718E"/>
    <w:rsid w:val="00AF7DB9"/>
    <w:rsid w:val="00B01A50"/>
    <w:rsid w:val="00B04E92"/>
    <w:rsid w:val="00B06225"/>
    <w:rsid w:val="00B16C43"/>
    <w:rsid w:val="00B23C7A"/>
    <w:rsid w:val="00B26092"/>
    <w:rsid w:val="00B346B5"/>
    <w:rsid w:val="00B37C53"/>
    <w:rsid w:val="00B421AD"/>
    <w:rsid w:val="00B42E62"/>
    <w:rsid w:val="00B46FF9"/>
    <w:rsid w:val="00B637DF"/>
    <w:rsid w:val="00B6703E"/>
    <w:rsid w:val="00B70D50"/>
    <w:rsid w:val="00B71411"/>
    <w:rsid w:val="00B75483"/>
    <w:rsid w:val="00B77173"/>
    <w:rsid w:val="00B81360"/>
    <w:rsid w:val="00BA5A78"/>
    <w:rsid w:val="00BA7952"/>
    <w:rsid w:val="00BB0805"/>
    <w:rsid w:val="00BB3EA6"/>
    <w:rsid w:val="00BC0CF6"/>
    <w:rsid w:val="00BC73A7"/>
    <w:rsid w:val="00BD3160"/>
    <w:rsid w:val="00BD6483"/>
    <w:rsid w:val="00BE27BE"/>
    <w:rsid w:val="00BE3C36"/>
    <w:rsid w:val="00BF0BBF"/>
    <w:rsid w:val="00BF6C8A"/>
    <w:rsid w:val="00C0060B"/>
    <w:rsid w:val="00C05571"/>
    <w:rsid w:val="00C06521"/>
    <w:rsid w:val="00C15989"/>
    <w:rsid w:val="00C20CEB"/>
    <w:rsid w:val="00C2232D"/>
    <w:rsid w:val="00C246CE"/>
    <w:rsid w:val="00C31F0E"/>
    <w:rsid w:val="00C362D4"/>
    <w:rsid w:val="00C47802"/>
    <w:rsid w:val="00C54C25"/>
    <w:rsid w:val="00C5553B"/>
    <w:rsid w:val="00C57FA2"/>
    <w:rsid w:val="00C63844"/>
    <w:rsid w:val="00C72918"/>
    <w:rsid w:val="00C82F82"/>
    <w:rsid w:val="00C8765D"/>
    <w:rsid w:val="00C9265A"/>
    <w:rsid w:val="00C97D71"/>
    <w:rsid w:val="00CA78E8"/>
    <w:rsid w:val="00CC2E4D"/>
    <w:rsid w:val="00CC78A5"/>
    <w:rsid w:val="00CC7B16"/>
    <w:rsid w:val="00CD2229"/>
    <w:rsid w:val="00CD2673"/>
    <w:rsid w:val="00CE15FE"/>
    <w:rsid w:val="00CE7273"/>
    <w:rsid w:val="00CF74D8"/>
    <w:rsid w:val="00D00BC9"/>
    <w:rsid w:val="00D02E15"/>
    <w:rsid w:val="00D13DCF"/>
    <w:rsid w:val="00D14F44"/>
    <w:rsid w:val="00D278E8"/>
    <w:rsid w:val="00D345B3"/>
    <w:rsid w:val="00D40D1E"/>
    <w:rsid w:val="00D421C8"/>
    <w:rsid w:val="00D43788"/>
    <w:rsid w:val="00D44604"/>
    <w:rsid w:val="00D479B3"/>
    <w:rsid w:val="00D51657"/>
    <w:rsid w:val="00D52283"/>
    <w:rsid w:val="00D524E5"/>
    <w:rsid w:val="00D639D0"/>
    <w:rsid w:val="00D72FEF"/>
    <w:rsid w:val="00D755FA"/>
    <w:rsid w:val="00DA47FB"/>
    <w:rsid w:val="00DB7449"/>
    <w:rsid w:val="00DB7471"/>
    <w:rsid w:val="00DC4A4E"/>
    <w:rsid w:val="00DC75B8"/>
    <w:rsid w:val="00DD1874"/>
    <w:rsid w:val="00DD3DF9"/>
    <w:rsid w:val="00DD50AC"/>
    <w:rsid w:val="00DD63BD"/>
    <w:rsid w:val="00E00DCB"/>
    <w:rsid w:val="00E15B07"/>
    <w:rsid w:val="00E172C6"/>
    <w:rsid w:val="00E22B55"/>
    <w:rsid w:val="00E24309"/>
    <w:rsid w:val="00E26198"/>
    <w:rsid w:val="00E270F5"/>
    <w:rsid w:val="00E3081E"/>
    <w:rsid w:val="00E31116"/>
    <w:rsid w:val="00E433F4"/>
    <w:rsid w:val="00E51402"/>
    <w:rsid w:val="00E53D82"/>
    <w:rsid w:val="00E54437"/>
    <w:rsid w:val="00E753A9"/>
    <w:rsid w:val="00E75DFB"/>
    <w:rsid w:val="00E85A74"/>
    <w:rsid w:val="00E93076"/>
    <w:rsid w:val="00E938D4"/>
    <w:rsid w:val="00E942EB"/>
    <w:rsid w:val="00EE6B97"/>
    <w:rsid w:val="00EF70EF"/>
    <w:rsid w:val="00F105B3"/>
    <w:rsid w:val="00F12C3B"/>
    <w:rsid w:val="00F1644A"/>
    <w:rsid w:val="00F1703E"/>
    <w:rsid w:val="00F22434"/>
    <w:rsid w:val="00F26884"/>
    <w:rsid w:val="00F34FD0"/>
    <w:rsid w:val="00F40370"/>
    <w:rsid w:val="00F604E7"/>
    <w:rsid w:val="00F66FF6"/>
    <w:rsid w:val="00F67B58"/>
    <w:rsid w:val="00F67B78"/>
    <w:rsid w:val="00F74824"/>
    <w:rsid w:val="00F75CA2"/>
    <w:rsid w:val="00F75F0D"/>
    <w:rsid w:val="00F82443"/>
    <w:rsid w:val="00F8355F"/>
    <w:rsid w:val="00F90D64"/>
    <w:rsid w:val="00F95F3E"/>
    <w:rsid w:val="00FA14FE"/>
    <w:rsid w:val="00FA3196"/>
    <w:rsid w:val="00FB1FF6"/>
    <w:rsid w:val="00FB5AD5"/>
    <w:rsid w:val="00FC3779"/>
    <w:rsid w:val="00FD2A7F"/>
    <w:rsid w:val="00FE0F3F"/>
    <w:rsid w:val="00FE6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C71E356"/>
  <w15:docId w15:val="{19F7BB64-3D87-4540-94BE-959E39A8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1F5F3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F5F3E"/>
    <w:rPr>
      <w:rFonts w:ascii="Calibri" w:hAnsi="Calibri" w:cs="Calibri"/>
      <w:noProof/>
      <w:lang w:val="en-US"/>
    </w:rPr>
  </w:style>
  <w:style w:type="paragraph" w:customStyle="1" w:styleId="EndNoteBibliography">
    <w:name w:val="EndNote Bibliography"/>
    <w:basedOn w:val="Normal"/>
    <w:link w:val="EndNoteBibliographyChar"/>
    <w:rsid w:val="001F5F3E"/>
    <w:rPr>
      <w:rFonts w:ascii="Calibri" w:hAnsi="Calibri" w:cs="Calibri"/>
      <w:noProof/>
      <w:lang w:val="en-US"/>
    </w:rPr>
  </w:style>
  <w:style w:type="character" w:customStyle="1" w:styleId="EndNoteBibliographyChar">
    <w:name w:val="EndNote Bibliography Char"/>
    <w:basedOn w:val="DefaultParagraphFont"/>
    <w:link w:val="EndNoteBibliography"/>
    <w:rsid w:val="001F5F3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1518</TotalTime>
  <Pages>5</Pages>
  <Words>2737</Words>
  <Characters>15603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134</cp:revision>
  <cp:lastPrinted>2018-01-23T10:03:00Z</cp:lastPrinted>
  <dcterms:created xsi:type="dcterms:W3CDTF">2018-09-10T08:40:00Z</dcterms:created>
  <dcterms:modified xsi:type="dcterms:W3CDTF">2018-10-05T07:23:00Z</dcterms:modified>
</cp:coreProperties>
</file>