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052F9" w:rsidP="00201AC2">
      <w:pPr>
        <w:spacing w:after="180"/>
        <w:rPr>
          <w:b/>
          <w:sz w:val="44"/>
          <w:szCs w:val="44"/>
        </w:rPr>
      </w:pPr>
      <w:r w:rsidRPr="006052F9">
        <w:rPr>
          <w:b/>
          <w:sz w:val="44"/>
          <w:szCs w:val="44"/>
        </w:rPr>
        <w:t>Genome numbers game</w:t>
      </w:r>
    </w:p>
    <w:p w:rsidR="00201AC2" w:rsidRDefault="00201AC2" w:rsidP="00201AC2">
      <w:pPr>
        <w:spacing w:after="180"/>
      </w:pPr>
    </w:p>
    <w:p w:rsidR="00201AC2" w:rsidRPr="00E172C6" w:rsidRDefault="00201AC2" w:rsidP="00201AC2">
      <w:pPr>
        <w:spacing w:after="180"/>
        <w:rPr>
          <w:b/>
        </w:rPr>
      </w:pPr>
      <w:r>
        <w:rPr>
          <w:b/>
        </w:rPr>
        <w:t xml:space="preserve">To </w:t>
      </w:r>
      <w:r w:rsidR="0056161C">
        <w:rPr>
          <w:b/>
        </w:rPr>
        <w:t>talk about in your group</w:t>
      </w:r>
    </w:p>
    <w:p w:rsidR="00201AC2" w:rsidRDefault="0056161C" w:rsidP="00201AC2">
      <w:pPr>
        <w:spacing w:after="180"/>
      </w:pPr>
      <w:r>
        <w:t>Which number would you put in each box to match the clues?</w:t>
      </w:r>
    </w:p>
    <w:p w:rsidR="00201AC2" w:rsidRDefault="00201AC2" w:rsidP="006F3279">
      <w:pPr>
        <w:spacing w:after="240"/>
        <w:rPr>
          <w:szCs w:val="18"/>
        </w:rPr>
      </w:pPr>
    </w:p>
    <w:tbl>
      <w:tblPr>
        <w:tblStyle w:val="TableGrid"/>
        <w:tblW w:w="0" w:type="auto"/>
        <w:tblLook w:val="04A0" w:firstRow="1" w:lastRow="0" w:firstColumn="1" w:lastColumn="0" w:noHBand="0" w:noVBand="1"/>
      </w:tblPr>
      <w:tblGrid>
        <w:gridCol w:w="1696"/>
        <w:gridCol w:w="284"/>
        <w:gridCol w:w="7036"/>
      </w:tblGrid>
      <w:tr w:rsidR="0056161C" w:rsidTr="004F08FE">
        <w:trPr>
          <w:trHeight w:hRule="exact" w:val="1701"/>
        </w:trPr>
        <w:tc>
          <w:tcPr>
            <w:tcW w:w="1696" w:type="dxa"/>
          </w:tcPr>
          <w:p w:rsidR="0056161C" w:rsidRDefault="0056161C" w:rsidP="006F3279">
            <w:pPr>
              <w:spacing w:after="240"/>
              <w:rPr>
                <w:szCs w:val="18"/>
              </w:rPr>
            </w:pPr>
          </w:p>
        </w:tc>
        <w:tc>
          <w:tcPr>
            <w:tcW w:w="284" w:type="dxa"/>
            <w:tcBorders>
              <w:top w:val="nil"/>
              <w:bottom w:val="nil"/>
              <w:right w:val="nil"/>
            </w:tcBorders>
          </w:tcPr>
          <w:p w:rsidR="0056161C" w:rsidRDefault="0056161C" w:rsidP="006F3279">
            <w:pPr>
              <w:spacing w:after="240"/>
              <w:rPr>
                <w:szCs w:val="18"/>
              </w:rPr>
            </w:pPr>
          </w:p>
        </w:tc>
        <w:tc>
          <w:tcPr>
            <w:tcW w:w="7036" w:type="dxa"/>
            <w:tcBorders>
              <w:top w:val="nil"/>
              <w:left w:val="nil"/>
              <w:bottom w:val="nil"/>
              <w:right w:val="nil"/>
            </w:tcBorders>
            <w:vAlign w:val="center"/>
          </w:tcPr>
          <w:p w:rsidR="00E23EFF" w:rsidRDefault="00E23EFF" w:rsidP="004F08FE">
            <w:pPr>
              <w:spacing w:after="240"/>
              <w:rPr>
                <w:b/>
                <w:szCs w:val="18"/>
              </w:rPr>
            </w:pPr>
            <w:r>
              <w:rPr>
                <w:b/>
                <w:szCs w:val="18"/>
              </w:rPr>
              <w:t>Box A</w:t>
            </w:r>
          </w:p>
          <w:p w:rsidR="0056161C" w:rsidRPr="0056161C" w:rsidRDefault="0056161C" w:rsidP="004F08FE">
            <w:pPr>
              <w:spacing w:after="120"/>
              <w:rPr>
                <w:b/>
                <w:szCs w:val="18"/>
              </w:rPr>
            </w:pPr>
            <w:r w:rsidRPr="0056161C">
              <w:rPr>
                <w:b/>
                <w:szCs w:val="18"/>
              </w:rPr>
              <w:t>Clue:</w:t>
            </w:r>
          </w:p>
          <w:p w:rsidR="0056161C" w:rsidRDefault="0056161C" w:rsidP="004F08FE">
            <w:pPr>
              <w:spacing w:after="240"/>
              <w:rPr>
                <w:szCs w:val="18"/>
              </w:rPr>
            </w:pPr>
            <w:r>
              <w:rPr>
                <w:szCs w:val="18"/>
              </w:rPr>
              <w:t xml:space="preserve">The number of copies of the genome in </w:t>
            </w:r>
            <w:r w:rsidR="008321CA">
              <w:rPr>
                <w:szCs w:val="18"/>
              </w:rPr>
              <w:t>a human body</w:t>
            </w:r>
            <w:r>
              <w:rPr>
                <w:szCs w:val="18"/>
              </w:rPr>
              <w:t xml:space="preserve"> cell.</w:t>
            </w:r>
          </w:p>
        </w:tc>
      </w:tr>
    </w:tbl>
    <w:p w:rsidR="0056161C" w:rsidRDefault="0056161C" w:rsidP="006F3279">
      <w:pPr>
        <w:spacing w:after="240"/>
        <w:rPr>
          <w:szCs w:val="18"/>
        </w:rPr>
      </w:pPr>
    </w:p>
    <w:tbl>
      <w:tblPr>
        <w:tblStyle w:val="TableGrid"/>
        <w:tblW w:w="0" w:type="auto"/>
        <w:tblLook w:val="04A0" w:firstRow="1" w:lastRow="0" w:firstColumn="1" w:lastColumn="0" w:noHBand="0" w:noVBand="1"/>
      </w:tblPr>
      <w:tblGrid>
        <w:gridCol w:w="1696"/>
        <w:gridCol w:w="284"/>
        <w:gridCol w:w="7036"/>
      </w:tblGrid>
      <w:tr w:rsidR="0056161C" w:rsidTr="004F08FE">
        <w:trPr>
          <w:trHeight w:hRule="exact" w:val="1701"/>
        </w:trPr>
        <w:tc>
          <w:tcPr>
            <w:tcW w:w="1696" w:type="dxa"/>
          </w:tcPr>
          <w:p w:rsidR="0056161C" w:rsidRDefault="0056161C" w:rsidP="005D7081">
            <w:pPr>
              <w:spacing w:after="240"/>
              <w:rPr>
                <w:szCs w:val="18"/>
              </w:rPr>
            </w:pPr>
          </w:p>
        </w:tc>
        <w:tc>
          <w:tcPr>
            <w:tcW w:w="284" w:type="dxa"/>
            <w:tcBorders>
              <w:top w:val="nil"/>
              <w:bottom w:val="nil"/>
              <w:right w:val="nil"/>
            </w:tcBorders>
          </w:tcPr>
          <w:p w:rsidR="0056161C" w:rsidRDefault="0056161C" w:rsidP="005D7081">
            <w:pPr>
              <w:spacing w:after="240"/>
              <w:rPr>
                <w:szCs w:val="18"/>
              </w:rPr>
            </w:pPr>
          </w:p>
        </w:tc>
        <w:tc>
          <w:tcPr>
            <w:tcW w:w="7036" w:type="dxa"/>
            <w:tcBorders>
              <w:top w:val="nil"/>
              <w:left w:val="nil"/>
              <w:bottom w:val="nil"/>
              <w:right w:val="nil"/>
            </w:tcBorders>
            <w:vAlign w:val="center"/>
          </w:tcPr>
          <w:p w:rsidR="00E23EFF" w:rsidRDefault="00E23EFF" w:rsidP="004F08FE">
            <w:pPr>
              <w:spacing w:after="240"/>
              <w:rPr>
                <w:b/>
                <w:szCs w:val="18"/>
              </w:rPr>
            </w:pPr>
            <w:r>
              <w:rPr>
                <w:b/>
                <w:szCs w:val="18"/>
              </w:rPr>
              <w:t>Box B</w:t>
            </w:r>
          </w:p>
          <w:p w:rsidR="0056161C" w:rsidRPr="0056161C" w:rsidRDefault="0056161C" w:rsidP="004F08FE">
            <w:pPr>
              <w:spacing w:after="120"/>
              <w:rPr>
                <w:b/>
                <w:szCs w:val="18"/>
              </w:rPr>
            </w:pPr>
            <w:r w:rsidRPr="0056161C">
              <w:rPr>
                <w:b/>
                <w:szCs w:val="18"/>
              </w:rPr>
              <w:t>Clue:</w:t>
            </w:r>
          </w:p>
          <w:p w:rsidR="0056161C" w:rsidRDefault="0056161C" w:rsidP="004F08FE">
            <w:pPr>
              <w:spacing w:after="240"/>
              <w:rPr>
                <w:szCs w:val="18"/>
              </w:rPr>
            </w:pPr>
            <w:r>
              <w:rPr>
                <w:szCs w:val="18"/>
              </w:rPr>
              <w:t xml:space="preserve">The number of </w:t>
            </w:r>
            <w:r w:rsidRPr="0056161C">
              <w:rPr>
                <w:b/>
                <w:szCs w:val="18"/>
              </w:rPr>
              <w:t>individual</w:t>
            </w:r>
            <w:r>
              <w:rPr>
                <w:szCs w:val="18"/>
              </w:rPr>
              <w:t xml:space="preserve"> chromosomes in a human body cell</w:t>
            </w:r>
            <w:r>
              <w:rPr>
                <w:szCs w:val="18"/>
              </w:rPr>
              <w:t>.</w:t>
            </w:r>
          </w:p>
        </w:tc>
      </w:tr>
    </w:tbl>
    <w:p w:rsidR="0056161C" w:rsidRDefault="0056161C" w:rsidP="006F3279">
      <w:pPr>
        <w:spacing w:after="240"/>
        <w:rPr>
          <w:szCs w:val="18"/>
        </w:rPr>
      </w:pPr>
    </w:p>
    <w:tbl>
      <w:tblPr>
        <w:tblStyle w:val="TableGrid"/>
        <w:tblW w:w="0" w:type="auto"/>
        <w:tblLook w:val="04A0" w:firstRow="1" w:lastRow="0" w:firstColumn="1" w:lastColumn="0" w:noHBand="0" w:noVBand="1"/>
      </w:tblPr>
      <w:tblGrid>
        <w:gridCol w:w="1696"/>
        <w:gridCol w:w="284"/>
        <w:gridCol w:w="7036"/>
      </w:tblGrid>
      <w:tr w:rsidR="0056161C" w:rsidTr="004F08FE">
        <w:trPr>
          <w:trHeight w:hRule="exact" w:val="1701"/>
        </w:trPr>
        <w:tc>
          <w:tcPr>
            <w:tcW w:w="1696" w:type="dxa"/>
          </w:tcPr>
          <w:p w:rsidR="0056161C" w:rsidRDefault="0056161C" w:rsidP="005D7081">
            <w:pPr>
              <w:spacing w:after="240"/>
              <w:rPr>
                <w:szCs w:val="18"/>
              </w:rPr>
            </w:pPr>
          </w:p>
        </w:tc>
        <w:tc>
          <w:tcPr>
            <w:tcW w:w="284" w:type="dxa"/>
            <w:tcBorders>
              <w:top w:val="nil"/>
              <w:bottom w:val="nil"/>
              <w:right w:val="nil"/>
            </w:tcBorders>
          </w:tcPr>
          <w:p w:rsidR="0056161C" w:rsidRDefault="0056161C" w:rsidP="005D7081">
            <w:pPr>
              <w:spacing w:after="240"/>
              <w:rPr>
                <w:szCs w:val="18"/>
              </w:rPr>
            </w:pPr>
          </w:p>
        </w:tc>
        <w:tc>
          <w:tcPr>
            <w:tcW w:w="7036" w:type="dxa"/>
            <w:tcBorders>
              <w:top w:val="nil"/>
              <w:left w:val="nil"/>
              <w:bottom w:val="nil"/>
              <w:right w:val="nil"/>
            </w:tcBorders>
            <w:vAlign w:val="center"/>
          </w:tcPr>
          <w:p w:rsidR="00E23EFF" w:rsidRDefault="00E23EFF" w:rsidP="004F08FE">
            <w:pPr>
              <w:spacing w:after="240"/>
              <w:rPr>
                <w:b/>
                <w:szCs w:val="18"/>
              </w:rPr>
            </w:pPr>
            <w:r>
              <w:rPr>
                <w:b/>
                <w:szCs w:val="18"/>
              </w:rPr>
              <w:t>Box C</w:t>
            </w:r>
          </w:p>
          <w:p w:rsidR="0056161C" w:rsidRPr="0056161C" w:rsidRDefault="0056161C" w:rsidP="004F08FE">
            <w:pPr>
              <w:spacing w:after="120"/>
              <w:rPr>
                <w:b/>
                <w:szCs w:val="18"/>
              </w:rPr>
            </w:pPr>
            <w:r w:rsidRPr="0056161C">
              <w:rPr>
                <w:b/>
                <w:szCs w:val="18"/>
              </w:rPr>
              <w:t>Clue:</w:t>
            </w:r>
          </w:p>
          <w:p w:rsidR="0056161C" w:rsidRDefault="0056161C" w:rsidP="004F08FE">
            <w:pPr>
              <w:spacing w:after="240"/>
              <w:rPr>
                <w:szCs w:val="18"/>
              </w:rPr>
            </w:pPr>
            <w:r>
              <w:rPr>
                <w:szCs w:val="18"/>
              </w:rPr>
              <w:t xml:space="preserve">The number of </w:t>
            </w:r>
            <w:r w:rsidRPr="0056161C">
              <w:rPr>
                <w:b/>
                <w:szCs w:val="18"/>
              </w:rPr>
              <w:t>pairs</w:t>
            </w:r>
            <w:r>
              <w:rPr>
                <w:szCs w:val="18"/>
              </w:rPr>
              <w:t xml:space="preserve"> of</w:t>
            </w:r>
            <w:r>
              <w:rPr>
                <w:szCs w:val="18"/>
              </w:rPr>
              <w:t xml:space="preserve"> chromosomes in a human body cell.</w:t>
            </w:r>
          </w:p>
        </w:tc>
      </w:tr>
    </w:tbl>
    <w:p w:rsidR="0056161C" w:rsidRDefault="0056161C" w:rsidP="006F3279">
      <w:pPr>
        <w:spacing w:after="240"/>
        <w:rPr>
          <w:szCs w:val="18"/>
        </w:rPr>
      </w:pPr>
    </w:p>
    <w:tbl>
      <w:tblPr>
        <w:tblStyle w:val="TableGrid"/>
        <w:tblW w:w="0" w:type="auto"/>
        <w:tblLook w:val="04A0" w:firstRow="1" w:lastRow="0" w:firstColumn="1" w:lastColumn="0" w:noHBand="0" w:noVBand="1"/>
      </w:tblPr>
      <w:tblGrid>
        <w:gridCol w:w="1696"/>
        <w:gridCol w:w="284"/>
        <w:gridCol w:w="7036"/>
      </w:tblGrid>
      <w:tr w:rsidR="00BB1B07" w:rsidTr="004F08FE">
        <w:trPr>
          <w:trHeight w:hRule="exact" w:val="1701"/>
        </w:trPr>
        <w:tc>
          <w:tcPr>
            <w:tcW w:w="1696" w:type="dxa"/>
          </w:tcPr>
          <w:p w:rsidR="00BB1B07" w:rsidRDefault="00BB1B07" w:rsidP="005D7081">
            <w:pPr>
              <w:spacing w:after="240"/>
              <w:rPr>
                <w:szCs w:val="18"/>
              </w:rPr>
            </w:pPr>
          </w:p>
        </w:tc>
        <w:tc>
          <w:tcPr>
            <w:tcW w:w="284" w:type="dxa"/>
            <w:tcBorders>
              <w:top w:val="nil"/>
              <w:bottom w:val="nil"/>
              <w:right w:val="nil"/>
            </w:tcBorders>
          </w:tcPr>
          <w:p w:rsidR="00BB1B07" w:rsidRDefault="00BB1B07" w:rsidP="005D7081">
            <w:pPr>
              <w:spacing w:after="240"/>
              <w:rPr>
                <w:szCs w:val="18"/>
              </w:rPr>
            </w:pPr>
          </w:p>
        </w:tc>
        <w:tc>
          <w:tcPr>
            <w:tcW w:w="7036" w:type="dxa"/>
            <w:tcBorders>
              <w:top w:val="nil"/>
              <w:left w:val="nil"/>
              <w:bottom w:val="nil"/>
              <w:right w:val="nil"/>
            </w:tcBorders>
            <w:vAlign w:val="center"/>
          </w:tcPr>
          <w:p w:rsidR="00E23EFF" w:rsidRDefault="00E23EFF" w:rsidP="004F08FE">
            <w:pPr>
              <w:spacing w:after="240"/>
              <w:rPr>
                <w:b/>
                <w:szCs w:val="18"/>
              </w:rPr>
            </w:pPr>
            <w:r>
              <w:rPr>
                <w:b/>
                <w:szCs w:val="18"/>
              </w:rPr>
              <w:t>Box D</w:t>
            </w:r>
          </w:p>
          <w:p w:rsidR="00BB1B07" w:rsidRPr="0056161C" w:rsidRDefault="00BB1B07" w:rsidP="004F08FE">
            <w:pPr>
              <w:spacing w:after="120"/>
              <w:rPr>
                <w:b/>
                <w:szCs w:val="18"/>
              </w:rPr>
            </w:pPr>
            <w:r w:rsidRPr="0056161C">
              <w:rPr>
                <w:b/>
                <w:szCs w:val="18"/>
              </w:rPr>
              <w:t>Clue:</w:t>
            </w:r>
          </w:p>
          <w:p w:rsidR="00BB1B07" w:rsidRDefault="00BB1B07" w:rsidP="004F08FE">
            <w:pPr>
              <w:spacing w:after="240"/>
              <w:rPr>
                <w:szCs w:val="18"/>
              </w:rPr>
            </w:pPr>
            <w:r>
              <w:rPr>
                <w:szCs w:val="18"/>
              </w:rPr>
              <w:t xml:space="preserve">The </w:t>
            </w:r>
            <w:r>
              <w:rPr>
                <w:szCs w:val="18"/>
              </w:rPr>
              <w:t xml:space="preserve">approximate </w:t>
            </w:r>
            <w:r>
              <w:rPr>
                <w:szCs w:val="18"/>
              </w:rPr>
              <w:t>number of</w:t>
            </w:r>
            <w:r>
              <w:rPr>
                <w:szCs w:val="18"/>
              </w:rPr>
              <w:t xml:space="preserve"> genes in a human chromosome</w:t>
            </w:r>
            <w:r>
              <w:rPr>
                <w:szCs w:val="18"/>
              </w:rPr>
              <w:t>.</w:t>
            </w:r>
          </w:p>
        </w:tc>
      </w:tr>
    </w:tbl>
    <w:p w:rsidR="0056161C" w:rsidRDefault="0056161C" w:rsidP="006F3279">
      <w:pPr>
        <w:spacing w:after="240"/>
        <w:rPr>
          <w:szCs w:val="18"/>
        </w:rPr>
      </w:pPr>
    </w:p>
    <w:tbl>
      <w:tblPr>
        <w:tblStyle w:val="TableGrid"/>
        <w:tblW w:w="0" w:type="auto"/>
        <w:tblLook w:val="04A0" w:firstRow="1" w:lastRow="0" w:firstColumn="1" w:lastColumn="0" w:noHBand="0" w:noVBand="1"/>
      </w:tblPr>
      <w:tblGrid>
        <w:gridCol w:w="1696"/>
        <w:gridCol w:w="284"/>
        <w:gridCol w:w="7036"/>
      </w:tblGrid>
      <w:tr w:rsidR="00BB1B07" w:rsidTr="004F08FE">
        <w:trPr>
          <w:trHeight w:hRule="exact" w:val="1701"/>
        </w:trPr>
        <w:tc>
          <w:tcPr>
            <w:tcW w:w="1696" w:type="dxa"/>
          </w:tcPr>
          <w:p w:rsidR="00BB1B07" w:rsidRDefault="00BB1B07" w:rsidP="005D7081">
            <w:pPr>
              <w:spacing w:after="240"/>
              <w:rPr>
                <w:szCs w:val="18"/>
              </w:rPr>
            </w:pPr>
          </w:p>
        </w:tc>
        <w:tc>
          <w:tcPr>
            <w:tcW w:w="284" w:type="dxa"/>
            <w:tcBorders>
              <w:top w:val="nil"/>
              <w:bottom w:val="nil"/>
              <w:right w:val="nil"/>
            </w:tcBorders>
          </w:tcPr>
          <w:p w:rsidR="00BB1B07" w:rsidRDefault="00BB1B07" w:rsidP="005D7081">
            <w:pPr>
              <w:spacing w:after="240"/>
              <w:rPr>
                <w:szCs w:val="18"/>
              </w:rPr>
            </w:pPr>
          </w:p>
        </w:tc>
        <w:tc>
          <w:tcPr>
            <w:tcW w:w="7036" w:type="dxa"/>
            <w:tcBorders>
              <w:top w:val="nil"/>
              <w:left w:val="nil"/>
              <w:bottom w:val="nil"/>
              <w:right w:val="nil"/>
            </w:tcBorders>
            <w:vAlign w:val="center"/>
          </w:tcPr>
          <w:p w:rsidR="00E23EFF" w:rsidRDefault="00E23EFF" w:rsidP="004F08FE">
            <w:pPr>
              <w:spacing w:after="240"/>
              <w:rPr>
                <w:b/>
                <w:szCs w:val="18"/>
              </w:rPr>
            </w:pPr>
            <w:r>
              <w:rPr>
                <w:b/>
                <w:szCs w:val="18"/>
              </w:rPr>
              <w:t>Box E</w:t>
            </w:r>
          </w:p>
          <w:p w:rsidR="00BB1B07" w:rsidRPr="0056161C" w:rsidRDefault="00BB1B07" w:rsidP="004F08FE">
            <w:pPr>
              <w:spacing w:after="120"/>
              <w:rPr>
                <w:b/>
                <w:szCs w:val="18"/>
              </w:rPr>
            </w:pPr>
            <w:r w:rsidRPr="0056161C">
              <w:rPr>
                <w:b/>
                <w:szCs w:val="18"/>
              </w:rPr>
              <w:t>Clue:</w:t>
            </w:r>
          </w:p>
          <w:p w:rsidR="00BB1B07" w:rsidRDefault="00BB1B07" w:rsidP="004F08FE">
            <w:pPr>
              <w:spacing w:after="240"/>
              <w:rPr>
                <w:szCs w:val="18"/>
              </w:rPr>
            </w:pPr>
            <w:r>
              <w:rPr>
                <w:szCs w:val="18"/>
              </w:rPr>
              <w:t xml:space="preserve">The </w:t>
            </w:r>
            <w:r>
              <w:rPr>
                <w:szCs w:val="18"/>
              </w:rPr>
              <w:t>percentage</w:t>
            </w:r>
            <w:r>
              <w:rPr>
                <w:szCs w:val="18"/>
              </w:rPr>
              <w:t xml:space="preserve"> of </w:t>
            </w:r>
            <w:r>
              <w:rPr>
                <w:szCs w:val="18"/>
              </w:rPr>
              <w:t>the</w:t>
            </w:r>
            <w:r>
              <w:rPr>
                <w:szCs w:val="18"/>
              </w:rPr>
              <w:t xml:space="preserve"> human </w:t>
            </w:r>
            <w:r>
              <w:rPr>
                <w:szCs w:val="18"/>
              </w:rPr>
              <w:t>genome that is genes</w:t>
            </w:r>
            <w:r>
              <w:rPr>
                <w:szCs w:val="18"/>
              </w:rPr>
              <w:t>.</w:t>
            </w:r>
          </w:p>
        </w:tc>
      </w:tr>
    </w:tbl>
    <w:p w:rsidR="0056161C" w:rsidRPr="00201AC2" w:rsidRDefault="0056161C"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A264FD" w:rsidP="006F3279">
      <w:pPr>
        <w:spacing w:after="240"/>
        <w:rPr>
          <w:i/>
          <w:sz w:val="18"/>
          <w:szCs w:val="18"/>
        </w:rPr>
      </w:pPr>
      <w:r w:rsidRPr="00456728">
        <w:rPr>
          <w:i/>
          <w:sz w:val="18"/>
          <w:szCs w:val="18"/>
        </w:rPr>
        <w:lastRenderedPageBreak/>
        <w:t>Biology&gt; Big idea BHL: Heredity and life cycles &gt; Topic BHL1: Inheritance and the genome &gt; Key concept BHL1.</w:t>
      </w:r>
      <w:r>
        <w:rPr>
          <w:i/>
          <w:sz w:val="18"/>
          <w:szCs w:val="18"/>
        </w:rPr>
        <w:t>2</w:t>
      </w:r>
      <w:r w:rsidRPr="00CA4B46">
        <w:rPr>
          <w:i/>
          <w:sz w:val="18"/>
          <w:szCs w:val="18"/>
        </w:rPr>
        <w:t xml:space="preserve">: </w:t>
      </w:r>
      <w:r w:rsidRPr="00FF73DC">
        <w:rPr>
          <w:i/>
          <w:sz w:val="18"/>
          <w:szCs w:val="18"/>
        </w:rPr>
        <w:t>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6052F9" w:rsidP="006F3279">
            <w:pPr>
              <w:spacing w:after="60"/>
              <w:ind w:left="1304"/>
              <w:rPr>
                <w:b/>
                <w:sz w:val="40"/>
                <w:szCs w:val="40"/>
              </w:rPr>
            </w:pPr>
            <w:r w:rsidRPr="006052F9">
              <w:rPr>
                <w:b/>
                <w:sz w:val="40"/>
                <w:szCs w:val="40"/>
              </w:rPr>
              <w:t>Genome numbers game</w:t>
            </w:r>
          </w:p>
        </w:tc>
      </w:tr>
    </w:tbl>
    <w:p w:rsidR="006F3279" w:rsidRDefault="006F3279" w:rsidP="00E30714">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264FD" w:rsidTr="003F16F9">
        <w:trPr>
          <w:trHeight w:val="340"/>
        </w:trPr>
        <w:tc>
          <w:tcPr>
            <w:tcW w:w="2196" w:type="dxa"/>
          </w:tcPr>
          <w:p w:rsidR="00A264FD" w:rsidRDefault="00A264FD" w:rsidP="00A264FD">
            <w:pPr>
              <w:spacing w:before="60" w:after="60"/>
            </w:pPr>
            <w:r>
              <w:t>Learning focus:</w:t>
            </w:r>
          </w:p>
        </w:tc>
        <w:tc>
          <w:tcPr>
            <w:tcW w:w="6820" w:type="dxa"/>
          </w:tcPr>
          <w:p w:rsidR="00A264FD" w:rsidRDefault="00A264FD" w:rsidP="00A264FD">
            <w:pPr>
              <w:spacing w:before="60" w:after="60"/>
            </w:pPr>
            <w:r w:rsidRPr="00627A38">
              <w:t>The structure and function of organisms depends on proteins made by cells using instructions stored in the DNA of the genome.</w:t>
            </w:r>
          </w:p>
        </w:tc>
      </w:tr>
      <w:tr w:rsidR="00A264FD" w:rsidTr="003F16F9">
        <w:trPr>
          <w:trHeight w:val="340"/>
        </w:trPr>
        <w:tc>
          <w:tcPr>
            <w:tcW w:w="2196" w:type="dxa"/>
          </w:tcPr>
          <w:p w:rsidR="00A264FD" w:rsidRDefault="00A264FD" w:rsidP="00A264FD">
            <w:pPr>
              <w:spacing w:before="60" w:after="60"/>
            </w:pPr>
            <w:r>
              <w:t>Observable learning outcome:</w:t>
            </w:r>
          </w:p>
        </w:tc>
        <w:tc>
          <w:tcPr>
            <w:tcW w:w="6820" w:type="dxa"/>
          </w:tcPr>
          <w:p w:rsidR="00A264FD" w:rsidRPr="00A50C9C" w:rsidRDefault="00A264FD" w:rsidP="00A264FD">
            <w:pPr>
              <w:spacing w:before="60" w:after="60"/>
              <w:rPr>
                <w:b/>
              </w:rPr>
            </w:pPr>
            <w:r w:rsidRPr="001C5A68">
              <w:t>Distinguish between the terms DNA, chromosome, gene and genome.</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A264FD" w:rsidP="0009089A">
            <w:pPr>
              <w:spacing w:before="60" w:after="60"/>
            </w:pPr>
            <w:r w:rsidRPr="00A264FD">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264FD" w:rsidP="000505CA">
            <w:pPr>
              <w:spacing w:before="60" w:after="60"/>
            </w:pPr>
            <w:r w:rsidRPr="006E1447">
              <w:t>DNA, chromosome, gene</w:t>
            </w:r>
            <w:r>
              <w:t xml:space="preserve">, </w:t>
            </w:r>
            <w:r w:rsidRPr="006E1447">
              <w:t>genome</w:t>
            </w:r>
          </w:p>
        </w:tc>
      </w:tr>
    </w:tbl>
    <w:p w:rsidR="00E172C6" w:rsidRDefault="00E172C6" w:rsidP="00E30714">
      <w:pPr>
        <w:spacing w:after="180"/>
      </w:pPr>
    </w:p>
    <w:p w:rsidR="004032EA" w:rsidRDefault="00B77DF1" w:rsidP="004032EA">
      <w:pPr>
        <w:spacing w:after="180"/>
      </w:pPr>
      <w:r>
        <w:t>This activity can help develop students’ understanding of</w:t>
      </w:r>
      <w:r w:rsidRPr="003657AF">
        <w:t xml:space="preserve"> </w:t>
      </w:r>
      <w:r>
        <w:t xml:space="preserve">the hierarchical relationship between </w:t>
      </w:r>
      <w:r w:rsidRPr="00096CF2">
        <w:t>DNA, genes, chromosomes and genomes</w:t>
      </w:r>
      <w:r>
        <w:t xml:space="preserve"> </w:t>
      </w:r>
      <w:r>
        <w:t xml:space="preserve">through </w:t>
      </w:r>
      <w:r w:rsidRPr="003657AF">
        <w:t xml:space="preserve">a discussion-based </w:t>
      </w:r>
      <w:r>
        <w:t xml:space="preserve">task. It can be used in response to </w:t>
      </w:r>
      <w:r w:rsidRPr="00FA42DA">
        <w:t>the following diagnostic questions:</w:t>
      </w:r>
    </w:p>
    <w:p w:rsidR="004032EA" w:rsidRPr="00B77DF1" w:rsidRDefault="004032EA" w:rsidP="00B77DF1">
      <w:pPr>
        <w:pStyle w:val="ListParagraph"/>
        <w:numPr>
          <w:ilvl w:val="0"/>
          <w:numId w:val="1"/>
        </w:numPr>
        <w:spacing w:after="180"/>
      </w:pPr>
      <w:r w:rsidRPr="00B77DF1">
        <w:t>Diagnostic</w:t>
      </w:r>
      <w:r w:rsidR="00E610E5" w:rsidRPr="00B77DF1">
        <w:t xml:space="preserve"> question</w:t>
      </w:r>
      <w:r w:rsidR="00B77DF1" w:rsidRPr="00B77DF1">
        <w:t>: DNA, chromosomes, genes and genomes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72187" w:rsidRDefault="00B77DF1" w:rsidP="00B77DF1">
      <w:pPr>
        <w:spacing w:after="180"/>
      </w:pPr>
      <w:r>
        <w:t xml:space="preserve">Numerous researchers have reported that students mix up the terms ‘gene’, ‘chromosome’ and ‘DNA’, perhaps thinking that they are synonyms, and struggle to understand the relationship between them </w:t>
      </w:r>
      <w:r>
        <w:fldChar w:fldCharType="begin">
          <w:fldData xml:space="preserve">PEVuZE5vdGU+PENpdGU+PEF1dGhvcj5MZXdpczwvQXV0aG9yPjxZZWFyPjIwMDA8L1llYXI+PElE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</w:fldData>
        </w:fldChar>
      </w:r>
      <w:r>
        <w:instrText xml:space="preserve"> ADDIN EN.CITE </w:instrText>
      </w:r>
      <w:r>
        <w:fldChar w:fldCharType="begin">
          <w:fldData xml:space="preserve">PEVuZE5vdGU+PENpdGU+PEF1dGhvcj5MZXdpczwvQXV0aG9yPjxZZWFyPjIwMDA8L1llYXI+PElE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</w:fldData>
        </w:fldChar>
      </w:r>
      <w:r>
        <w:instrText xml:space="preserve"> ADDIN EN.CITE.DATA </w:instrText>
      </w:r>
      <w:r>
        <w:fldChar w:fldCharType="end"/>
      </w:r>
      <w:r>
        <w:fldChar w:fldCharType="separate"/>
      </w:r>
      <w:r>
        <w:rPr>
          <w:noProof/>
        </w:rPr>
        <w:t>(e.g. Lewis, Leach and Wood-Robinson, 2000; Lewis and Kattmann, 2004; Donovan and Venville, 2012)</w:t>
      </w:r>
      <w:r>
        <w:fldChar w:fldCharType="end"/>
      </w:r>
      <w:r>
        <w:t>.</w:t>
      </w:r>
    </w:p>
    <w:p w:rsidR="00B77DF1" w:rsidRDefault="00B77DF1" w:rsidP="00B77DF1">
      <w:pPr>
        <w:spacing w:after="180"/>
      </w:pPr>
      <w:r>
        <w:t xml:space="preserve">Recent estimates suggest that genes (“coding” regions of DNA whose sequences encode the order in which amino acids are joined together to make proteins) make up less than 2% of the DNA in the genome </w:t>
      </w:r>
      <w:r>
        <w:fldChar w:fldCharType="begin"/>
      </w:r>
      <w:r>
        <w:instrText xml:space="preserve"> ADDIN EN.CITE &lt;EndNote&gt;&lt;Cite&gt;&lt;Author&gt;Pennisi&lt;/Author&gt;&lt;Year&gt;2007&lt;/Year&gt;&lt;IDText&gt;DNA study forces rethink of what it means to be a gene&lt;/IDText&gt;&lt;DisplayText&gt;(Pennisi, 2007)&lt;/DisplayText&gt;&lt;record&gt;&lt;titles&gt;&lt;title&gt;DNA study forces rethink of what it means to be a gene&lt;/title&gt;&lt;secondary-title&gt;Science&lt;/secondary-title&gt;&lt;/titles&gt;&lt;pages&gt;1556-1557&lt;/pages&gt;&lt;number&gt;5831&lt;/number&gt;&lt;contributors&gt;&lt;authors&gt;&lt;author&gt;Pennisi, Elizabeth&lt;/author&gt;&lt;/authors&gt;&lt;/contributors&gt;&lt;added-date format="utc"&gt;1544611283&lt;/added-date&gt;&lt;ref-type name="Journal Article"&gt;17&lt;/ref-type&gt;&lt;dates&gt;&lt;year&gt;2007&lt;/year&gt;&lt;/dates&gt;&lt;rec-number&gt;8507&lt;/rec-number&gt;&lt;last-updated-date format="utc"&gt;1544611363&lt;/last-updated-date&gt;&lt;volume&gt;316&lt;/volume&gt;&lt;/record&gt;&lt;/Cite&gt;&lt;/EndNote&gt;</w:instrText>
      </w:r>
      <w:r>
        <w:fldChar w:fldCharType="separate"/>
      </w:r>
      <w:r>
        <w:rPr>
          <w:noProof/>
        </w:rPr>
        <w:t>(Pennisi, 2007)</w:t>
      </w:r>
      <w:r>
        <w:fldChar w:fldCharType="end"/>
      </w:r>
      <w:r>
        <w:t>; up to 80% of the remaining “non-coding” DNA – historically mischaracterised as “junk” – is important in controlling gene expression (how and when genes are used to make proteins).</w:t>
      </w:r>
    </w:p>
    <w:p w:rsidR="00B77DF1" w:rsidRDefault="00B77DF1" w:rsidP="00B77DF1">
      <w:pPr>
        <w:spacing w:after="180"/>
      </w:pPr>
      <w:r>
        <w:t xml:space="preserve">Science education researchers have acknowledged that teaching and learning about inheritance and genetics at school must aim to prepare students to live and work in the genomic era, in which the genomes of many organisms have been sequenced and the study of whole genomes (rather than just genes) generates numerous applications and implications for our everyday lives </w:t>
      </w:r>
      <w:r>
        <w:fldChar w:fldCharType="begin"/>
      </w:r>
      <w:r>
        <w:instrText xml:space="preserve"> ADDIN EN.CITE &lt;EndNote&gt;&lt;Cite&gt;&lt;Author&gt;Stern&lt;/Author&gt;&lt;Year&gt;2017&lt;/Year&gt;&lt;IDText&gt;Teaching for genetics literacy in the post-genomic era&lt;/IDText&gt;&lt;DisplayText&gt;(Stern and Kampourakis, 2017)&lt;/DisplayText&gt;&lt;record&gt;&lt;keywords&gt;&lt;keyword&gt;GENETICS education&lt;/keyword&gt;&lt;keyword&gt;SECONDARY education&lt;/keyword&gt;&lt;keyword&gt;SCHOOL children&lt;/keyword&gt;&lt;keyword&gt;TEXTBOOKS&lt;/keyword&gt;&lt;keyword&gt;TEACHING methodology&lt;/keyword&gt;&lt;keyword&gt;GENOMICS&lt;/keyword&gt;&lt;keyword&gt;PUBLIC understanding of science&lt;/keyword&gt;&lt;keyword&gt;Genetics&lt;/keyword&gt;&lt;keyword&gt;genetics literacy&lt;/keyword&gt;&lt;keyword&gt;genomics&lt;/keyword&gt;&lt;keyword&gt;learning&lt;/keyword&gt;&lt;keyword&gt;misconceptions&lt;/keyword&gt;&lt;keyword&gt;public understanding&lt;/keyword&gt;&lt;keyword&gt;students’ understanding&lt;/keyword&gt;&lt;keyword&gt;teachers&lt;/keyword&gt;&lt;keyword&gt;teaching&lt;/keyword&gt;&lt;keyword&gt;textbooks&lt;/keyword&gt;&lt;/keywords&gt;&lt;urls&gt;&lt;related-urls&gt;&lt;url&gt;http://search.ebscohost.com/login.aspx?direct=true&amp;amp;db=bri&amp;amp;AN=126385971&amp;amp;site=ehost-live&lt;/url&gt;&lt;/related-urls&gt;&lt;/urls&gt;&lt;isbn&gt;03057267&lt;/isbn&gt;&lt;work-type&gt;Article&lt;/work-type&gt;&lt;titles&gt;&lt;title&gt;Teaching for genetics literacy in the post-genomic era&lt;/title&gt;&lt;secondary-title&gt;Studies in Science Education&lt;/secondary-title&gt;&lt;/titles&gt;&lt;pages&gt;193-225&lt;/pages&gt;&lt;number&gt;2&lt;/number&gt;&lt;contributors&gt;&lt;authors&gt;&lt;author&gt;Stern, Florian&lt;/author&gt;&lt;author&gt;Kampourakis, Kostas&lt;/author&gt;&lt;/authors&gt;&lt;/contributors&gt;&lt;added-date format="utc"&gt;1544518980&lt;/added-date&gt;&lt;ref-type name="Journal Article"&gt;17&lt;/ref-type&gt;&lt;dates&gt;&lt;year&gt;2017&lt;/year&gt;&lt;/dates&gt;&lt;remote-database-provider&gt;EBSCOhost&lt;/remote-database-provider&gt;&lt;rec-number&gt;8505&lt;/rec-number&gt;&lt;last-updated-date format="utc"&gt;1544609452&lt;/last-updated-date&gt;&lt;accession-num&gt;126385971&lt;/accession-num&gt;&lt;electronic-resource-num&gt;10.1080/03057267.2017.1392731&lt;/electronic-resource-num&gt;&lt;volume&gt;53&lt;/volume&gt;&lt;remote-database-name&gt;bri&lt;/remote-database-name&gt;&lt;/record&gt;&lt;/Cite&gt;&lt;/EndNote&gt;</w:instrText>
      </w:r>
      <w:r>
        <w:fldChar w:fldCharType="separate"/>
      </w:r>
      <w:r>
        <w:rPr>
          <w:noProof/>
        </w:rPr>
        <w:t>(Stern and Kampourakis, 2017)</w:t>
      </w:r>
      <w:r>
        <w:fldChar w:fldCharType="end"/>
      </w:r>
      <w:r>
        <w:t xml:space="preserve">. </w:t>
      </w:r>
      <w:r w:rsidRPr="00AD38D8">
        <w:t xml:space="preserve">Up to the age of 14, a useful approach may be to embed ‘pro-genomics’ and ‘pre-genomics’ practices – for example, use of language and concepts that dispose students to thinking about whole genomes rather than just genes, and </w:t>
      </w:r>
      <w:r>
        <w:t xml:space="preserve">ensuring that students understand the difference between </w:t>
      </w:r>
      <w:r w:rsidRPr="00F05568">
        <w:t xml:space="preserve">DNA, chromosomes, genes and </w:t>
      </w:r>
      <w:r>
        <w:t xml:space="preserve">the </w:t>
      </w:r>
      <w:r w:rsidRPr="00F05568">
        <w:t>genome</w:t>
      </w:r>
      <w:r>
        <w:t xml:space="preserve"> </w:t>
      </w:r>
      <w:r>
        <w:fldChar w:fldCharType="begin"/>
      </w:r>
      <w:r>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Jeremy&lt;/author&gt;&lt;author&gt;Moore,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format="utc"&gt;1544621857&lt;/last-updated-date&gt;&lt;/record&gt;&lt;/Cite&gt;&lt;/EndNote&gt;</w:instrText>
      </w:r>
      <w:r>
        <w:fldChar w:fldCharType="separate"/>
      </w:r>
      <w:r>
        <w:rPr>
          <w:noProof/>
        </w:rPr>
        <w:t>(Airey, Moore and Bennett, 2018)</w:t>
      </w:r>
      <w:r>
        <w:fldChar w:fldCharType="end"/>
      </w:r>
      <w:r w:rsidRPr="00AD38D8">
        <w:t>.</w:t>
      </w:r>
    </w:p>
    <w:p w:rsidR="00B77DF1" w:rsidRDefault="00B77DF1" w:rsidP="00B77DF1">
      <w:pPr>
        <w:spacing w:after="180"/>
      </w:pPr>
      <w:r>
        <w:t xml:space="preserve">Researchers have used constructivist approaches that enable students to build their own explanations of the structure and function of the genome, which may help to develop students’ understanding and overcome misconceptions, including the use of group </w:t>
      </w:r>
      <w:r w:rsidRPr="00C45354">
        <w:t>discussions</w:t>
      </w:r>
      <w:r>
        <w:t xml:space="preserve"> </w:t>
      </w:r>
      <w:r w:rsidRPr="00C45354">
        <w:fldChar w:fldCharType="begin"/>
      </w:r>
      <w:r>
        <w:instrText xml:space="preserve"> ADDIN EN.CITE &lt;EndNote&gt;&lt;Cite&gt;&lt;Author&gt;Lewis&lt;/Author&gt;&lt;Year&gt;2004&lt;/Year&gt;&lt;IDText&gt;Traits, genes, particles and information: re-visiting students&amp;apos; understandings of genetics&lt;/IDText&gt;&lt;Prefix&gt;e.g. &lt;/Prefix&gt;&lt;DisplayText&gt;(e.g. Lewis and Kattmann, 2004)&lt;/DisplayText&gt;&lt;record&gt;&lt;keywords&gt;&lt;keyword&gt;g6,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format="utc"&gt;1544608166&lt;/last-updated-date&gt;&lt;volume&gt;26&lt;/volume&gt;&lt;/record&gt;&lt;/Cite&gt;&lt;/EndNote&gt;</w:instrText>
      </w:r>
      <w:r w:rsidRPr="00C45354">
        <w:fldChar w:fldCharType="separate"/>
      </w:r>
      <w:r>
        <w:rPr>
          <w:noProof/>
        </w:rPr>
        <w:t>(e.g. Lewis and Kattmann, 2004)</w:t>
      </w:r>
      <w:r w:rsidRPr="00C45354">
        <w:fldChar w:fldCharType="end"/>
      </w:r>
      <w:r w:rsidRPr="00C45354">
        <w:t>.</w:t>
      </w:r>
    </w:p>
    <w:p w:rsidR="00E30714" w:rsidRDefault="00E30714" w:rsidP="00026DEC">
      <w:pPr>
        <w:spacing w:after="180"/>
        <w:rPr>
          <w:b/>
          <w:color w:val="538135"/>
          <w:sz w:val="24"/>
        </w:rPr>
      </w:pP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E30714" w:rsidRDefault="00E30714" w:rsidP="00E30714">
      <w:pPr>
        <w:spacing w:after="120"/>
      </w:pPr>
      <w:r w:rsidRPr="00E30714">
        <w:t>Students should complete this activity in pairs or small groups. The focus of the activity should be on</w:t>
      </w:r>
      <w:r w:rsidRPr="008C25B7">
        <w:t xml:space="preserve"> group discussion to </w:t>
      </w:r>
      <w:r>
        <w:t xml:space="preserve">reach a consensus on </w:t>
      </w:r>
      <w:r>
        <w:t>which number to put in each box</w:t>
      </w:r>
      <w:r>
        <w:t>. It is through the discussions that students can check their understanding and develop their explanations. Listening in to the conversations of each group will often give you insights into how your students are thinking.</w:t>
      </w:r>
    </w:p>
    <w:p w:rsidR="00E30714" w:rsidRDefault="00E30714" w:rsidP="00E30714">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E30714" w:rsidRDefault="00E30714" w:rsidP="00E30714">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E30714" w:rsidRPr="00EE368C" w:rsidRDefault="00E30714" w:rsidP="00E30714">
      <w:pPr>
        <w:spacing w:after="120"/>
      </w:pPr>
      <w:r w:rsidRPr="00EE368C">
        <w:rPr>
          <w:i/>
        </w:rPr>
        <w:t>Differentiation</w:t>
      </w:r>
    </w:p>
    <w:p w:rsidR="004032EA" w:rsidRPr="00C54711" w:rsidRDefault="00E30714" w:rsidP="00E30714">
      <w:pPr>
        <w:spacing w:after="180"/>
        <w:rPr>
          <w:highlight w:val="yellow"/>
        </w:rPr>
      </w:pPr>
      <w:r>
        <w:t xml:space="preserve">The groups could be provided with </w:t>
      </w:r>
      <w:r w:rsidRPr="00E30714">
        <w:t>number cards, printed and cut out from the last page of this document</w:t>
      </w:r>
      <w:r>
        <w:t>, to sort into the correct boxes. Or for a more challenging activity, the cards could be withheld and the groups asked to write numbers in the boxes.</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For each pair/group:</w:t>
      </w:r>
    </w:p>
    <w:p w:rsidR="004032EA" w:rsidRDefault="00E30714" w:rsidP="004032EA">
      <w:pPr>
        <w:pStyle w:val="ListParagraph"/>
        <w:numPr>
          <w:ilvl w:val="0"/>
          <w:numId w:val="1"/>
        </w:numPr>
        <w:spacing w:after="180"/>
      </w:pPr>
      <w:r>
        <w:t>number cards, printed and cut out from the last page of this document (optional)</w:t>
      </w:r>
    </w:p>
    <w:p w:rsidR="00E172C6" w:rsidRPr="00A82D25" w:rsidRDefault="00BB44B4" w:rsidP="00026DEC">
      <w:pPr>
        <w:spacing w:after="180"/>
        <w:rPr>
          <w:b/>
          <w:color w:val="538135"/>
          <w:sz w:val="24"/>
        </w:rPr>
      </w:pPr>
      <w:r w:rsidRPr="00A82D25">
        <w:rPr>
          <w:b/>
          <w:color w:val="538135"/>
          <w:sz w:val="24"/>
        </w:rPr>
        <w:t>Expected answers</w:t>
      </w:r>
    </w:p>
    <w:p w:rsidR="00BF6C8A" w:rsidRDefault="009F76B7" w:rsidP="00BF6C8A">
      <w:pPr>
        <w:spacing w:after="180"/>
      </w:pPr>
      <w:r>
        <w:t>Box A: 1      Box B: 46</w:t>
      </w:r>
      <w:r>
        <w:t xml:space="preserve">      </w:t>
      </w:r>
      <w:r>
        <w:t>Box C: 23</w:t>
      </w:r>
      <w:r>
        <w:t xml:space="preserve">      </w:t>
      </w:r>
      <w:r>
        <w:t>Box D: Thousands</w:t>
      </w:r>
      <w:r>
        <w:t xml:space="preserve">      </w:t>
      </w:r>
      <w:r>
        <w:t>Box E: 2</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B77DF1">
        <w:t>Alistair Moore</w:t>
      </w:r>
      <w:r w:rsidR="0015356E">
        <w:t xml:space="preserve"> (UYSEG)</w:t>
      </w:r>
      <w:r>
        <w:t>.</w:t>
      </w:r>
    </w:p>
    <w:p w:rsidR="003117F6" w:rsidRPr="00A82D25" w:rsidRDefault="003117F6" w:rsidP="00026DEC">
      <w:pPr>
        <w:spacing w:after="180"/>
        <w:rPr>
          <w:b/>
          <w:color w:val="538135"/>
          <w:sz w:val="24"/>
        </w:rPr>
      </w:pPr>
      <w:r w:rsidRPr="00A82D25">
        <w:rPr>
          <w:b/>
          <w:color w:val="538135"/>
          <w:sz w:val="24"/>
        </w:rPr>
        <w:t>References</w:t>
      </w:r>
    </w:p>
    <w:p w:rsidR="00B77DF1" w:rsidRPr="0056161C" w:rsidRDefault="00B77DF1" w:rsidP="0056161C">
      <w:pPr>
        <w:pStyle w:val="EndNoteBibliography"/>
        <w:spacing w:after="120"/>
        <w:rPr>
          <w:sz w:val="20"/>
          <w:szCs w:val="20"/>
        </w:rPr>
      </w:pPr>
      <w:r w:rsidRPr="0056161C">
        <w:rPr>
          <w:sz w:val="20"/>
          <w:szCs w:val="20"/>
        </w:rPr>
        <w:fldChar w:fldCharType="begin"/>
      </w:r>
      <w:r w:rsidRPr="0056161C">
        <w:rPr>
          <w:sz w:val="20"/>
          <w:szCs w:val="20"/>
        </w:rPr>
        <w:instrText xml:space="preserve"> ADDIN EN.REFLIST </w:instrText>
      </w:r>
      <w:r w:rsidRPr="0056161C">
        <w:rPr>
          <w:sz w:val="20"/>
          <w:szCs w:val="20"/>
        </w:rPr>
        <w:fldChar w:fldCharType="separate"/>
      </w:r>
      <w:r w:rsidRPr="0056161C">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B77DF1" w:rsidRPr="0056161C" w:rsidRDefault="00B77DF1" w:rsidP="0056161C">
      <w:pPr>
        <w:pStyle w:val="EndNoteBibliography"/>
        <w:spacing w:after="120"/>
        <w:rPr>
          <w:sz w:val="20"/>
          <w:szCs w:val="20"/>
        </w:rPr>
      </w:pPr>
      <w:r w:rsidRPr="0056161C">
        <w:rPr>
          <w:sz w:val="20"/>
          <w:szCs w:val="20"/>
        </w:rPr>
        <w:t xml:space="preserve">Donovan, J. and Venville, G. J. (2012). Exploring the influence of the mass media on primary students' conceptual understanding of genetics. </w:t>
      </w:r>
      <w:r w:rsidRPr="0056161C">
        <w:rPr>
          <w:i/>
          <w:sz w:val="20"/>
          <w:szCs w:val="20"/>
        </w:rPr>
        <w:t>Education 3-13,</w:t>
      </w:r>
      <w:r w:rsidRPr="0056161C">
        <w:rPr>
          <w:sz w:val="20"/>
          <w:szCs w:val="20"/>
        </w:rPr>
        <w:t xml:space="preserve"> 40(1)</w:t>
      </w:r>
      <w:r w:rsidRPr="0056161C">
        <w:rPr>
          <w:b/>
          <w:sz w:val="20"/>
          <w:szCs w:val="20"/>
        </w:rPr>
        <w:t>,</w:t>
      </w:r>
      <w:r w:rsidRPr="0056161C">
        <w:rPr>
          <w:sz w:val="20"/>
          <w:szCs w:val="20"/>
        </w:rPr>
        <w:t xml:space="preserve"> 75-95.</w:t>
      </w:r>
    </w:p>
    <w:p w:rsidR="00B77DF1" w:rsidRPr="0056161C" w:rsidRDefault="00B77DF1" w:rsidP="0056161C">
      <w:pPr>
        <w:pStyle w:val="EndNoteBibliography"/>
        <w:spacing w:after="120"/>
        <w:rPr>
          <w:sz w:val="20"/>
          <w:szCs w:val="20"/>
        </w:rPr>
      </w:pPr>
      <w:r w:rsidRPr="0056161C">
        <w:rPr>
          <w:sz w:val="20"/>
          <w:szCs w:val="20"/>
        </w:rPr>
        <w:t xml:space="preserve">Lewis, J. and Kattmann, U. (2004). Traits, genes, particles and information: re-visiting students' understandings of genetics. </w:t>
      </w:r>
      <w:r w:rsidRPr="0056161C">
        <w:rPr>
          <w:i/>
          <w:sz w:val="20"/>
          <w:szCs w:val="20"/>
        </w:rPr>
        <w:t>International Journal of Science Education,</w:t>
      </w:r>
      <w:r w:rsidRPr="0056161C">
        <w:rPr>
          <w:sz w:val="20"/>
          <w:szCs w:val="20"/>
        </w:rPr>
        <w:t xml:space="preserve"> 26(2)</w:t>
      </w:r>
      <w:r w:rsidRPr="0056161C">
        <w:rPr>
          <w:b/>
          <w:sz w:val="20"/>
          <w:szCs w:val="20"/>
        </w:rPr>
        <w:t>,</w:t>
      </w:r>
      <w:r w:rsidRPr="0056161C">
        <w:rPr>
          <w:sz w:val="20"/>
          <w:szCs w:val="20"/>
        </w:rPr>
        <w:t xml:space="preserve"> 195-206.</w:t>
      </w:r>
    </w:p>
    <w:p w:rsidR="00B77DF1" w:rsidRPr="0056161C" w:rsidRDefault="00B77DF1" w:rsidP="0056161C">
      <w:pPr>
        <w:pStyle w:val="EndNoteBibliography"/>
        <w:spacing w:after="120"/>
        <w:rPr>
          <w:sz w:val="20"/>
          <w:szCs w:val="20"/>
        </w:rPr>
      </w:pPr>
      <w:r w:rsidRPr="0056161C">
        <w:rPr>
          <w:sz w:val="20"/>
          <w:szCs w:val="20"/>
        </w:rPr>
        <w:t xml:space="preserve">Lewis, J., Leach, J. and Wood-Robinson, C. (2000). All in the genes? Young people's understanding of the nature of genes. </w:t>
      </w:r>
      <w:r w:rsidRPr="0056161C">
        <w:rPr>
          <w:i/>
          <w:sz w:val="20"/>
          <w:szCs w:val="20"/>
        </w:rPr>
        <w:t>Journal of Biological Education,</w:t>
      </w:r>
      <w:r w:rsidRPr="0056161C">
        <w:rPr>
          <w:sz w:val="20"/>
          <w:szCs w:val="20"/>
        </w:rPr>
        <w:t xml:space="preserve"> 34(2)</w:t>
      </w:r>
      <w:r w:rsidRPr="0056161C">
        <w:rPr>
          <w:b/>
          <w:sz w:val="20"/>
          <w:szCs w:val="20"/>
        </w:rPr>
        <w:t>,</w:t>
      </w:r>
      <w:r w:rsidRPr="0056161C">
        <w:rPr>
          <w:sz w:val="20"/>
          <w:szCs w:val="20"/>
        </w:rPr>
        <w:t xml:space="preserve"> 74-79.</w:t>
      </w:r>
    </w:p>
    <w:p w:rsidR="00B77DF1" w:rsidRPr="0056161C" w:rsidRDefault="00B77DF1" w:rsidP="0056161C">
      <w:pPr>
        <w:pStyle w:val="EndNoteBibliography"/>
        <w:spacing w:after="120"/>
        <w:rPr>
          <w:sz w:val="20"/>
          <w:szCs w:val="20"/>
        </w:rPr>
      </w:pPr>
      <w:r w:rsidRPr="0056161C">
        <w:rPr>
          <w:sz w:val="20"/>
          <w:szCs w:val="20"/>
        </w:rPr>
        <w:t xml:space="preserve">Pennisi, E. (2007). DNA study forces rethink of what it means to be a gene. </w:t>
      </w:r>
      <w:r w:rsidRPr="0056161C">
        <w:rPr>
          <w:i/>
          <w:sz w:val="20"/>
          <w:szCs w:val="20"/>
        </w:rPr>
        <w:t>Science,</w:t>
      </w:r>
      <w:r w:rsidRPr="0056161C">
        <w:rPr>
          <w:sz w:val="20"/>
          <w:szCs w:val="20"/>
        </w:rPr>
        <w:t xml:space="preserve"> 316(5831)</w:t>
      </w:r>
      <w:r w:rsidRPr="0056161C">
        <w:rPr>
          <w:b/>
          <w:sz w:val="20"/>
          <w:szCs w:val="20"/>
        </w:rPr>
        <w:t>,</w:t>
      </w:r>
      <w:r w:rsidRPr="0056161C">
        <w:rPr>
          <w:sz w:val="20"/>
          <w:szCs w:val="20"/>
        </w:rPr>
        <w:t xml:space="preserve"> 1556-1557.</w:t>
      </w:r>
    </w:p>
    <w:p w:rsidR="00B77DF1" w:rsidRPr="0056161C" w:rsidRDefault="00B77DF1" w:rsidP="0056161C">
      <w:pPr>
        <w:pStyle w:val="EndNoteBibliography"/>
        <w:spacing w:after="120"/>
        <w:rPr>
          <w:sz w:val="20"/>
          <w:szCs w:val="20"/>
        </w:rPr>
      </w:pPr>
      <w:r w:rsidRPr="0056161C">
        <w:rPr>
          <w:sz w:val="20"/>
          <w:szCs w:val="20"/>
        </w:rPr>
        <w:t xml:space="preserve">Stern, F. and Kampourakis, K. (2017). Teaching for genetics literacy in the post-genomic era. </w:t>
      </w:r>
      <w:r w:rsidRPr="0056161C">
        <w:rPr>
          <w:i/>
          <w:sz w:val="20"/>
          <w:szCs w:val="20"/>
        </w:rPr>
        <w:t>Studies in Science Education,</w:t>
      </w:r>
      <w:r w:rsidRPr="0056161C">
        <w:rPr>
          <w:sz w:val="20"/>
          <w:szCs w:val="20"/>
        </w:rPr>
        <w:t xml:space="preserve"> 53(2)</w:t>
      </w:r>
      <w:r w:rsidRPr="0056161C">
        <w:rPr>
          <w:b/>
          <w:sz w:val="20"/>
          <w:szCs w:val="20"/>
        </w:rPr>
        <w:t>,</w:t>
      </w:r>
      <w:r w:rsidRPr="0056161C">
        <w:rPr>
          <w:sz w:val="20"/>
          <w:szCs w:val="20"/>
        </w:rPr>
        <w:t xml:space="preserve"> 193-225.</w:t>
      </w:r>
    </w:p>
    <w:p w:rsidR="005A43F3" w:rsidRDefault="00B77DF1" w:rsidP="0056161C">
      <w:pPr>
        <w:spacing w:after="120"/>
        <w:rPr>
          <w:sz w:val="20"/>
          <w:szCs w:val="20"/>
        </w:rPr>
      </w:pPr>
      <w:r w:rsidRPr="0056161C">
        <w:rPr>
          <w:sz w:val="20"/>
          <w:szCs w:val="20"/>
        </w:rPr>
        <w:fldChar w:fldCharType="end"/>
      </w:r>
    </w:p>
    <w:p w:rsidR="005A43F3" w:rsidRDefault="005A43F3">
      <w:pPr>
        <w:spacing w:after="200" w:line="276" w:lineRule="auto"/>
        <w:rPr>
          <w:sz w:val="20"/>
          <w:szCs w:val="20"/>
        </w:rPr>
      </w:pPr>
      <w:r>
        <w:rPr>
          <w:sz w:val="20"/>
          <w:szCs w:val="20"/>
        </w:rPr>
        <w:br w:type="page"/>
      </w:r>
    </w:p>
    <w:p w:rsidR="00116003" w:rsidRDefault="00116003" w:rsidP="00116003">
      <w:pPr>
        <w:spacing w:after="180"/>
        <w:rPr>
          <w:b/>
          <w:color w:val="76923C" w:themeColor="accent3" w:themeShade="BF"/>
          <w:sz w:val="24"/>
        </w:rPr>
      </w:pPr>
      <w:r w:rsidRPr="00040A16">
        <w:rPr>
          <w:b/>
          <w:color w:val="76923C" w:themeColor="accent3" w:themeShade="BF"/>
          <w:sz w:val="24"/>
        </w:rPr>
        <w:t xml:space="preserve">Print and cut out </w:t>
      </w:r>
      <w:r>
        <w:rPr>
          <w:b/>
          <w:color w:val="76923C" w:themeColor="accent3" w:themeShade="BF"/>
          <w:sz w:val="24"/>
        </w:rPr>
        <w:t>cards for card-sort activity</w:t>
      </w:r>
    </w:p>
    <w:p w:rsidR="00116003" w:rsidRDefault="00116003" w:rsidP="00116003"/>
    <w:p w:rsidR="00116003" w:rsidRPr="006369B9" w:rsidRDefault="00116003" w:rsidP="00116003">
      <w:pPr>
        <w:spacing w:after="180"/>
        <w:rPr>
          <w:i/>
        </w:rPr>
      </w:pPr>
      <w:r>
        <w:rPr>
          <w:b/>
          <w:noProof/>
          <w:color w:val="76923C" w:themeColor="accent3" w:themeShade="BF"/>
          <w:sz w:val="24"/>
          <w:lang w:eastAsia="en-GB"/>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26035</wp:posOffset>
                </wp:positionV>
                <wp:extent cx="504825" cy="373380"/>
                <wp:effectExtent l="0" t="0" r="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003" w:rsidRPr="00A2502E" w:rsidRDefault="00116003" w:rsidP="00116003">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pt;margin-top:2.05pt;width:39.75pt;height:2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5RtQIAALg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" filled="f" stroked="f">
                <v:textbox style="mso-fit-shape-to-text:t">
                  <w:txbxContent>
                    <w:p w:rsidR="00116003" w:rsidRPr="00A2502E" w:rsidRDefault="00116003" w:rsidP="00116003">
                      <w:pPr>
                        <w:rPr>
                          <w:sz w:val="40"/>
                        </w:rPr>
                      </w:pPr>
                      <w:r w:rsidRPr="00A2502E">
                        <w:rPr>
                          <w:sz w:val="40"/>
                        </w:rPr>
                        <w:sym w:font="Wingdings" w:char="F023"/>
                      </w:r>
                    </w:p>
                  </w:txbxContent>
                </v:textbox>
              </v:shape>
            </w:pict>
          </mc:Fallback>
        </mc:AlternateContent>
      </w:r>
    </w:p>
    <w:tbl>
      <w:tblPr>
        <w:tblStyle w:val="TableGrid"/>
        <w:tblW w:w="0" w:type="auto"/>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1701"/>
        <w:gridCol w:w="1701"/>
        <w:gridCol w:w="1701"/>
        <w:gridCol w:w="1792"/>
        <w:gridCol w:w="1701"/>
      </w:tblGrid>
      <w:tr w:rsidR="0061190B" w:rsidTr="0061190B">
        <w:trPr>
          <w:trHeight w:hRule="exact" w:val="1701"/>
        </w:trPr>
        <w:tc>
          <w:tcPr>
            <w:tcW w:w="1701" w:type="dxa"/>
            <w:vAlign w:val="center"/>
          </w:tcPr>
          <w:p w:rsidR="0061190B" w:rsidRDefault="0061190B" w:rsidP="0061190B">
            <w:pPr>
              <w:jc w:val="center"/>
              <w:rPr>
                <w:sz w:val="56"/>
              </w:rPr>
            </w:pPr>
            <w:r>
              <w:rPr>
                <w:sz w:val="56"/>
              </w:rPr>
              <w:t>0</w:t>
            </w:r>
          </w:p>
        </w:tc>
        <w:tc>
          <w:tcPr>
            <w:tcW w:w="1701" w:type="dxa"/>
            <w:vAlign w:val="center"/>
          </w:tcPr>
          <w:p w:rsidR="0061190B" w:rsidRPr="00116003" w:rsidRDefault="0061190B" w:rsidP="00116003">
            <w:pPr>
              <w:jc w:val="center"/>
              <w:rPr>
                <w:sz w:val="56"/>
              </w:rPr>
            </w:pPr>
            <w:r>
              <w:rPr>
                <w:sz w:val="56"/>
              </w:rPr>
              <w:t>1</w:t>
            </w:r>
          </w:p>
        </w:tc>
        <w:tc>
          <w:tcPr>
            <w:tcW w:w="1701" w:type="dxa"/>
            <w:vAlign w:val="center"/>
          </w:tcPr>
          <w:p w:rsidR="0061190B" w:rsidRPr="00116003" w:rsidRDefault="0061190B" w:rsidP="00116003">
            <w:pPr>
              <w:jc w:val="center"/>
              <w:rPr>
                <w:sz w:val="56"/>
              </w:rPr>
            </w:pPr>
            <w:r>
              <w:rPr>
                <w:sz w:val="56"/>
              </w:rPr>
              <w:t>2</w:t>
            </w:r>
          </w:p>
        </w:tc>
        <w:tc>
          <w:tcPr>
            <w:tcW w:w="1792" w:type="dxa"/>
            <w:vAlign w:val="center"/>
          </w:tcPr>
          <w:p w:rsidR="0061190B" w:rsidRPr="00116003" w:rsidRDefault="0061190B" w:rsidP="00116003">
            <w:pPr>
              <w:jc w:val="center"/>
              <w:rPr>
                <w:sz w:val="56"/>
              </w:rPr>
            </w:pPr>
            <w:r>
              <w:rPr>
                <w:sz w:val="56"/>
              </w:rPr>
              <w:t>3</w:t>
            </w:r>
          </w:p>
        </w:tc>
        <w:tc>
          <w:tcPr>
            <w:tcW w:w="1701" w:type="dxa"/>
            <w:vAlign w:val="center"/>
          </w:tcPr>
          <w:p w:rsidR="0061190B" w:rsidRPr="00116003" w:rsidRDefault="0061190B" w:rsidP="0061190B">
            <w:pPr>
              <w:jc w:val="center"/>
              <w:rPr>
                <w:sz w:val="56"/>
              </w:rPr>
            </w:pPr>
            <w:r>
              <w:rPr>
                <w:sz w:val="56"/>
              </w:rPr>
              <w:t>4</w:t>
            </w:r>
          </w:p>
        </w:tc>
      </w:tr>
      <w:tr w:rsidR="0061190B" w:rsidTr="0061190B">
        <w:trPr>
          <w:trHeight w:hRule="exact" w:val="1701"/>
        </w:trPr>
        <w:tc>
          <w:tcPr>
            <w:tcW w:w="1701" w:type="dxa"/>
            <w:vAlign w:val="center"/>
          </w:tcPr>
          <w:p w:rsidR="0061190B" w:rsidRDefault="0061190B" w:rsidP="0061190B">
            <w:pPr>
              <w:jc w:val="center"/>
              <w:rPr>
                <w:sz w:val="56"/>
              </w:rPr>
            </w:pPr>
            <w:r>
              <w:rPr>
                <w:sz w:val="56"/>
              </w:rPr>
              <w:t>10</w:t>
            </w:r>
          </w:p>
        </w:tc>
        <w:tc>
          <w:tcPr>
            <w:tcW w:w="1701" w:type="dxa"/>
            <w:vAlign w:val="center"/>
          </w:tcPr>
          <w:p w:rsidR="0061190B" w:rsidRDefault="0061190B" w:rsidP="00116003">
            <w:pPr>
              <w:jc w:val="center"/>
              <w:rPr>
                <w:sz w:val="56"/>
              </w:rPr>
            </w:pPr>
            <w:r>
              <w:rPr>
                <w:sz w:val="56"/>
              </w:rPr>
              <w:t>25</w:t>
            </w:r>
          </w:p>
        </w:tc>
        <w:tc>
          <w:tcPr>
            <w:tcW w:w="1701" w:type="dxa"/>
            <w:vAlign w:val="center"/>
          </w:tcPr>
          <w:p w:rsidR="0061190B" w:rsidRDefault="0061190B" w:rsidP="00116003">
            <w:pPr>
              <w:jc w:val="center"/>
              <w:rPr>
                <w:sz w:val="56"/>
              </w:rPr>
            </w:pPr>
            <w:r>
              <w:rPr>
                <w:sz w:val="56"/>
              </w:rPr>
              <w:t>50</w:t>
            </w:r>
          </w:p>
        </w:tc>
        <w:tc>
          <w:tcPr>
            <w:tcW w:w="1792" w:type="dxa"/>
            <w:vAlign w:val="center"/>
          </w:tcPr>
          <w:p w:rsidR="0061190B" w:rsidRDefault="0061190B" w:rsidP="00116003">
            <w:pPr>
              <w:jc w:val="center"/>
              <w:rPr>
                <w:sz w:val="56"/>
              </w:rPr>
            </w:pPr>
            <w:r>
              <w:rPr>
                <w:sz w:val="56"/>
              </w:rPr>
              <w:t>75</w:t>
            </w:r>
          </w:p>
        </w:tc>
        <w:tc>
          <w:tcPr>
            <w:tcW w:w="1701" w:type="dxa"/>
            <w:vAlign w:val="center"/>
          </w:tcPr>
          <w:p w:rsidR="0061190B" w:rsidRDefault="0061190B" w:rsidP="0061190B">
            <w:pPr>
              <w:jc w:val="center"/>
              <w:rPr>
                <w:sz w:val="56"/>
              </w:rPr>
            </w:pPr>
            <w:r>
              <w:rPr>
                <w:sz w:val="56"/>
              </w:rPr>
              <w:t>100</w:t>
            </w:r>
          </w:p>
        </w:tc>
      </w:tr>
      <w:tr w:rsidR="0061190B" w:rsidTr="0061190B">
        <w:trPr>
          <w:trHeight w:hRule="exact" w:val="1701"/>
        </w:trPr>
        <w:tc>
          <w:tcPr>
            <w:tcW w:w="1701" w:type="dxa"/>
            <w:vAlign w:val="center"/>
          </w:tcPr>
          <w:p w:rsidR="0061190B" w:rsidRPr="0061190B" w:rsidRDefault="0061190B" w:rsidP="0061190B">
            <w:pPr>
              <w:jc w:val="center"/>
              <w:rPr>
                <w:sz w:val="56"/>
                <w:szCs w:val="56"/>
              </w:rPr>
            </w:pPr>
            <w:r w:rsidRPr="0061190B">
              <w:rPr>
                <w:sz w:val="56"/>
                <w:szCs w:val="56"/>
              </w:rPr>
              <w:t>&lt;</w:t>
            </w:r>
          </w:p>
        </w:tc>
        <w:tc>
          <w:tcPr>
            <w:tcW w:w="1701" w:type="dxa"/>
            <w:vAlign w:val="center"/>
          </w:tcPr>
          <w:p w:rsidR="0061190B" w:rsidRDefault="0061190B" w:rsidP="00116003">
            <w:pPr>
              <w:jc w:val="center"/>
              <w:rPr>
                <w:sz w:val="56"/>
              </w:rPr>
            </w:pPr>
            <w:r>
              <w:rPr>
                <w:sz w:val="56"/>
              </w:rPr>
              <w:t>11</w:t>
            </w:r>
          </w:p>
        </w:tc>
        <w:tc>
          <w:tcPr>
            <w:tcW w:w="1701" w:type="dxa"/>
            <w:vAlign w:val="center"/>
          </w:tcPr>
          <w:p w:rsidR="0061190B" w:rsidRDefault="0061190B" w:rsidP="00116003">
            <w:pPr>
              <w:jc w:val="center"/>
              <w:rPr>
                <w:sz w:val="56"/>
              </w:rPr>
            </w:pPr>
            <w:r>
              <w:rPr>
                <w:sz w:val="56"/>
              </w:rPr>
              <w:t>23</w:t>
            </w:r>
          </w:p>
        </w:tc>
        <w:tc>
          <w:tcPr>
            <w:tcW w:w="1792" w:type="dxa"/>
            <w:vAlign w:val="center"/>
          </w:tcPr>
          <w:p w:rsidR="0061190B" w:rsidRDefault="0061190B" w:rsidP="00116003">
            <w:pPr>
              <w:jc w:val="center"/>
              <w:rPr>
                <w:sz w:val="56"/>
              </w:rPr>
            </w:pPr>
            <w:r>
              <w:rPr>
                <w:sz w:val="56"/>
              </w:rPr>
              <w:t>46</w:t>
            </w:r>
          </w:p>
        </w:tc>
        <w:tc>
          <w:tcPr>
            <w:tcW w:w="1701" w:type="dxa"/>
            <w:vAlign w:val="center"/>
          </w:tcPr>
          <w:p w:rsidR="0061190B" w:rsidRPr="0061190B" w:rsidRDefault="0061190B" w:rsidP="00116003">
            <w:pPr>
              <w:jc w:val="center"/>
              <w:rPr>
                <w:sz w:val="36"/>
              </w:rPr>
            </w:pPr>
            <w:r>
              <w:rPr>
                <w:sz w:val="56"/>
              </w:rPr>
              <w:t>92</w:t>
            </w:r>
          </w:p>
        </w:tc>
      </w:tr>
      <w:tr w:rsidR="0061190B" w:rsidTr="0061190B">
        <w:trPr>
          <w:trHeight w:hRule="exact" w:val="1701"/>
        </w:trPr>
        <w:tc>
          <w:tcPr>
            <w:tcW w:w="1701" w:type="dxa"/>
            <w:vAlign w:val="center"/>
          </w:tcPr>
          <w:p w:rsidR="0061190B" w:rsidRPr="0061190B" w:rsidRDefault="0061190B" w:rsidP="0061190B">
            <w:pPr>
              <w:jc w:val="center"/>
              <w:rPr>
                <w:sz w:val="56"/>
                <w:szCs w:val="56"/>
              </w:rPr>
            </w:pPr>
            <w:r w:rsidRPr="0061190B">
              <w:rPr>
                <w:sz w:val="56"/>
                <w:szCs w:val="56"/>
              </w:rPr>
              <w:t>&gt;</w:t>
            </w:r>
          </w:p>
        </w:tc>
        <w:tc>
          <w:tcPr>
            <w:tcW w:w="1701" w:type="dxa"/>
            <w:vAlign w:val="center"/>
          </w:tcPr>
          <w:p w:rsidR="0061190B" w:rsidRPr="0061190B" w:rsidRDefault="0061190B" w:rsidP="00116003">
            <w:pPr>
              <w:jc w:val="center"/>
              <w:rPr>
                <w:sz w:val="36"/>
                <w:szCs w:val="36"/>
              </w:rPr>
            </w:pPr>
            <w:r w:rsidRPr="0061190B">
              <w:rPr>
                <w:sz w:val="36"/>
              </w:rPr>
              <w:t>A few</w:t>
            </w:r>
          </w:p>
        </w:tc>
        <w:tc>
          <w:tcPr>
            <w:tcW w:w="1701" w:type="dxa"/>
            <w:vAlign w:val="center"/>
          </w:tcPr>
          <w:p w:rsidR="0061190B" w:rsidRPr="0061190B" w:rsidRDefault="0061190B" w:rsidP="00116003">
            <w:pPr>
              <w:jc w:val="center"/>
              <w:rPr>
                <w:sz w:val="36"/>
                <w:szCs w:val="36"/>
              </w:rPr>
            </w:pPr>
            <w:r w:rsidRPr="0061190B">
              <w:rPr>
                <w:sz w:val="36"/>
              </w:rPr>
              <w:t>Hundreds</w:t>
            </w:r>
          </w:p>
        </w:tc>
        <w:tc>
          <w:tcPr>
            <w:tcW w:w="1792" w:type="dxa"/>
            <w:vAlign w:val="center"/>
          </w:tcPr>
          <w:p w:rsidR="0061190B" w:rsidRPr="0061190B" w:rsidRDefault="0061190B" w:rsidP="00116003">
            <w:pPr>
              <w:jc w:val="center"/>
              <w:rPr>
                <w:sz w:val="36"/>
                <w:szCs w:val="36"/>
              </w:rPr>
            </w:pPr>
            <w:r w:rsidRPr="0061190B">
              <w:rPr>
                <w:sz w:val="36"/>
                <w:szCs w:val="36"/>
              </w:rPr>
              <w:t>Thousands</w:t>
            </w:r>
          </w:p>
        </w:tc>
        <w:tc>
          <w:tcPr>
            <w:tcW w:w="1701" w:type="dxa"/>
            <w:vAlign w:val="center"/>
          </w:tcPr>
          <w:p w:rsidR="0061190B" w:rsidRPr="0061190B" w:rsidRDefault="0061190B" w:rsidP="00116003">
            <w:pPr>
              <w:jc w:val="center"/>
              <w:rPr>
                <w:sz w:val="36"/>
                <w:szCs w:val="36"/>
              </w:rPr>
            </w:pPr>
            <w:r>
              <w:rPr>
                <w:sz w:val="36"/>
                <w:szCs w:val="36"/>
              </w:rPr>
              <w:t>Millions</w:t>
            </w:r>
          </w:p>
        </w:tc>
      </w:tr>
    </w:tbl>
    <w:p w:rsidR="00116003" w:rsidRDefault="00116003" w:rsidP="00116003"/>
    <w:p w:rsidR="00A82D25" w:rsidRPr="000F28B4" w:rsidRDefault="00A82D25" w:rsidP="0056161C">
      <w:pPr>
        <w:spacing w:after="120"/>
        <w:rPr>
          <w:sz w:val="20"/>
        </w:rPr>
      </w:pPr>
      <w:bookmarkStart w:id="0" w:name="_GoBack"/>
      <w:bookmarkEnd w:id="0"/>
    </w:p>
    <w:sectPr w:rsidR="00A82D25" w:rsidRPr="000F28B4" w:rsidSect="00642ECD">
      <w:headerReference w:type="default" r:id="rId9"/>
      <w:foot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2F9" w:rsidRDefault="006052F9" w:rsidP="000B473B">
      <w:r>
        <w:separator/>
      </w:r>
    </w:p>
  </w:endnote>
  <w:endnote w:type="continuationSeparator" w:id="0">
    <w:p w:rsidR="006052F9" w:rsidRDefault="006052F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A9AFC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1190B">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3EB32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1190B">
      <w:rPr>
        <w:noProof/>
      </w:rPr>
      <w:t>4</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2F9" w:rsidRDefault="006052F9" w:rsidP="000B473B">
      <w:r>
        <w:separator/>
      </w:r>
    </w:p>
  </w:footnote>
  <w:footnote w:type="continuationSeparator" w:id="0">
    <w:p w:rsidR="006052F9" w:rsidRDefault="006052F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9CDD5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55C0E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052F9"/>
    <w:rsid w:val="00015578"/>
    <w:rsid w:val="00024731"/>
    <w:rsid w:val="00026DEC"/>
    <w:rsid w:val="000505CA"/>
    <w:rsid w:val="0007651D"/>
    <w:rsid w:val="0009089A"/>
    <w:rsid w:val="000947E2"/>
    <w:rsid w:val="00095E04"/>
    <w:rsid w:val="000B473B"/>
    <w:rsid w:val="000D0E89"/>
    <w:rsid w:val="000E2689"/>
    <w:rsid w:val="000E6650"/>
    <w:rsid w:val="000F28B4"/>
    <w:rsid w:val="00116003"/>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4F08FE"/>
    <w:rsid w:val="0050055B"/>
    <w:rsid w:val="00524710"/>
    <w:rsid w:val="00555342"/>
    <w:rsid w:val="005560E2"/>
    <w:rsid w:val="0056161C"/>
    <w:rsid w:val="005908A7"/>
    <w:rsid w:val="005A43F3"/>
    <w:rsid w:val="005A452E"/>
    <w:rsid w:val="005A6EE7"/>
    <w:rsid w:val="005E07F2"/>
    <w:rsid w:val="005F1A7B"/>
    <w:rsid w:val="006052F9"/>
    <w:rsid w:val="00606CB6"/>
    <w:rsid w:val="0061190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321CA"/>
    <w:rsid w:val="008450D6"/>
    <w:rsid w:val="00856FCA"/>
    <w:rsid w:val="00873B8C"/>
    <w:rsid w:val="00880E3B"/>
    <w:rsid w:val="008A405F"/>
    <w:rsid w:val="008C7F34"/>
    <w:rsid w:val="008E580C"/>
    <w:rsid w:val="0090047A"/>
    <w:rsid w:val="009158ED"/>
    <w:rsid w:val="00925026"/>
    <w:rsid w:val="00931264"/>
    <w:rsid w:val="00932709"/>
    <w:rsid w:val="00942A4B"/>
    <w:rsid w:val="00961D59"/>
    <w:rsid w:val="00972187"/>
    <w:rsid w:val="00974C68"/>
    <w:rsid w:val="009B2D55"/>
    <w:rsid w:val="009C0343"/>
    <w:rsid w:val="009E0D11"/>
    <w:rsid w:val="009F76B7"/>
    <w:rsid w:val="00A24A16"/>
    <w:rsid w:val="00A264FD"/>
    <w:rsid w:val="00A37D14"/>
    <w:rsid w:val="00A6111E"/>
    <w:rsid w:val="00A6168B"/>
    <w:rsid w:val="00A62028"/>
    <w:rsid w:val="00A82D25"/>
    <w:rsid w:val="00AA6236"/>
    <w:rsid w:val="00AB6AE7"/>
    <w:rsid w:val="00AD21F5"/>
    <w:rsid w:val="00AE37FF"/>
    <w:rsid w:val="00B06225"/>
    <w:rsid w:val="00B23B31"/>
    <w:rsid w:val="00B23C7A"/>
    <w:rsid w:val="00B305F5"/>
    <w:rsid w:val="00B46FF9"/>
    <w:rsid w:val="00B75483"/>
    <w:rsid w:val="00B77DF1"/>
    <w:rsid w:val="00BA7952"/>
    <w:rsid w:val="00BB1B07"/>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3EFF"/>
    <w:rsid w:val="00E24309"/>
    <w:rsid w:val="00E30714"/>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A96DB"/>
  <w15:docId w15:val="{C8783687-4D6E-4D4A-8994-E45888E84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77DF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77DF1"/>
    <w:rPr>
      <w:rFonts w:ascii="Calibri" w:hAnsi="Calibri" w:cs="Calibri"/>
      <w:noProof/>
      <w:lang w:val="en-US"/>
    </w:rPr>
  </w:style>
  <w:style w:type="paragraph" w:customStyle="1" w:styleId="EndNoteBibliography">
    <w:name w:val="EndNote Bibliography"/>
    <w:basedOn w:val="Normal"/>
    <w:link w:val="EndNoteBibliographyChar"/>
    <w:rsid w:val="00B77DF1"/>
    <w:rPr>
      <w:rFonts w:ascii="Calibri" w:hAnsi="Calibri" w:cs="Calibri"/>
      <w:noProof/>
      <w:lang w:val="en-US"/>
    </w:rPr>
  </w:style>
  <w:style w:type="character" w:customStyle="1" w:styleId="EndNoteBibliographyChar">
    <w:name w:val="EndNote Bibliography Char"/>
    <w:basedOn w:val="DefaultParagraphFont"/>
    <w:link w:val="EndNoteBibliography"/>
    <w:rsid w:val="00B77DF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27</TotalTime>
  <Pages>4</Pages>
  <Words>1525</Words>
  <Characters>8698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20</cp:revision>
  <cp:lastPrinted>2017-02-24T16:20:00Z</cp:lastPrinted>
  <dcterms:created xsi:type="dcterms:W3CDTF">2018-12-17T17:39:00Z</dcterms:created>
  <dcterms:modified xsi:type="dcterms:W3CDTF">2018-12-17T18:11:00Z</dcterms:modified>
</cp:coreProperties>
</file>