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B23A36" w:rsidP="00201AC2">
      <w:pPr>
        <w:spacing w:after="180"/>
        <w:rPr>
          <w:b/>
          <w:sz w:val="44"/>
          <w:szCs w:val="44"/>
        </w:rPr>
      </w:pPr>
      <w:r w:rsidRPr="00B23A36">
        <w:rPr>
          <w:b/>
          <w:sz w:val="44"/>
          <w:szCs w:val="44"/>
        </w:rPr>
        <w:t>Baby’s eyes</w:t>
      </w:r>
    </w:p>
    <w:p w:rsidR="00201AC2" w:rsidRDefault="00201AC2" w:rsidP="00E177B8"/>
    <w:p w:rsidR="00201AC2" w:rsidRDefault="001F6277" w:rsidP="00876AF7">
      <w:r>
        <w:t>Flo has blue eyes. Her husband Joe has green eyes.</w:t>
      </w:r>
    </w:p>
    <w:p w:rsidR="001F6277" w:rsidRDefault="001F6277" w:rsidP="00201AC2">
      <w:pPr>
        <w:spacing w:after="180"/>
      </w:pPr>
    </w:p>
    <w:p w:rsidR="001F6277" w:rsidRDefault="001F6277" w:rsidP="00E177B8">
      <w:pPr>
        <w:jc w:val="center"/>
      </w:pPr>
      <w:r>
        <w:rPr>
          <w:noProof/>
          <w:lang w:eastAsia="en-GB"/>
        </w:rPr>
        <w:drawing>
          <wp:inline distT="0" distB="0" distL="0" distR="0">
            <wp:extent cx="4221480" cy="2242632"/>
            <wp:effectExtent l="0" t="0" r="7620" b="571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ople2.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217083" cy="2240296"/>
                    </a:xfrm>
                    <a:prstGeom prst="rect">
                      <a:avLst/>
                    </a:prstGeom>
                  </pic:spPr>
                </pic:pic>
              </a:graphicData>
            </a:graphic>
          </wp:inline>
        </w:drawing>
      </w:r>
    </w:p>
    <w:p w:rsidR="001F6277" w:rsidRDefault="001F6277" w:rsidP="00E177B8"/>
    <w:tbl>
      <w:tblPr>
        <w:tblStyle w:val="TableGrid"/>
        <w:tblW w:w="0" w:type="auto"/>
        <w:jc w:val="center"/>
        <w:tblInd w:w="15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91"/>
        <w:gridCol w:w="3192"/>
      </w:tblGrid>
      <w:tr w:rsidR="001F6277" w:rsidTr="001F6277">
        <w:trPr>
          <w:jc w:val="center"/>
        </w:trPr>
        <w:tc>
          <w:tcPr>
            <w:tcW w:w="4091" w:type="dxa"/>
          </w:tcPr>
          <w:p w:rsidR="001F6277" w:rsidRDefault="001F6277" w:rsidP="001F6277">
            <w:pPr>
              <w:jc w:val="center"/>
            </w:pPr>
            <w:r>
              <w:t>Flo</w:t>
            </w:r>
          </w:p>
        </w:tc>
        <w:tc>
          <w:tcPr>
            <w:tcW w:w="3192" w:type="dxa"/>
          </w:tcPr>
          <w:p w:rsidR="001F6277" w:rsidRDefault="001F6277" w:rsidP="001F6277">
            <w:pPr>
              <w:jc w:val="center"/>
            </w:pPr>
            <w:r>
              <w:t>Joe</w:t>
            </w:r>
          </w:p>
        </w:tc>
      </w:tr>
    </w:tbl>
    <w:p w:rsidR="001F6277" w:rsidRDefault="001F6277" w:rsidP="00201AC2">
      <w:pPr>
        <w:spacing w:after="180"/>
      </w:pPr>
    </w:p>
    <w:p w:rsidR="001F6277" w:rsidRDefault="001F6277" w:rsidP="00E177B8">
      <w:pPr>
        <w:spacing w:after="180"/>
      </w:pPr>
      <w:r>
        <w:t>Flo wants their baby to have blue eyes.</w:t>
      </w:r>
    </w:p>
    <w:p w:rsidR="007C26E1" w:rsidRDefault="007C26E1" w:rsidP="00E177B8"/>
    <w:p w:rsidR="001F6277" w:rsidRDefault="001F6277" w:rsidP="001F6277">
      <w:pPr>
        <w:spacing w:after="180"/>
      </w:pPr>
      <w:r>
        <w:t>Look at the statements in the table. Some are right and some are wrong.</w:t>
      </w:r>
    </w:p>
    <w:p w:rsidR="001F6277" w:rsidRDefault="001F6277" w:rsidP="00E177B8">
      <w:r w:rsidRPr="007805CD">
        <w:t xml:space="preserve">Tick </w:t>
      </w:r>
      <w:r w:rsidRPr="00267298">
        <w:rPr>
          <w:b/>
        </w:rPr>
        <w:t>one</w:t>
      </w:r>
      <w:r w:rsidRPr="007805CD">
        <w:t xml:space="preserve"> box </w:t>
      </w:r>
      <w:r>
        <w:t xml:space="preserve">for </w:t>
      </w:r>
      <w:r w:rsidRPr="00267298">
        <w:t>each</w:t>
      </w:r>
      <w:r>
        <w:t xml:space="preserve"> statement.</w:t>
      </w:r>
    </w:p>
    <w:p w:rsidR="001F6277" w:rsidRDefault="001F6277" w:rsidP="00E177B8"/>
    <w:tbl>
      <w:tblPr>
        <w:tblStyle w:val="TableGrid"/>
        <w:tblW w:w="0" w:type="auto"/>
        <w:tblInd w:w="137" w:type="dxa"/>
        <w:tblLayout w:type="fixed"/>
        <w:tblLook w:val="04A0" w:firstRow="1" w:lastRow="0" w:firstColumn="1" w:lastColumn="0" w:noHBand="0" w:noVBand="1"/>
      </w:tblPr>
      <w:tblGrid>
        <w:gridCol w:w="425"/>
        <w:gridCol w:w="3799"/>
        <w:gridCol w:w="1134"/>
        <w:gridCol w:w="1134"/>
        <w:gridCol w:w="1134"/>
        <w:gridCol w:w="1134"/>
      </w:tblGrid>
      <w:tr w:rsidR="001F6277" w:rsidTr="00D44A71">
        <w:tc>
          <w:tcPr>
            <w:tcW w:w="4224" w:type="dxa"/>
            <w:gridSpan w:val="2"/>
            <w:vAlign w:val="center"/>
          </w:tcPr>
          <w:p w:rsidR="001F6277" w:rsidRDefault="001F6277" w:rsidP="00D44A71">
            <w:pPr>
              <w:spacing w:before="60" w:after="60"/>
            </w:pPr>
            <w:r w:rsidRPr="009269FA">
              <w:rPr>
                <w:b/>
              </w:rPr>
              <w:t>Statements</w:t>
            </w:r>
          </w:p>
        </w:tc>
        <w:tc>
          <w:tcPr>
            <w:tcW w:w="1134" w:type="dxa"/>
            <w:vAlign w:val="center"/>
          </w:tcPr>
          <w:p w:rsidR="001F6277" w:rsidRDefault="001F6277" w:rsidP="00D44A71">
            <w:pPr>
              <w:spacing w:before="60" w:after="60"/>
              <w:jc w:val="center"/>
            </w:pPr>
            <w:r>
              <w:t xml:space="preserve">I am </w:t>
            </w:r>
            <w:r w:rsidRPr="009269FA">
              <w:rPr>
                <w:b/>
              </w:rPr>
              <w:t>sure</w:t>
            </w:r>
            <w:r>
              <w:t xml:space="preserve"> this is right</w:t>
            </w:r>
          </w:p>
        </w:tc>
        <w:tc>
          <w:tcPr>
            <w:tcW w:w="1134" w:type="dxa"/>
            <w:vAlign w:val="center"/>
          </w:tcPr>
          <w:p w:rsidR="001F6277" w:rsidRDefault="001F6277" w:rsidP="00D44A71">
            <w:pPr>
              <w:spacing w:before="60" w:after="60"/>
              <w:jc w:val="center"/>
            </w:pPr>
            <w:r>
              <w:t xml:space="preserve">I </w:t>
            </w:r>
            <w:r w:rsidRPr="009269FA">
              <w:rPr>
                <w:b/>
              </w:rPr>
              <w:t>think</w:t>
            </w:r>
            <w:r>
              <w:t xml:space="preserve"> this is right</w:t>
            </w:r>
          </w:p>
        </w:tc>
        <w:tc>
          <w:tcPr>
            <w:tcW w:w="1134" w:type="dxa"/>
            <w:vAlign w:val="center"/>
          </w:tcPr>
          <w:p w:rsidR="001F6277" w:rsidRDefault="001F6277" w:rsidP="00D44A71">
            <w:pPr>
              <w:spacing w:before="60" w:after="60"/>
              <w:jc w:val="center"/>
            </w:pPr>
            <w:r>
              <w:t xml:space="preserve">I </w:t>
            </w:r>
            <w:r w:rsidRPr="009269FA">
              <w:rPr>
                <w:b/>
              </w:rPr>
              <w:t>think</w:t>
            </w:r>
            <w:r>
              <w:t xml:space="preserve"> this is wrong</w:t>
            </w:r>
          </w:p>
        </w:tc>
        <w:tc>
          <w:tcPr>
            <w:tcW w:w="1134" w:type="dxa"/>
            <w:vAlign w:val="center"/>
          </w:tcPr>
          <w:p w:rsidR="001F6277" w:rsidRDefault="001F6277" w:rsidP="00D44A71">
            <w:pPr>
              <w:spacing w:before="60" w:after="60"/>
              <w:jc w:val="center"/>
            </w:pPr>
            <w:r>
              <w:t xml:space="preserve">I am </w:t>
            </w:r>
            <w:r w:rsidRPr="009269FA">
              <w:rPr>
                <w:b/>
              </w:rPr>
              <w:t>sure</w:t>
            </w:r>
            <w:r>
              <w:t xml:space="preserve"> this is wrong</w:t>
            </w:r>
          </w:p>
        </w:tc>
      </w:tr>
      <w:tr w:rsidR="001F6277" w:rsidTr="00D44A71">
        <w:trPr>
          <w:trHeight w:val="907"/>
        </w:trPr>
        <w:tc>
          <w:tcPr>
            <w:tcW w:w="425" w:type="dxa"/>
            <w:vAlign w:val="center"/>
          </w:tcPr>
          <w:p w:rsidR="001F6277" w:rsidRPr="009269FA" w:rsidRDefault="001F6277" w:rsidP="00D44A71">
            <w:pPr>
              <w:spacing w:before="60" w:after="60"/>
              <w:jc w:val="center"/>
              <w:rPr>
                <w:b/>
              </w:rPr>
            </w:pPr>
            <w:r w:rsidRPr="009269FA">
              <w:rPr>
                <w:b/>
              </w:rPr>
              <w:t>1</w:t>
            </w:r>
          </w:p>
        </w:tc>
        <w:tc>
          <w:tcPr>
            <w:tcW w:w="3799" w:type="dxa"/>
            <w:vAlign w:val="center"/>
          </w:tcPr>
          <w:p w:rsidR="001F6277" w:rsidRDefault="00876AF7" w:rsidP="00876AF7">
            <w:pPr>
              <w:spacing w:before="60" w:after="60"/>
            </w:pPr>
            <w:r>
              <w:t>Flo can have a baby with blue eyes if she decides to.</w:t>
            </w:r>
          </w:p>
        </w:tc>
        <w:tc>
          <w:tcPr>
            <w:tcW w:w="1134" w:type="dxa"/>
            <w:vAlign w:val="center"/>
          </w:tcPr>
          <w:p w:rsidR="001F6277" w:rsidRDefault="001F6277" w:rsidP="00D44A71">
            <w:pPr>
              <w:spacing w:before="60" w:after="60"/>
              <w:jc w:val="center"/>
            </w:pPr>
          </w:p>
        </w:tc>
        <w:tc>
          <w:tcPr>
            <w:tcW w:w="1134" w:type="dxa"/>
            <w:vAlign w:val="center"/>
          </w:tcPr>
          <w:p w:rsidR="001F6277" w:rsidRDefault="001F6277" w:rsidP="00D44A71">
            <w:pPr>
              <w:spacing w:before="60" w:after="60"/>
              <w:jc w:val="center"/>
            </w:pPr>
          </w:p>
        </w:tc>
        <w:tc>
          <w:tcPr>
            <w:tcW w:w="1134" w:type="dxa"/>
            <w:vAlign w:val="center"/>
          </w:tcPr>
          <w:p w:rsidR="001F6277" w:rsidRDefault="001F6277" w:rsidP="00D44A71">
            <w:pPr>
              <w:spacing w:before="60" w:after="60"/>
              <w:jc w:val="center"/>
            </w:pPr>
          </w:p>
        </w:tc>
        <w:tc>
          <w:tcPr>
            <w:tcW w:w="1134" w:type="dxa"/>
            <w:vAlign w:val="center"/>
          </w:tcPr>
          <w:p w:rsidR="001F6277" w:rsidRDefault="001F6277" w:rsidP="00D44A71">
            <w:pPr>
              <w:spacing w:before="60" w:after="60"/>
              <w:jc w:val="center"/>
            </w:pPr>
          </w:p>
        </w:tc>
      </w:tr>
      <w:tr w:rsidR="00876AF7" w:rsidTr="00D44A71">
        <w:trPr>
          <w:trHeight w:val="907"/>
        </w:trPr>
        <w:tc>
          <w:tcPr>
            <w:tcW w:w="425" w:type="dxa"/>
            <w:vAlign w:val="center"/>
          </w:tcPr>
          <w:p w:rsidR="00876AF7" w:rsidRPr="009269FA" w:rsidRDefault="00876AF7" w:rsidP="00D44A71">
            <w:pPr>
              <w:spacing w:before="60" w:after="60"/>
              <w:jc w:val="center"/>
              <w:rPr>
                <w:b/>
              </w:rPr>
            </w:pPr>
            <w:r w:rsidRPr="009269FA">
              <w:rPr>
                <w:b/>
              </w:rPr>
              <w:t>2</w:t>
            </w:r>
          </w:p>
        </w:tc>
        <w:tc>
          <w:tcPr>
            <w:tcW w:w="3799" w:type="dxa"/>
            <w:vAlign w:val="center"/>
          </w:tcPr>
          <w:p w:rsidR="00876AF7" w:rsidRDefault="00876AF7" w:rsidP="00D44A71">
            <w:pPr>
              <w:spacing w:before="60" w:after="60"/>
            </w:pPr>
            <w:r>
              <w:t>The baby’s eye colour will depend on genetic information it gets from its parents.</w:t>
            </w:r>
          </w:p>
        </w:tc>
        <w:tc>
          <w:tcPr>
            <w:tcW w:w="1134" w:type="dxa"/>
            <w:vAlign w:val="center"/>
          </w:tcPr>
          <w:p w:rsidR="00876AF7" w:rsidRDefault="00876AF7" w:rsidP="00D44A71">
            <w:pPr>
              <w:spacing w:before="60" w:after="60"/>
              <w:jc w:val="center"/>
            </w:pPr>
          </w:p>
        </w:tc>
        <w:tc>
          <w:tcPr>
            <w:tcW w:w="1134" w:type="dxa"/>
            <w:vAlign w:val="center"/>
          </w:tcPr>
          <w:p w:rsidR="00876AF7" w:rsidRDefault="00876AF7" w:rsidP="00D44A71">
            <w:pPr>
              <w:spacing w:before="60" w:after="60"/>
              <w:jc w:val="center"/>
            </w:pPr>
          </w:p>
        </w:tc>
        <w:tc>
          <w:tcPr>
            <w:tcW w:w="1134" w:type="dxa"/>
            <w:vAlign w:val="center"/>
          </w:tcPr>
          <w:p w:rsidR="00876AF7" w:rsidRDefault="00876AF7" w:rsidP="00D44A71">
            <w:pPr>
              <w:spacing w:before="60" w:after="60"/>
              <w:jc w:val="center"/>
            </w:pPr>
          </w:p>
        </w:tc>
        <w:tc>
          <w:tcPr>
            <w:tcW w:w="1134" w:type="dxa"/>
            <w:vAlign w:val="center"/>
          </w:tcPr>
          <w:p w:rsidR="00876AF7" w:rsidRDefault="00876AF7" w:rsidP="00D44A71">
            <w:pPr>
              <w:spacing w:before="60" w:after="60"/>
              <w:jc w:val="center"/>
            </w:pPr>
          </w:p>
        </w:tc>
      </w:tr>
      <w:tr w:rsidR="00876AF7" w:rsidTr="00D44A71">
        <w:trPr>
          <w:trHeight w:val="907"/>
        </w:trPr>
        <w:tc>
          <w:tcPr>
            <w:tcW w:w="425" w:type="dxa"/>
            <w:vAlign w:val="center"/>
          </w:tcPr>
          <w:p w:rsidR="00876AF7" w:rsidRPr="009269FA" w:rsidRDefault="00876AF7" w:rsidP="00D44A71">
            <w:pPr>
              <w:spacing w:before="60" w:after="60"/>
              <w:jc w:val="center"/>
              <w:rPr>
                <w:b/>
              </w:rPr>
            </w:pPr>
            <w:r w:rsidRPr="009269FA">
              <w:rPr>
                <w:b/>
              </w:rPr>
              <w:t>3</w:t>
            </w:r>
          </w:p>
        </w:tc>
        <w:tc>
          <w:tcPr>
            <w:tcW w:w="3799" w:type="dxa"/>
            <w:vAlign w:val="center"/>
          </w:tcPr>
          <w:p w:rsidR="00876AF7" w:rsidRDefault="00876AF7" w:rsidP="00D44A71">
            <w:pPr>
              <w:spacing w:before="60" w:after="60"/>
            </w:pPr>
            <w:r>
              <w:t>The baby’s eye colour will depend on its genome.</w:t>
            </w:r>
          </w:p>
        </w:tc>
        <w:tc>
          <w:tcPr>
            <w:tcW w:w="1134" w:type="dxa"/>
            <w:vAlign w:val="center"/>
          </w:tcPr>
          <w:p w:rsidR="00876AF7" w:rsidRDefault="00876AF7" w:rsidP="00D44A71">
            <w:pPr>
              <w:spacing w:before="60" w:after="60"/>
              <w:jc w:val="center"/>
            </w:pPr>
          </w:p>
        </w:tc>
        <w:tc>
          <w:tcPr>
            <w:tcW w:w="1134" w:type="dxa"/>
            <w:vAlign w:val="center"/>
          </w:tcPr>
          <w:p w:rsidR="00876AF7" w:rsidRDefault="00876AF7" w:rsidP="00D44A71">
            <w:pPr>
              <w:spacing w:before="60" w:after="60"/>
              <w:jc w:val="center"/>
            </w:pPr>
          </w:p>
        </w:tc>
        <w:tc>
          <w:tcPr>
            <w:tcW w:w="1134" w:type="dxa"/>
            <w:vAlign w:val="center"/>
          </w:tcPr>
          <w:p w:rsidR="00876AF7" w:rsidRDefault="00876AF7" w:rsidP="00D44A71">
            <w:pPr>
              <w:spacing w:before="60" w:after="60"/>
              <w:jc w:val="center"/>
            </w:pPr>
          </w:p>
        </w:tc>
        <w:tc>
          <w:tcPr>
            <w:tcW w:w="1134" w:type="dxa"/>
            <w:vAlign w:val="center"/>
          </w:tcPr>
          <w:p w:rsidR="00876AF7" w:rsidRDefault="00876AF7" w:rsidP="00D44A71">
            <w:pPr>
              <w:spacing w:before="60" w:after="60"/>
              <w:jc w:val="center"/>
            </w:pPr>
          </w:p>
        </w:tc>
      </w:tr>
      <w:tr w:rsidR="00876AF7" w:rsidTr="00D44A71">
        <w:trPr>
          <w:trHeight w:val="907"/>
        </w:trPr>
        <w:tc>
          <w:tcPr>
            <w:tcW w:w="425" w:type="dxa"/>
            <w:vAlign w:val="center"/>
          </w:tcPr>
          <w:p w:rsidR="00876AF7" w:rsidRPr="009269FA" w:rsidRDefault="00876AF7" w:rsidP="00D44A71">
            <w:pPr>
              <w:spacing w:before="60" w:after="60"/>
              <w:jc w:val="center"/>
              <w:rPr>
                <w:b/>
              </w:rPr>
            </w:pPr>
            <w:r w:rsidRPr="009269FA">
              <w:rPr>
                <w:b/>
              </w:rPr>
              <w:t>4</w:t>
            </w:r>
          </w:p>
        </w:tc>
        <w:tc>
          <w:tcPr>
            <w:tcW w:w="3799" w:type="dxa"/>
            <w:vAlign w:val="center"/>
          </w:tcPr>
          <w:p w:rsidR="00876AF7" w:rsidRDefault="00876AF7" w:rsidP="00D44A71">
            <w:pPr>
              <w:spacing w:before="60" w:after="60"/>
            </w:pPr>
            <w:r>
              <w:t>The baby will inherit half of its genome from each parent.</w:t>
            </w:r>
          </w:p>
        </w:tc>
        <w:tc>
          <w:tcPr>
            <w:tcW w:w="1134" w:type="dxa"/>
            <w:vAlign w:val="center"/>
          </w:tcPr>
          <w:p w:rsidR="00876AF7" w:rsidRDefault="00876AF7" w:rsidP="00D44A71">
            <w:pPr>
              <w:spacing w:before="60" w:after="60"/>
              <w:jc w:val="center"/>
            </w:pPr>
          </w:p>
        </w:tc>
        <w:tc>
          <w:tcPr>
            <w:tcW w:w="1134" w:type="dxa"/>
            <w:vAlign w:val="center"/>
          </w:tcPr>
          <w:p w:rsidR="00876AF7" w:rsidRDefault="00876AF7" w:rsidP="00D44A71">
            <w:pPr>
              <w:spacing w:before="60" w:after="60"/>
              <w:jc w:val="center"/>
            </w:pPr>
          </w:p>
        </w:tc>
        <w:tc>
          <w:tcPr>
            <w:tcW w:w="1134" w:type="dxa"/>
            <w:vAlign w:val="center"/>
          </w:tcPr>
          <w:p w:rsidR="00876AF7" w:rsidRDefault="00876AF7" w:rsidP="00D44A71">
            <w:pPr>
              <w:spacing w:before="60" w:after="60"/>
              <w:jc w:val="center"/>
            </w:pPr>
          </w:p>
        </w:tc>
        <w:tc>
          <w:tcPr>
            <w:tcW w:w="1134" w:type="dxa"/>
            <w:vAlign w:val="center"/>
          </w:tcPr>
          <w:p w:rsidR="00876AF7" w:rsidRDefault="00876AF7" w:rsidP="00D44A71">
            <w:pPr>
              <w:spacing w:before="60" w:after="60"/>
              <w:jc w:val="center"/>
            </w:pPr>
          </w:p>
        </w:tc>
      </w:tr>
      <w:tr w:rsidR="00876AF7" w:rsidTr="00D44A71">
        <w:trPr>
          <w:trHeight w:val="907"/>
        </w:trPr>
        <w:tc>
          <w:tcPr>
            <w:tcW w:w="425" w:type="dxa"/>
            <w:vAlign w:val="center"/>
          </w:tcPr>
          <w:p w:rsidR="00876AF7" w:rsidRPr="009269FA" w:rsidRDefault="00876AF7" w:rsidP="00D44A71">
            <w:pPr>
              <w:spacing w:before="60" w:after="60"/>
              <w:jc w:val="center"/>
              <w:rPr>
                <w:b/>
              </w:rPr>
            </w:pPr>
            <w:r>
              <w:rPr>
                <w:b/>
              </w:rPr>
              <w:t>5</w:t>
            </w:r>
          </w:p>
        </w:tc>
        <w:tc>
          <w:tcPr>
            <w:tcW w:w="3799" w:type="dxa"/>
            <w:vAlign w:val="center"/>
          </w:tcPr>
          <w:p w:rsidR="00876AF7" w:rsidRDefault="00876AF7" w:rsidP="00D44A71">
            <w:pPr>
              <w:spacing w:before="60" w:after="60"/>
            </w:pPr>
            <w:r>
              <w:t>The baby’s eyes could be blue or green.</w:t>
            </w:r>
          </w:p>
        </w:tc>
        <w:tc>
          <w:tcPr>
            <w:tcW w:w="1134" w:type="dxa"/>
            <w:vAlign w:val="center"/>
          </w:tcPr>
          <w:p w:rsidR="00876AF7" w:rsidRDefault="00876AF7" w:rsidP="00D44A71">
            <w:pPr>
              <w:spacing w:before="60" w:after="60"/>
              <w:jc w:val="center"/>
            </w:pPr>
          </w:p>
        </w:tc>
        <w:tc>
          <w:tcPr>
            <w:tcW w:w="1134" w:type="dxa"/>
            <w:vAlign w:val="center"/>
          </w:tcPr>
          <w:p w:rsidR="00876AF7" w:rsidRDefault="00876AF7" w:rsidP="00D44A71">
            <w:pPr>
              <w:spacing w:before="60" w:after="60"/>
              <w:jc w:val="center"/>
            </w:pPr>
          </w:p>
        </w:tc>
        <w:tc>
          <w:tcPr>
            <w:tcW w:w="1134" w:type="dxa"/>
            <w:vAlign w:val="center"/>
          </w:tcPr>
          <w:p w:rsidR="00876AF7" w:rsidRDefault="00876AF7" w:rsidP="00D44A71">
            <w:pPr>
              <w:spacing w:before="60" w:after="60"/>
              <w:jc w:val="center"/>
            </w:pPr>
          </w:p>
        </w:tc>
        <w:tc>
          <w:tcPr>
            <w:tcW w:w="1134" w:type="dxa"/>
            <w:vAlign w:val="center"/>
          </w:tcPr>
          <w:p w:rsidR="00876AF7" w:rsidRDefault="00876AF7" w:rsidP="00D44A71">
            <w:pPr>
              <w:spacing w:before="60" w:after="60"/>
              <w:jc w:val="center"/>
            </w:pPr>
          </w:p>
        </w:tc>
      </w:tr>
    </w:tbl>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E32B93" w:rsidP="006F3279">
      <w:pPr>
        <w:spacing w:after="240"/>
        <w:rPr>
          <w:i/>
          <w:sz w:val="18"/>
          <w:szCs w:val="18"/>
        </w:rPr>
      </w:pPr>
      <w:r w:rsidRPr="00456728">
        <w:rPr>
          <w:i/>
          <w:sz w:val="18"/>
          <w:szCs w:val="18"/>
        </w:rPr>
        <w:lastRenderedPageBreak/>
        <w:t>Biology&gt; Big idea BHL: Heredity and life cycles &gt; Topic BHL1: Inheritance and the genome &gt; Key concept BHL1.1: Heredity and genetic information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7C26E1" w:rsidP="00C30819">
            <w:pPr>
              <w:ind w:left="1304"/>
              <w:rPr>
                <w:b/>
                <w:sz w:val="40"/>
                <w:szCs w:val="40"/>
              </w:rPr>
            </w:pPr>
            <w:r>
              <w:rPr>
                <w:b/>
                <w:sz w:val="40"/>
                <w:szCs w:val="40"/>
              </w:rPr>
              <w:t>Diagnostic</w:t>
            </w:r>
            <w:r w:rsidR="00C30819">
              <w:rPr>
                <w:b/>
                <w:sz w:val="40"/>
                <w:szCs w:val="40"/>
              </w:rPr>
              <w:t xml:space="preserve"> question</w:t>
            </w:r>
          </w:p>
        </w:tc>
      </w:tr>
      <w:tr w:rsidR="006F3279" w:rsidTr="006355D8">
        <w:tc>
          <w:tcPr>
            <w:tcW w:w="12021" w:type="dxa"/>
            <w:shd w:val="clear" w:color="auto" w:fill="D6E3BC" w:themeFill="accent3" w:themeFillTint="66"/>
          </w:tcPr>
          <w:p w:rsidR="006F3279" w:rsidRPr="00CA4B46" w:rsidRDefault="00B23A36" w:rsidP="001B6E72">
            <w:pPr>
              <w:spacing w:after="60"/>
              <w:ind w:left="1304"/>
              <w:rPr>
                <w:b/>
                <w:sz w:val="40"/>
                <w:szCs w:val="40"/>
              </w:rPr>
            </w:pPr>
            <w:r w:rsidRPr="00B23A36">
              <w:rPr>
                <w:b/>
                <w:sz w:val="40"/>
                <w:szCs w:val="40"/>
              </w:rPr>
              <w:t>Baby’s eyes</w:t>
            </w:r>
          </w:p>
        </w:tc>
      </w:tr>
    </w:tbl>
    <w:p w:rsidR="006F3279" w:rsidRDefault="006F3279" w:rsidP="004877BB">
      <w:pPr>
        <w:rPr>
          <w:b/>
        </w:rPr>
      </w:pPr>
    </w:p>
    <w:p w:rsidR="00FD60D7" w:rsidRPr="005B372A" w:rsidRDefault="00FD60D7" w:rsidP="00FD60D7">
      <w:pPr>
        <w:spacing w:after="180"/>
        <w:rPr>
          <w:b/>
          <w:color w:val="538135"/>
          <w:sz w:val="24"/>
        </w:rPr>
      </w:pPr>
      <w:r w:rsidRPr="005B372A">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3F16F9" w:rsidTr="003F16F9">
        <w:trPr>
          <w:trHeight w:val="340"/>
        </w:trPr>
        <w:tc>
          <w:tcPr>
            <w:tcW w:w="2196" w:type="dxa"/>
          </w:tcPr>
          <w:p w:rsidR="003F16F9" w:rsidRDefault="003F16F9" w:rsidP="00C30819">
            <w:pPr>
              <w:spacing w:before="60" w:after="60"/>
            </w:pPr>
            <w:r>
              <w:t xml:space="preserve">Learning </w:t>
            </w:r>
            <w:r w:rsidR="00C30819">
              <w:t>focus</w:t>
            </w:r>
            <w:r>
              <w:t>:</w:t>
            </w:r>
          </w:p>
        </w:tc>
        <w:tc>
          <w:tcPr>
            <w:tcW w:w="6820" w:type="dxa"/>
          </w:tcPr>
          <w:p w:rsidR="003F16F9" w:rsidRDefault="00E32B93" w:rsidP="0007651D">
            <w:pPr>
              <w:spacing w:before="60" w:after="60"/>
            </w:pPr>
            <w:r w:rsidRPr="00E32B93">
              <w:t>Similarities and differences between family members can be explained by the passing of genetic information from one generation to the next and the effects of the interaction of organisms with their environment.</w:t>
            </w:r>
          </w:p>
        </w:tc>
      </w:tr>
      <w:tr w:rsidR="003F16F9" w:rsidTr="003F16F9">
        <w:trPr>
          <w:trHeight w:val="340"/>
        </w:trPr>
        <w:tc>
          <w:tcPr>
            <w:tcW w:w="2196" w:type="dxa"/>
          </w:tcPr>
          <w:p w:rsidR="003F16F9" w:rsidRDefault="00B75483" w:rsidP="003F16F9">
            <w:pPr>
              <w:spacing w:before="60" w:after="60"/>
            </w:pPr>
            <w:r>
              <w:t>Observable learning outcome</w:t>
            </w:r>
            <w:r w:rsidR="003F16F9">
              <w:t>:</w:t>
            </w:r>
          </w:p>
        </w:tc>
        <w:tc>
          <w:tcPr>
            <w:tcW w:w="6820" w:type="dxa"/>
          </w:tcPr>
          <w:p w:rsidR="003F16F9" w:rsidRPr="00A50C9C" w:rsidRDefault="00E32B93" w:rsidP="0007651D">
            <w:pPr>
              <w:spacing w:before="60" w:after="60"/>
              <w:rPr>
                <w:b/>
              </w:rPr>
            </w:pPr>
            <w:r w:rsidRPr="00E32B93">
              <w:t>Explain that biological characteristics are inherited when genetic information stored in the genome of each parent is passed to offspring.</w:t>
            </w:r>
          </w:p>
        </w:tc>
      </w:tr>
      <w:tr w:rsidR="000505CA" w:rsidTr="003F16F9">
        <w:trPr>
          <w:trHeight w:val="340"/>
        </w:trPr>
        <w:tc>
          <w:tcPr>
            <w:tcW w:w="2196" w:type="dxa"/>
          </w:tcPr>
          <w:p w:rsidR="000505CA" w:rsidRDefault="00431AE5" w:rsidP="000505CA">
            <w:pPr>
              <w:spacing w:before="60" w:after="60"/>
            </w:pPr>
            <w:r>
              <w:t>Question</w:t>
            </w:r>
            <w:r w:rsidR="000505CA">
              <w:t xml:space="preserve"> type:</w:t>
            </w:r>
          </w:p>
        </w:tc>
        <w:tc>
          <w:tcPr>
            <w:tcW w:w="6820" w:type="dxa"/>
          </w:tcPr>
          <w:p w:rsidR="000505CA" w:rsidRDefault="004877BB" w:rsidP="0021607B">
            <w:pPr>
              <w:spacing w:before="60" w:after="60"/>
            </w:pPr>
            <w:r w:rsidRPr="004877BB">
              <w:t>Confidence grid</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E32B93" w:rsidP="000505CA">
            <w:pPr>
              <w:spacing w:before="60" w:after="60"/>
            </w:pPr>
            <w:r>
              <w:t>heredity, reproduction, genome</w:t>
            </w:r>
          </w:p>
        </w:tc>
      </w:tr>
    </w:tbl>
    <w:p w:rsidR="00E172C6" w:rsidRDefault="00E172C6" w:rsidP="004877BB"/>
    <w:p w:rsidR="00C05571" w:rsidRPr="005B372A" w:rsidRDefault="00BB44B4" w:rsidP="00026DEC">
      <w:pPr>
        <w:spacing w:after="180"/>
        <w:rPr>
          <w:b/>
          <w:color w:val="538135"/>
          <w:sz w:val="24"/>
        </w:rPr>
      </w:pPr>
      <w:r w:rsidRPr="005B372A">
        <w:rPr>
          <w:b/>
          <w:color w:val="538135"/>
          <w:sz w:val="24"/>
        </w:rPr>
        <w:t>What does the research say</w:t>
      </w:r>
      <w:r w:rsidR="00C05571" w:rsidRPr="005B372A">
        <w:rPr>
          <w:b/>
          <w:color w:val="538135"/>
          <w:sz w:val="24"/>
        </w:rPr>
        <w:t>?</w:t>
      </w:r>
    </w:p>
    <w:p w:rsidR="00876AF7" w:rsidRDefault="00876AF7" w:rsidP="00876AF7">
      <w:pPr>
        <w:spacing w:after="180"/>
      </w:pPr>
      <w:r>
        <w:t xml:space="preserve">Research reported by a number of authors </w: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MTk5NDsgU2Nocm9lZGVyIGV0IGFsLiwgMjAwNzsgV2lsbGlhbXMsIDIwMTI7IEFsbGVuLCAyMDE0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</w:fldData>
        </w:fldChar>
      </w:r>
      <w:r w:rsidR="004877BB">
        <w:instrText xml:space="preserve"> ADDIN EN.CITE </w:instrText>
      </w:r>
      <w:r w:rsidR="004877BB">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MTk5NDsgU2Nocm9lZGVyIGV0IGFsLiwgMjAwNzsgV2lsbGlhbXMsIDIwMTI7IEFsbGVuLCAyMDE0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</w:fldData>
        </w:fldChar>
      </w:r>
      <w:r w:rsidR="004877BB">
        <w:instrText xml:space="preserve"> ADDIN EN.CITE.DATA </w:instrText>
      </w:r>
      <w:r w:rsidR="004877BB">
        <w:fldChar w:fldCharType="end"/>
      </w:r>
      <w:r>
        <w:fldChar w:fldCharType="separate"/>
      </w:r>
      <w:r w:rsidR="004877BB">
        <w:rPr>
          <w:noProof/>
        </w:rPr>
        <w:t>(Driver et al., 1994; Schroeder et al., 2007; Williams, 2012; Allen, 2014; Ergazaki et al., 2015)</w:t>
      </w:r>
      <w:r>
        <w:fldChar w:fldCharType="end"/>
      </w:r>
      <w:r>
        <w:t xml:space="preserve"> suggests that children up to age 11 have numerous misunderstandings about family resemblance and how characteristics are passed from one generation to the next, including that:</w:t>
      </w:r>
    </w:p>
    <w:p w:rsidR="00876AF7" w:rsidRDefault="00876AF7" w:rsidP="00876AF7">
      <w:pPr>
        <w:pStyle w:val="ListParagraph"/>
        <w:numPr>
          <w:ilvl w:val="0"/>
          <w:numId w:val="4"/>
        </w:numPr>
        <w:spacing w:after="180"/>
      </w:pPr>
      <w:r>
        <w:t>all characteristics are inherited from an organism’s mother – perhaps because the mother carries the child and gives birth;</w:t>
      </w:r>
    </w:p>
    <w:p w:rsidR="00876AF7" w:rsidRDefault="00876AF7" w:rsidP="00876AF7">
      <w:pPr>
        <w:pStyle w:val="ListParagraph"/>
        <w:numPr>
          <w:ilvl w:val="0"/>
          <w:numId w:val="4"/>
        </w:numPr>
        <w:spacing w:after="180"/>
      </w:pPr>
      <w:r>
        <w:t>girls inherit most or all of their characteristics from their mother, and boys from their father;</w:t>
      </w:r>
    </w:p>
    <w:p w:rsidR="00C05571" w:rsidRDefault="00876AF7" w:rsidP="00876AF7">
      <w:pPr>
        <w:pStyle w:val="ListParagraph"/>
        <w:numPr>
          <w:ilvl w:val="0"/>
          <w:numId w:val="4"/>
        </w:numPr>
        <w:spacing w:after="180"/>
      </w:pPr>
      <w:proofErr w:type="gramStart"/>
      <w:r>
        <w:t>the</w:t>
      </w:r>
      <w:proofErr w:type="gramEnd"/>
      <w:r>
        <w:t xml:space="preserve"> intentions or desires of the parents can influence the characteristics of their offspring.</w:t>
      </w:r>
    </w:p>
    <w:p w:rsidR="004877BB" w:rsidRDefault="004877BB" w:rsidP="00876AF7">
      <w:pPr>
        <w:spacing w:after="180"/>
      </w:pPr>
      <w:r>
        <w:t xml:space="preserve">Children can struggle to explain inheritance because of the need to link together understanding at various interacting levels, including the visible trait/phenotype level (e.g. eye colour), the metaphorical information level (e.g. the ‘genetic information’ that affects eye colour), and the microscopic/molecular structural level (e.g. regions of the genome in which information that affects eye colour is encoded) </w:t>
      </w:r>
      <w:r>
        <w:fldChar w:fldCharType="begin"/>
      </w:r>
      <w:r>
        <w:instrText xml:space="preserve"> ADDIN EN.CITE &lt;EndNote&gt;&lt;Cite&gt;&lt;Author&gt;Lewis&lt;/Author&gt;&lt;Year&gt;2004&lt;/Year&gt;&lt;IDText&gt;Traits, genes, particles and information: re-visiting students&amp;apos; understandings of genetics&lt;/IDText&gt;&lt;DisplayText&gt;(Lewis and Kattmann, 2004; Duncan and Reiser, 2007)&lt;/DisplayText&gt;&lt;record&gt;&lt;keywords&gt;&lt;keyword&gt;g6, B, GENETICS&lt;/keyword&gt;&lt;/keywords&gt;&lt;custom1&gt;Place published&lt;/custom1&gt;&lt;titles&gt;&lt;title&gt;Traits, genes, particles and information: re-visiting students&amp;apos; understandings of genetics&lt;/title&gt;&lt;secondary-title&gt;International Journal of Science Education&lt;/secondary-title&gt;&lt;/titles&gt;&lt;pages&gt;195-206&lt;/pages&gt;&lt;number&gt;2&lt;/number&gt;&lt;contributors&gt;&lt;authors&gt;&lt;author&gt;Lewis, J.&lt;/author&gt;&lt;author&gt;Kattmann, U.&lt;/author&gt;&lt;/authors&gt;&lt;/contributors&gt;&lt;added-date format="utc"&gt;1528984404&lt;/added-date&gt;&lt;ref-type name="Journal Article"&gt;17&lt;/ref-type&gt;&lt;dates&gt;&lt;year&gt;2004&lt;/year&gt;&lt;/dates&gt;&lt;rec-number&gt;3642&lt;/rec-number&gt;&lt;last-updated-date format="utc"&gt;1544608166&lt;/last-updated-date&gt;&lt;volume&gt;26&lt;/volume&gt;&lt;/record&gt;&lt;/Cite&gt;&lt;Cite&gt;&lt;Author&gt;Duncan&lt;/Author&gt;&lt;Year&gt;2007&lt;/Year&gt;&lt;IDText&gt;Reasoning across ontologically distinct levels: students&amp;apos; understandings of molecular genetics&lt;/IDText&gt;&lt;record&gt;&lt;keywords&gt;&lt;keyword&gt;g7, B, GENETICS&lt;/keyword&gt;&lt;/keywords&gt;&lt;titles&gt;&lt;title&gt;Reasoning across ontologically distinct levels: students&amp;apos; understandings of molecular genetics&lt;/title&gt;&lt;secondary-title&gt;Journal of Research in Science Teaching&lt;/secondary-title&gt;&lt;/titles&gt;&lt;pages&gt;938-959&lt;/pages&gt;&lt;number&gt;7&lt;/number&gt;&lt;contributors&gt;&lt;authors&gt;&lt;author&gt;Duncan, R. G.&lt;/author&gt;&lt;author&gt;Reiser, B. J.&lt;/author&gt;&lt;/authors&gt;&lt;/contributors&gt;&lt;added-date format="utc"&gt;1528984672&lt;/added-date&gt;&lt;ref-type name="Journal Article"&gt;17&lt;/ref-type&gt;&lt;dates&gt;&lt;year&gt;2007&lt;/year&gt;&lt;/dates&gt;&lt;rec-number&gt;8196&lt;/rec-number&gt;&lt;last-updated-date format="utc"&gt;1544608244&lt;/last-updated-date&gt;&lt;volume&gt;44&lt;/volume&gt;&lt;/record&gt;&lt;/Cite&gt;&lt;/EndNote&gt;</w:instrText>
      </w:r>
      <w:r>
        <w:fldChar w:fldCharType="separate"/>
      </w:r>
      <w:r>
        <w:rPr>
          <w:noProof/>
        </w:rPr>
        <w:t>(Lewis and Kattmann, 2004; Duncan and Reiser, 2007)</w:t>
      </w:r>
      <w:r>
        <w:fldChar w:fldCharType="end"/>
      </w:r>
      <w:r>
        <w:t>.</w:t>
      </w:r>
    </w:p>
    <w:p w:rsidR="004877BB" w:rsidRDefault="00981681" w:rsidP="00876AF7">
      <w:pPr>
        <w:spacing w:after="180"/>
      </w:pPr>
      <w:r>
        <w:t xml:space="preserve">Several studies have suggested introducing explanations of heredity to children using, initially, a very simplified idea of genetic material to serve as a ‘conceptual placeholder’ or ‘conceptual peg’. This can help children to “hold in place” a rudimentary scientific explanation upon which more detailed explanations of what is inherited and how can be built later </w:t>
      </w:r>
      <w:r>
        <w:fldChar w:fldCharType="begin">
          <w:fldData xml:space="preserve">PEVuZE5vdGU+PENpdGU+PEF1dGhvcj5Tb2xvbW9uPC9BdXRob3I+PFllYXI+MjAwMDwvWWVhcj48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</w:fldData>
        </w:fldChar>
      </w:r>
      <w:r>
        <w:instrText xml:space="preserve"> ADDIN EN.CITE </w:instrText>
      </w:r>
      <w:r>
        <w:fldChar w:fldCharType="begin">
          <w:fldData xml:space="preserve">PEVuZE5vdGU+PENpdGU+PEF1dGhvcj5Tb2xvbW9uPC9BdXRob3I+PFllYXI+MjAwMDwvWWVhcj48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</w:fldData>
        </w:fldChar>
      </w:r>
      <w:r>
        <w:instrText xml:space="preserve"> ADDIN EN.CITE.DATA </w:instrText>
      </w:r>
      <w:r>
        <w:fldChar w:fldCharType="end"/>
      </w:r>
      <w:r>
        <w:fldChar w:fldCharType="separate"/>
      </w:r>
      <w:r>
        <w:rPr>
          <w:noProof/>
        </w:rPr>
        <w:t>(Solomon and Johnson, 2000; Ergazaki et al., 2015)</w:t>
      </w:r>
      <w:r>
        <w:fldChar w:fldCharType="end"/>
      </w:r>
      <w:r>
        <w:t>.</w:t>
      </w:r>
      <w:r w:rsidR="004877BB">
        <w:t xml:space="preserve"> The concept of “the genome” can usefully be used as such a conceptual placeholder, and is a pro-genomic idea (unlike </w:t>
      </w:r>
      <w:r w:rsidR="00971C7E">
        <w:t xml:space="preserve">the more </w:t>
      </w:r>
      <w:r w:rsidR="00971C7E">
        <w:t>restrictive</w:t>
      </w:r>
      <w:r w:rsidR="00971C7E">
        <w:t xml:space="preserve"> </w:t>
      </w:r>
      <w:bookmarkStart w:id="0" w:name="_GoBack"/>
      <w:bookmarkEnd w:id="0"/>
      <w:r w:rsidR="004877BB">
        <w:t xml:space="preserve">“genes”) that will help prepare children to learn about the structure and function of the genome later </w:t>
      </w:r>
      <w:r w:rsidR="004877BB">
        <w:fldChar w:fldCharType="begin"/>
      </w:r>
      <w:r w:rsidR="004877BB">
        <w:instrText xml:space="preserve"> ADDIN EN.CITE &lt;EndNote&gt;&lt;Cite&gt;&lt;Author&gt;Airey&lt;/Author&gt;&lt;Year&gt;2018&lt;/Year&gt;&lt;IDText&gt;Viewed as a whole: syntheses of research evidence and teaching support resources related to genomics education in schools&lt;/IDText&gt;&lt;DisplayText&gt;(Airey, Moore and Bennett, 2018)&lt;/DisplayText&gt;&lt;record&gt;&lt;titles&gt;&lt;title&gt;Viewed as a whole: syntheses of research evidence and teaching support resources related to genomics education in schools&lt;/title&gt;&lt;/titles&gt;&lt;contributors&gt;&lt;authors&gt;&lt;author&gt;Airey, Jeremy&lt;/author&gt;&lt;author&gt;Moore, Alistair&lt;/author&gt;&lt;author&gt;Bennett, Judith&lt;/author&gt;&lt;/authors&gt;&lt;/contributors&gt;&lt;added-date format="utc"&gt;1544611811&lt;/added-date&gt;&lt;pub-location&gt;A report to the Wellcome Genome Campus Public Engagement Team&lt;/pub-location&gt;&lt;ref-type name="Report"&gt;27&lt;/ref-type&gt;&lt;dates&gt;&lt;year&gt;2018&lt;/year&gt;&lt;/dates&gt;&lt;rec-number&gt;8508&lt;/rec-number&gt;&lt;publisher&gt;University of York, UK&lt;/publisher&gt;&lt;last-updated-date format="utc"&gt;1544621857&lt;/last-updated-date&gt;&lt;/record&gt;&lt;/Cite&gt;&lt;/EndNote&gt;</w:instrText>
      </w:r>
      <w:r w:rsidR="004877BB">
        <w:fldChar w:fldCharType="separate"/>
      </w:r>
      <w:r w:rsidR="004877BB">
        <w:rPr>
          <w:noProof/>
        </w:rPr>
        <w:t>(Airey, Moore and Bennett, 2018)</w:t>
      </w:r>
      <w:r w:rsidR="004877BB">
        <w:fldChar w:fldCharType="end"/>
      </w:r>
      <w:r w:rsidR="004877BB">
        <w:t>.</w:t>
      </w:r>
    </w:p>
    <w:p w:rsidR="007A748B" w:rsidRPr="005B372A" w:rsidRDefault="007A748B" w:rsidP="00026DEC">
      <w:pPr>
        <w:spacing w:after="180"/>
        <w:rPr>
          <w:b/>
          <w:color w:val="538135"/>
          <w:sz w:val="24"/>
        </w:rPr>
      </w:pPr>
      <w:r w:rsidRPr="005B372A">
        <w:rPr>
          <w:b/>
          <w:color w:val="538135"/>
          <w:sz w:val="24"/>
        </w:rPr>
        <w:t xml:space="preserve">Ways to use this </w:t>
      </w:r>
      <w:r w:rsidR="00641E99" w:rsidRPr="005B372A">
        <w:rPr>
          <w:b/>
          <w:color w:val="538135"/>
          <w:sz w:val="24"/>
        </w:rPr>
        <w:t>question</w:t>
      </w:r>
    </w:p>
    <w:p w:rsidR="004877BB" w:rsidRDefault="004877BB" w:rsidP="004877BB">
      <w:pPr>
        <w:spacing w:after="180"/>
      </w:pPr>
      <w:r>
        <w:t xml:space="preserve">Students should complete the confidence grid individually. This could be a pencil and paper exercise, or you could use the presentation with an electronic voting system or mini white boards. </w:t>
      </w:r>
    </w:p>
    <w:p w:rsidR="004877BB" w:rsidRPr="00934C98" w:rsidRDefault="004877BB" w:rsidP="004877BB">
      <w:pPr>
        <w:spacing w:after="180"/>
        <w:rPr>
          <w:i/>
        </w:rPr>
      </w:pPr>
      <w:r w:rsidRPr="00934C98">
        <w:rPr>
          <w:i/>
        </w:rPr>
        <w:t>Differentiation</w:t>
      </w:r>
    </w:p>
    <w:p w:rsidR="004877BB" w:rsidRPr="00C54711" w:rsidRDefault="004877BB" w:rsidP="004877BB">
      <w:pPr>
        <w:spacing w:after="180"/>
        <w:rPr>
          <w:highlight w:val="yellow"/>
        </w:rPr>
      </w:pPr>
      <w:r>
        <w:t xml:space="preserve">You may choose to read the statements to the class, so that everyone can focus on the science. In some situations it may be more appropriate for a teaching assistant to read for one or two students. </w:t>
      </w:r>
      <w:r w:rsidRPr="00C54711">
        <w:rPr>
          <w:highlight w:val="yellow"/>
        </w:rPr>
        <w:t xml:space="preserve"> </w:t>
      </w:r>
    </w:p>
    <w:p w:rsidR="00E172C6" w:rsidRPr="005B372A" w:rsidRDefault="00BB44B4" w:rsidP="00555373">
      <w:pPr>
        <w:spacing w:after="120"/>
        <w:rPr>
          <w:b/>
          <w:color w:val="538135"/>
          <w:sz w:val="24"/>
        </w:rPr>
      </w:pPr>
      <w:r w:rsidRPr="005B372A">
        <w:rPr>
          <w:b/>
          <w:color w:val="538135"/>
          <w:sz w:val="24"/>
        </w:rPr>
        <w:lastRenderedPageBreak/>
        <w:t>Expected answers</w:t>
      </w:r>
    </w:p>
    <w:p w:rsidR="00363DB0" w:rsidRDefault="00363DB0" w:rsidP="00555373">
      <w:pPr>
        <w:pStyle w:val="ListParagraph"/>
        <w:numPr>
          <w:ilvl w:val="0"/>
          <w:numId w:val="5"/>
        </w:numPr>
        <w:spacing w:after="120"/>
        <w:ind w:left="426"/>
      </w:pPr>
      <w:r>
        <w:t xml:space="preserve">Flo can have a baby with blue eyes if she decides to – </w:t>
      </w:r>
      <w:r w:rsidRPr="00363DB0">
        <w:rPr>
          <w:b/>
        </w:rPr>
        <w:t>wrong</w:t>
      </w:r>
    </w:p>
    <w:p w:rsidR="00363DB0" w:rsidRDefault="00363DB0" w:rsidP="00555373">
      <w:pPr>
        <w:pStyle w:val="ListParagraph"/>
        <w:numPr>
          <w:ilvl w:val="0"/>
          <w:numId w:val="5"/>
        </w:numPr>
        <w:spacing w:after="120"/>
        <w:ind w:left="426"/>
      </w:pPr>
      <w:r>
        <w:t xml:space="preserve">The baby’s eye colour will depend on genetic information it gets from its parents – </w:t>
      </w:r>
      <w:r w:rsidRPr="00363DB0">
        <w:rPr>
          <w:b/>
        </w:rPr>
        <w:t>right</w:t>
      </w:r>
    </w:p>
    <w:p w:rsidR="00363DB0" w:rsidRDefault="00363DB0" w:rsidP="00555373">
      <w:pPr>
        <w:pStyle w:val="ListParagraph"/>
        <w:numPr>
          <w:ilvl w:val="0"/>
          <w:numId w:val="5"/>
        </w:numPr>
        <w:spacing w:after="120"/>
        <w:ind w:left="426"/>
      </w:pPr>
      <w:r>
        <w:t xml:space="preserve">The baby’s eye colour will depend on its genome – </w:t>
      </w:r>
      <w:r w:rsidRPr="00363DB0">
        <w:rPr>
          <w:b/>
        </w:rPr>
        <w:t>right</w:t>
      </w:r>
    </w:p>
    <w:p w:rsidR="00363DB0" w:rsidRDefault="00363DB0" w:rsidP="00555373">
      <w:pPr>
        <w:pStyle w:val="ListParagraph"/>
        <w:numPr>
          <w:ilvl w:val="0"/>
          <w:numId w:val="5"/>
        </w:numPr>
        <w:spacing w:after="120"/>
        <w:ind w:left="426"/>
      </w:pPr>
      <w:r>
        <w:t xml:space="preserve">The baby will inherit half of its genome from each parent – </w:t>
      </w:r>
      <w:r w:rsidRPr="00363DB0">
        <w:rPr>
          <w:b/>
        </w:rPr>
        <w:t>right</w:t>
      </w:r>
    </w:p>
    <w:p w:rsidR="00BF6C8A" w:rsidRDefault="00363DB0" w:rsidP="00555373">
      <w:pPr>
        <w:pStyle w:val="ListParagraph"/>
        <w:numPr>
          <w:ilvl w:val="0"/>
          <w:numId w:val="5"/>
        </w:numPr>
        <w:spacing w:after="120"/>
        <w:ind w:left="426"/>
      </w:pPr>
      <w:r>
        <w:t xml:space="preserve">The baby’s eyes could be blue or green – </w:t>
      </w:r>
      <w:r w:rsidRPr="00363DB0">
        <w:rPr>
          <w:b/>
        </w:rPr>
        <w:t>right</w:t>
      </w:r>
    </w:p>
    <w:p w:rsidR="006A4440" w:rsidRPr="005B372A" w:rsidRDefault="004C5D20" w:rsidP="00555373">
      <w:pPr>
        <w:spacing w:after="120"/>
        <w:rPr>
          <w:b/>
          <w:color w:val="538135"/>
          <w:sz w:val="24"/>
        </w:rPr>
      </w:pPr>
      <w:r w:rsidRPr="005B372A">
        <w:rPr>
          <w:b/>
          <w:color w:val="538135"/>
          <w:sz w:val="24"/>
        </w:rPr>
        <w:t>How to respond - w</w:t>
      </w:r>
      <w:r w:rsidR="006A4440" w:rsidRPr="005B372A">
        <w:rPr>
          <w:b/>
          <w:color w:val="538135"/>
          <w:sz w:val="24"/>
        </w:rPr>
        <w:t>h</w:t>
      </w:r>
      <w:r w:rsidRPr="005B372A">
        <w:rPr>
          <w:b/>
          <w:color w:val="538135"/>
          <w:sz w:val="24"/>
        </w:rPr>
        <w:t>at</w:t>
      </w:r>
      <w:r w:rsidR="006A4440" w:rsidRPr="005B372A">
        <w:rPr>
          <w:b/>
          <w:color w:val="538135"/>
          <w:sz w:val="24"/>
        </w:rPr>
        <w:t xml:space="preserve"> next?</w:t>
      </w:r>
    </w:p>
    <w:p w:rsidR="004877BB" w:rsidRDefault="004877BB" w:rsidP="00555373">
      <w:pPr>
        <w:spacing w:after="120"/>
        <w:rPr>
          <w:highlight w:val="yellow"/>
        </w:rPr>
      </w:pPr>
      <w:r>
        <w:t xml:space="preserve">If there is a range of answers, you may choose to respond through structured class discussion. Ask one student to explain why they gave the answer they did; ask another student to explain why they agree with them; ask another to explain why they disagree, and so on. This sort of discussion gives students the opportunity to explore their thinking and for you to really understand their learning needs. </w:t>
      </w:r>
      <w:r w:rsidRPr="003F560D">
        <w:t>Responses often work best when the activities involve paired or small group discussions, which encourage social construction of new ideas through dialogue.</w:t>
      </w:r>
    </w:p>
    <w:p w:rsidR="00B24F62" w:rsidRDefault="004877BB" w:rsidP="00555373">
      <w:pPr>
        <w:spacing w:after="120"/>
      </w:pPr>
      <w:r>
        <w:t xml:space="preserve">Researchers have used formative assessments coupled with constructivist approaches that enable students to build their own explanations of heredity, which may help to develop students’ understanding and overcome misconceptions, including the use of drawing and group </w:t>
      </w:r>
      <w:r w:rsidRPr="00C45354">
        <w:t>discussions</w:t>
      </w:r>
      <w:r>
        <w:t xml:space="preserve"> </w:t>
      </w:r>
      <w:r w:rsidRPr="00C45354">
        <w:fldChar w:fldCharType="begin">
          <w:fldData xml:space="preserve">PEVuZE5vdGU+PENpdGU+PEF1dGhvcj5MZXdpczwvQXV0aG9yPjxZZWFyPjIwMDQ8L1llYXI+PElE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</w:fldData>
        </w:fldChar>
      </w:r>
      <w:r>
        <w:instrText xml:space="preserve"> ADDIN EN.CITE </w:instrText>
      </w:r>
      <w:r>
        <w:fldChar w:fldCharType="begin">
          <w:fldData xml:space="preserve">PEVuZE5vdGU+PENpdGU+PEF1dGhvcj5MZXdpczwvQXV0aG9yPjxZZWFyPjIwMDQ8L1llYXI+PElE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</w:fldData>
        </w:fldChar>
      </w:r>
      <w:r>
        <w:instrText xml:space="preserve"> ADDIN EN.CITE.DATA </w:instrText>
      </w:r>
      <w:r>
        <w:fldChar w:fldCharType="end"/>
      </w:r>
      <w:r w:rsidRPr="00C45354">
        <w:fldChar w:fldCharType="separate"/>
      </w:r>
      <w:r>
        <w:rPr>
          <w:noProof/>
        </w:rPr>
        <w:t>(e.g. Lewis and Kattmann, 2004; Chin and Teou, 2010)</w:t>
      </w:r>
      <w:r w:rsidRPr="00C45354">
        <w:fldChar w:fldCharType="end"/>
      </w:r>
      <w:r w:rsidRPr="00C45354">
        <w:t xml:space="preserve">. If students </w:t>
      </w:r>
      <w:r w:rsidR="000D4D86">
        <w:t xml:space="preserve">struggle to explain </w:t>
      </w:r>
      <w:r w:rsidRPr="00C45354">
        <w:t>parents-offspring resemblance</w:t>
      </w:r>
      <w:r w:rsidR="000D4D86">
        <w:t xml:space="preserve"> in terms of what is inherited</w:t>
      </w:r>
      <w:r w:rsidRPr="00C45354">
        <w:t xml:space="preserve">, the following BEST ‘response activity’ describes a group discussion </w:t>
      </w:r>
      <w:r>
        <w:t xml:space="preserve">and </w:t>
      </w:r>
      <w:r w:rsidR="000D4D86">
        <w:t>drawing</w:t>
      </w:r>
      <w:r>
        <w:t xml:space="preserve"> </w:t>
      </w:r>
      <w:r w:rsidRPr="00C45354">
        <w:t>activity that could be used in follow-up to this diagnostic question:</w:t>
      </w:r>
    </w:p>
    <w:p w:rsidR="00B24F62" w:rsidRPr="000D4D86" w:rsidRDefault="00B24F62" w:rsidP="00555373">
      <w:pPr>
        <w:pStyle w:val="ListParagraph"/>
        <w:numPr>
          <w:ilvl w:val="0"/>
          <w:numId w:val="1"/>
        </w:numPr>
        <w:spacing w:after="120"/>
      </w:pPr>
      <w:r w:rsidRPr="000D4D86">
        <w:t xml:space="preserve">Response </w:t>
      </w:r>
      <w:r w:rsidR="00641E99" w:rsidRPr="000D4D86">
        <w:t>activity</w:t>
      </w:r>
      <w:r w:rsidR="001B6E72" w:rsidRPr="000D4D86">
        <w:t>: Inheriting the genome</w:t>
      </w:r>
    </w:p>
    <w:p w:rsidR="003117F6" w:rsidRPr="005B372A" w:rsidRDefault="00CC78A5" w:rsidP="00555373">
      <w:pPr>
        <w:spacing w:after="120"/>
        <w:rPr>
          <w:b/>
          <w:color w:val="538135"/>
          <w:sz w:val="24"/>
        </w:rPr>
      </w:pPr>
      <w:r w:rsidRPr="005B372A">
        <w:rPr>
          <w:b/>
          <w:color w:val="538135"/>
          <w:sz w:val="24"/>
        </w:rPr>
        <w:t>Acknowledgments</w:t>
      </w:r>
    </w:p>
    <w:p w:rsidR="00D278E8" w:rsidRDefault="00D278E8" w:rsidP="00555373">
      <w:pPr>
        <w:spacing w:after="120"/>
      </w:pPr>
      <w:proofErr w:type="gramStart"/>
      <w:r>
        <w:t xml:space="preserve">Developed </w:t>
      </w:r>
      <w:r w:rsidR="0015356E">
        <w:t xml:space="preserve">by </w:t>
      </w:r>
      <w:r w:rsidR="004877BB">
        <w:t>Alistair Moore</w:t>
      </w:r>
      <w:r w:rsidR="0015356E">
        <w:t xml:space="preserve"> (UYSEG)</w:t>
      </w:r>
      <w:r>
        <w:t>.</w:t>
      </w:r>
      <w:proofErr w:type="gramEnd"/>
    </w:p>
    <w:p w:rsidR="004877BB" w:rsidRDefault="004877BB" w:rsidP="00555373">
      <w:pPr>
        <w:spacing w:after="120"/>
        <w:rPr>
          <w:sz w:val="20"/>
        </w:rPr>
      </w:pPr>
      <w:r w:rsidRPr="003B2F13">
        <w:rPr>
          <w:sz w:val="20"/>
        </w:rPr>
        <w:t>Images: pixabay.com/</w:t>
      </w:r>
      <w:proofErr w:type="spellStart"/>
      <w:r w:rsidRPr="003B2F13">
        <w:rPr>
          <w:sz w:val="20"/>
        </w:rPr>
        <w:t>monique_hernandez</w:t>
      </w:r>
      <w:proofErr w:type="spellEnd"/>
      <w:r w:rsidRPr="003B2F13">
        <w:rPr>
          <w:sz w:val="20"/>
        </w:rPr>
        <w:t xml:space="preserve"> (1765192)</w:t>
      </w:r>
    </w:p>
    <w:p w:rsidR="00B46FF9" w:rsidRDefault="003117F6" w:rsidP="00555373">
      <w:pPr>
        <w:spacing w:after="120"/>
        <w:rPr>
          <w:b/>
          <w:color w:val="538135"/>
          <w:sz w:val="24"/>
        </w:rPr>
      </w:pPr>
      <w:r w:rsidRPr="005B372A">
        <w:rPr>
          <w:b/>
          <w:color w:val="538135"/>
          <w:sz w:val="24"/>
        </w:rPr>
        <w:t>References</w:t>
      </w:r>
    </w:p>
    <w:p w:rsidR="004877BB" w:rsidRPr="00363DB0" w:rsidRDefault="004877BB" w:rsidP="00555373">
      <w:pPr>
        <w:pStyle w:val="EndNoteBibliography"/>
        <w:spacing w:after="80"/>
        <w:rPr>
          <w:sz w:val="20"/>
          <w:szCs w:val="20"/>
        </w:rPr>
      </w:pPr>
      <w:r w:rsidRPr="00363DB0">
        <w:rPr>
          <w:sz w:val="20"/>
          <w:szCs w:val="20"/>
        </w:rPr>
        <w:fldChar w:fldCharType="begin"/>
      </w:r>
      <w:r w:rsidRPr="00363DB0">
        <w:rPr>
          <w:sz w:val="20"/>
          <w:szCs w:val="20"/>
        </w:rPr>
        <w:instrText xml:space="preserve"> ADDIN EN.REFLIST </w:instrText>
      </w:r>
      <w:r w:rsidRPr="00363DB0">
        <w:rPr>
          <w:sz w:val="20"/>
          <w:szCs w:val="20"/>
        </w:rPr>
        <w:fldChar w:fldCharType="separate"/>
      </w:r>
      <w:r w:rsidRPr="00363DB0">
        <w:rPr>
          <w:sz w:val="20"/>
          <w:szCs w:val="20"/>
        </w:rPr>
        <w:t>Airey, J., Moore, A. and Bennett, J. (2018). Viewed as a whole: syntheses of research evidence and teaching support resources related to genomics education in schools. A report to the Wellcome Genome Campus Public Engagement Team: University of York, UK.</w:t>
      </w:r>
    </w:p>
    <w:p w:rsidR="004877BB" w:rsidRPr="00363DB0" w:rsidRDefault="004877BB" w:rsidP="00555373">
      <w:pPr>
        <w:pStyle w:val="EndNoteBibliography"/>
        <w:spacing w:after="80"/>
        <w:rPr>
          <w:sz w:val="20"/>
          <w:szCs w:val="20"/>
        </w:rPr>
      </w:pPr>
      <w:r w:rsidRPr="00363DB0">
        <w:rPr>
          <w:sz w:val="20"/>
          <w:szCs w:val="20"/>
        </w:rPr>
        <w:t xml:space="preserve">Allen, M. (2014). </w:t>
      </w:r>
      <w:r w:rsidRPr="00363DB0">
        <w:rPr>
          <w:i/>
          <w:sz w:val="20"/>
          <w:szCs w:val="20"/>
        </w:rPr>
        <w:t xml:space="preserve">Misconceptions in Primary Science, Second </w:t>
      </w:r>
      <w:r w:rsidRPr="00363DB0">
        <w:rPr>
          <w:sz w:val="20"/>
          <w:szCs w:val="20"/>
        </w:rPr>
        <w:t>edn</w:t>
      </w:r>
      <w:r w:rsidRPr="00363DB0">
        <w:rPr>
          <w:i/>
          <w:sz w:val="20"/>
          <w:szCs w:val="20"/>
        </w:rPr>
        <w:t xml:space="preserve"> </w:t>
      </w:r>
      <w:r w:rsidRPr="00363DB0">
        <w:rPr>
          <w:sz w:val="20"/>
          <w:szCs w:val="20"/>
        </w:rPr>
        <w:t>Berkshire, UK: Open University Press.</w:t>
      </w:r>
    </w:p>
    <w:p w:rsidR="004877BB" w:rsidRPr="00363DB0" w:rsidRDefault="004877BB" w:rsidP="00555373">
      <w:pPr>
        <w:pStyle w:val="EndNoteBibliography"/>
        <w:spacing w:after="80"/>
        <w:rPr>
          <w:sz w:val="20"/>
          <w:szCs w:val="20"/>
        </w:rPr>
      </w:pPr>
      <w:r w:rsidRPr="00363DB0">
        <w:rPr>
          <w:sz w:val="20"/>
          <w:szCs w:val="20"/>
        </w:rPr>
        <w:t xml:space="preserve">Chin, C. and Teou, L.-Y. (2010). Formative assessment: using concept cartoon, pupil's drawings, and group discussions to tackle children's ideas about biological inheritance. </w:t>
      </w:r>
      <w:r w:rsidRPr="00363DB0">
        <w:rPr>
          <w:i/>
          <w:sz w:val="20"/>
          <w:szCs w:val="20"/>
        </w:rPr>
        <w:t>Journal of Biological Education,</w:t>
      </w:r>
      <w:r w:rsidRPr="00363DB0">
        <w:rPr>
          <w:sz w:val="20"/>
          <w:szCs w:val="20"/>
        </w:rPr>
        <w:t xml:space="preserve"> 44(3)</w:t>
      </w:r>
      <w:r w:rsidRPr="00363DB0">
        <w:rPr>
          <w:b/>
          <w:sz w:val="20"/>
          <w:szCs w:val="20"/>
        </w:rPr>
        <w:t>,</w:t>
      </w:r>
      <w:r w:rsidRPr="00363DB0">
        <w:rPr>
          <w:sz w:val="20"/>
          <w:szCs w:val="20"/>
        </w:rPr>
        <w:t xml:space="preserve"> 108-115.</w:t>
      </w:r>
    </w:p>
    <w:p w:rsidR="004877BB" w:rsidRPr="00363DB0" w:rsidRDefault="004877BB" w:rsidP="00555373">
      <w:pPr>
        <w:pStyle w:val="EndNoteBibliography"/>
        <w:spacing w:after="80"/>
        <w:rPr>
          <w:sz w:val="20"/>
          <w:szCs w:val="20"/>
        </w:rPr>
      </w:pPr>
      <w:r w:rsidRPr="00363DB0">
        <w:rPr>
          <w:sz w:val="20"/>
          <w:szCs w:val="20"/>
        </w:rPr>
        <w:t xml:space="preserve">Driver, R., et al. (1994). </w:t>
      </w:r>
      <w:r w:rsidRPr="00363DB0">
        <w:rPr>
          <w:i/>
          <w:sz w:val="20"/>
          <w:szCs w:val="20"/>
        </w:rPr>
        <w:t xml:space="preserve">Making Sense of Secondary Science: Research into Children's Ideas, </w:t>
      </w:r>
      <w:r w:rsidRPr="00363DB0">
        <w:rPr>
          <w:sz w:val="20"/>
          <w:szCs w:val="20"/>
        </w:rPr>
        <w:t>London, UK: Routledge.</w:t>
      </w:r>
    </w:p>
    <w:p w:rsidR="004877BB" w:rsidRPr="00363DB0" w:rsidRDefault="004877BB" w:rsidP="00555373">
      <w:pPr>
        <w:pStyle w:val="EndNoteBibliography"/>
        <w:spacing w:after="80"/>
        <w:rPr>
          <w:sz w:val="20"/>
          <w:szCs w:val="20"/>
        </w:rPr>
      </w:pPr>
      <w:r w:rsidRPr="00363DB0">
        <w:rPr>
          <w:sz w:val="20"/>
          <w:szCs w:val="20"/>
        </w:rPr>
        <w:t xml:space="preserve">Duncan, R. G. and Reiser, B. J. (2007). Reasoning across ontologically distinct levels: students' understandings of molecular genetics. </w:t>
      </w:r>
      <w:r w:rsidRPr="00363DB0">
        <w:rPr>
          <w:i/>
          <w:sz w:val="20"/>
          <w:szCs w:val="20"/>
        </w:rPr>
        <w:t>Journal of Research in Science Teaching,</w:t>
      </w:r>
      <w:r w:rsidRPr="00363DB0">
        <w:rPr>
          <w:sz w:val="20"/>
          <w:szCs w:val="20"/>
        </w:rPr>
        <w:t xml:space="preserve"> 44(7)</w:t>
      </w:r>
      <w:r w:rsidRPr="00363DB0">
        <w:rPr>
          <w:b/>
          <w:sz w:val="20"/>
          <w:szCs w:val="20"/>
        </w:rPr>
        <w:t>,</w:t>
      </w:r>
      <w:r w:rsidRPr="00363DB0">
        <w:rPr>
          <w:sz w:val="20"/>
          <w:szCs w:val="20"/>
        </w:rPr>
        <w:t xml:space="preserve"> 938-959.</w:t>
      </w:r>
    </w:p>
    <w:p w:rsidR="004877BB" w:rsidRPr="00363DB0" w:rsidRDefault="004877BB" w:rsidP="00555373">
      <w:pPr>
        <w:pStyle w:val="EndNoteBibliography"/>
        <w:spacing w:after="80"/>
        <w:rPr>
          <w:sz w:val="20"/>
          <w:szCs w:val="20"/>
        </w:rPr>
      </w:pPr>
      <w:r w:rsidRPr="00363DB0">
        <w:rPr>
          <w:sz w:val="20"/>
          <w:szCs w:val="20"/>
        </w:rPr>
        <w:t xml:space="preserve">Ergazaki, M., et al. (2015). Introducing a precursor model of inheritance to young children. </w:t>
      </w:r>
      <w:r w:rsidRPr="00363DB0">
        <w:rPr>
          <w:i/>
          <w:sz w:val="20"/>
          <w:szCs w:val="20"/>
        </w:rPr>
        <w:t>International Journal of Science Education,</w:t>
      </w:r>
      <w:r w:rsidRPr="00363DB0">
        <w:rPr>
          <w:sz w:val="20"/>
          <w:szCs w:val="20"/>
        </w:rPr>
        <w:t xml:space="preserve"> 37(18)</w:t>
      </w:r>
      <w:r w:rsidRPr="00363DB0">
        <w:rPr>
          <w:b/>
          <w:sz w:val="20"/>
          <w:szCs w:val="20"/>
        </w:rPr>
        <w:t>,</w:t>
      </w:r>
      <w:r w:rsidRPr="00363DB0">
        <w:rPr>
          <w:sz w:val="20"/>
          <w:szCs w:val="20"/>
        </w:rPr>
        <w:t xml:space="preserve"> 3118-3142.</w:t>
      </w:r>
    </w:p>
    <w:p w:rsidR="004877BB" w:rsidRPr="00363DB0" w:rsidRDefault="004877BB" w:rsidP="00555373">
      <w:pPr>
        <w:pStyle w:val="EndNoteBibliography"/>
        <w:spacing w:after="80"/>
        <w:rPr>
          <w:sz w:val="20"/>
          <w:szCs w:val="20"/>
        </w:rPr>
      </w:pPr>
      <w:r w:rsidRPr="00363DB0">
        <w:rPr>
          <w:sz w:val="20"/>
          <w:szCs w:val="20"/>
        </w:rPr>
        <w:t xml:space="preserve">Lewis, J. and Kattmann, U. (2004). Traits, genes, particles and information: re-visiting students' understandings of genetics. </w:t>
      </w:r>
      <w:r w:rsidRPr="00363DB0">
        <w:rPr>
          <w:i/>
          <w:sz w:val="20"/>
          <w:szCs w:val="20"/>
        </w:rPr>
        <w:t>International Journal of Science Education,</w:t>
      </w:r>
      <w:r w:rsidRPr="00363DB0">
        <w:rPr>
          <w:sz w:val="20"/>
          <w:szCs w:val="20"/>
        </w:rPr>
        <w:t xml:space="preserve"> 26(2)</w:t>
      </w:r>
      <w:r w:rsidRPr="00363DB0">
        <w:rPr>
          <w:b/>
          <w:sz w:val="20"/>
          <w:szCs w:val="20"/>
        </w:rPr>
        <w:t>,</w:t>
      </w:r>
      <w:r w:rsidRPr="00363DB0">
        <w:rPr>
          <w:sz w:val="20"/>
          <w:szCs w:val="20"/>
        </w:rPr>
        <w:t xml:space="preserve"> 195-206.</w:t>
      </w:r>
    </w:p>
    <w:p w:rsidR="004877BB" w:rsidRPr="00363DB0" w:rsidRDefault="004877BB" w:rsidP="00555373">
      <w:pPr>
        <w:pStyle w:val="EndNoteBibliography"/>
        <w:spacing w:after="80"/>
        <w:rPr>
          <w:sz w:val="20"/>
          <w:szCs w:val="20"/>
        </w:rPr>
      </w:pPr>
      <w:r w:rsidRPr="00363DB0">
        <w:rPr>
          <w:sz w:val="20"/>
          <w:szCs w:val="20"/>
        </w:rPr>
        <w:t xml:space="preserve">Schroeder, M., et al. (2007). Teaching preschoolers about inheritance. </w:t>
      </w:r>
      <w:r w:rsidRPr="00363DB0">
        <w:rPr>
          <w:i/>
          <w:sz w:val="20"/>
          <w:szCs w:val="20"/>
        </w:rPr>
        <w:t>Journal of Early Childhood Research,</w:t>
      </w:r>
      <w:r w:rsidRPr="00363DB0">
        <w:rPr>
          <w:sz w:val="20"/>
          <w:szCs w:val="20"/>
        </w:rPr>
        <w:t xml:space="preserve"> 5</w:t>
      </w:r>
      <w:r w:rsidRPr="00363DB0">
        <w:rPr>
          <w:b/>
          <w:sz w:val="20"/>
          <w:szCs w:val="20"/>
        </w:rPr>
        <w:t>,</w:t>
      </w:r>
      <w:r w:rsidRPr="00363DB0">
        <w:rPr>
          <w:sz w:val="20"/>
          <w:szCs w:val="20"/>
        </w:rPr>
        <w:t xml:space="preserve"> 64-82.</w:t>
      </w:r>
    </w:p>
    <w:p w:rsidR="004877BB" w:rsidRPr="00363DB0" w:rsidRDefault="004877BB" w:rsidP="00555373">
      <w:pPr>
        <w:pStyle w:val="EndNoteBibliography"/>
        <w:spacing w:after="80"/>
        <w:rPr>
          <w:sz w:val="20"/>
          <w:szCs w:val="20"/>
        </w:rPr>
      </w:pPr>
      <w:r w:rsidRPr="00363DB0">
        <w:rPr>
          <w:sz w:val="20"/>
          <w:szCs w:val="20"/>
        </w:rPr>
        <w:t xml:space="preserve">Solomon, G. E. A. and Johnson, S. C. (2000). Conceptual change in the classroom: teaching young children to understand biological inheritance. </w:t>
      </w:r>
      <w:r w:rsidRPr="00363DB0">
        <w:rPr>
          <w:i/>
          <w:sz w:val="20"/>
          <w:szCs w:val="20"/>
        </w:rPr>
        <w:t>British Journal of Developmental Psychology,</w:t>
      </w:r>
      <w:r w:rsidRPr="00363DB0">
        <w:rPr>
          <w:sz w:val="20"/>
          <w:szCs w:val="20"/>
        </w:rPr>
        <w:t xml:space="preserve"> 18(1)</w:t>
      </w:r>
      <w:r w:rsidRPr="00363DB0">
        <w:rPr>
          <w:b/>
          <w:sz w:val="20"/>
          <w:szCs w:val="20"/>
        </w:rPr>
        <w:t>,</w:t>
      </w:r>
      <w:r w:rsidRPr="00363DB0">
        <w:rPr>
          <w:sz w:val="20"/>
          <w:szCs w:val="20"/>
        </w:rPr>
        <w:t xml:space="preserve"> 81-96.</w:t>
      </w:r>
    </w:p>
    <w:p w:rsidR="005B372A" w:rsidRPr="00363DB0" w:rsidRDefault="004877BB" w:rsidP="00555373">
      <w:pPr>
        <w:pStyle w:val="EndNoteBibliography"/>
        <w:spacing w:after="80"/>
        <w:rPr>
          <w:sz w:val="20"/>
          <w:szCs w:val="20"/>
        </w:rPr>
      </w:pPr>
      <w:r w:rsidRPr="00363DB0">
        <w:rPr>
          <w:sz w:val="20"/>
          <w:szCs w:val="20"/>
        </w:rPr>
        <w:t xml:space="preserve">Williams, J. M. (2012). Children and adolescents' understandings of family resemblance: a study of naïve inheritance concepts. </w:t>
      </w:r>
      <w:r w:rsidRPr="00363DB0">
        <w:rPr>
          <w:i/>
          <w:sz w:val="20"/>
          <w:szCs w:val="20"/>
        </w:rPr>
        <w:t>British Journal of Developmental Psychology,</w:t>
      </w:r>
      <w:r w:rsidRPr="00363DB0">
        <w:rPr>
          <w:sz w:val="20"/>
          <w:szCs w:val="20"/>
        </w:rPr>
        <w:t xml:space="preserve"> 30(2)</w:t>
      </w:r>
      <w:r w:rsidRPr="00363DB0">
        <w:rPr>
          <w:b/>
          <w:sz w:val="20"/>
          <w:szCs w:val="20"/>
        </w:rPr>
        <w:t>,</w:t>
      </w:r>
      <w:r w:rsidRPr="00363DB0">
        <w:rPr>
          <w:sz w:val="20"/>
          <w:szCs w:val="20"/>
        </w:rPr>
        <w:t xml:space="preserve"> 225-252.</w:t>
      </w:r>
      <w:r w:rsidRPr="00363DB0">
        <w:rPr>
          <w:sz w:val="20"/>
          <w:szCs w:val="20"/>
        </w:rPr>
        <w:fldChar w:fldCharType="end"/>
      </w:r>
    </w:p>
    <w:sectPr w:rsidR="005B372A" w:rsidRPr="00363DB0" w:rsidSect="00642ECD">
      <w:headerReference w:type="default" r:id="rId11"/>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23A36" w:rsidRDefault="00B23A36" w:rsidP="000B473B">
      <w:r>
        <w:separator/>
      </w:r>
    </w:p>
  </w:endnote>
  <w:endnote w:type="continuationSeparator" w:id="0">
    <w:p w:rsidR="00B23A36" w:rsidRDefault="00B23A36"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971C7E">
      <w:rPr>
        <w:noProof/>
      </w:rPr>
      <w:t>2</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5B372A">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AE3075" w:rsidP="00AE3075">
    <w:pPr>
      <w:pStyle w:val="Footer"/>
      <w:rPr>
        <w:sz w:val="16"/>
        <w:szCs w:val="16"/>
      </w:rPr>
    </w:pPr>
    <w:r w:rsidRPr="00AE3075">
      <w:rPr>
        <w:sz w:val="16"/>
        <w:szCs w:val="16"/>
      </w:rPr>
      <w:t>© University of York Science Education Group. Distributed under a Creative Commons Attribution-</w:t>
    </w:r>
    <w:proofErr w:type="spellStart"/>
    <w:r w:rsidRPr="00AE3075">
      <w:rPr>
        <w:sz w:val="16"/>
        <w:szCs w:val="16"/>
      </w:rPr>
      <w:t>NonCommercial</w:t>
    </w:r>
    <w:proofErr w:type="spellEnd"/>
    <w:r w:rsidRPr="00AE3075">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23A36" w:rsidRDefault="00B23A36" w:rsidP="000B473B">
      <w:r>
        <w:separator/>
      </w:r>
    </w:p>
  </w:footnote>
  <w:footnote w:type="continuationSeparator" w:id="0">
    <w:p w:rsidR="00B23A36" w:rsidRDefault="00B23A36"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932E7"/>
    <w:multiLevelType w:val="hybridMultilevel"/>
    <w:tmpl w:val="28C8083A"/>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4EB11DDD"/>
    <w:multiLevelType w:val="hybridMultilevel"/>
    <w:tmpl w:val="CF14E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2"/>
  </w:num>
  <w:num w:numId="2">
    <w:abstractNumId w:val="4"/>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B23A36"/>
    <w:rsid w:val="00015578"/>
    <w:rsid w:val="00024731"/>
    <w:rsid w:val="00026DEC"/>
    <w:rsid w:val="000505CA"/>
    <w:rsid w:val="0007651D"/>
    <w:rsid w:val="0009089A"/>
    <w:rsid w:val="000947E2"/>
    <w:rsid w:val="00095E04"/>
    <w:rsid w:val="000B473B"/>
    <w:rsid w:val="000D0E89"/>
    <w:rsid w:val="000D4D86"/>
    <w:rsid w:val="000E2689"/>
    <w:rsid w:val="000F7746"/>
    <w:rsid w:val="00110978"/>
    <w:rsid w:val="00142613"/>
    <w:rsid w:val="00144DA7"/>
    <w:rsid w:val="0015356E"/>
    <w:rsid w:val="00161D3F"/>
    <w:rsid w:val="001915D4"/>
    <w:rsid w:val="001A1FED"/>
    <w:rsid w:val="001A40E2"/>
    <w:rsid w:val="001B6E72"/>
    <w:rsid w:val="001C4805"/>
    <w:rsid w:val="001F6277"/>
    <w:rsid w:val="00201AC2"/>
    <w:rsid w:val="00214608"/>
    <w:rsid w:val="0021607B"/>
    <w:rsid w:val="002178AC"/>
    <w:rsid w:val="0022547C"/>
    <w:rsid w:val="0025410A"/>
    <w:rsid w:val="0027553E"/>
    <w:rsid w:val="0028012F"/>
    <w:rsid w:val="002828DF"/>
    <w:rsid w:val="00287876"/>
    <w:rsid w:val="00292C53"/>
    <w:rsid w:val="00294E22"/>
    <w:rsid w:val="002C22EA"/>
    <w:rsid w:val="002C59BA"/>
    <w:rsid w:val="00301AA9"/>
    <w:rsid w:val="003117F6"/>
    <w:rsid w:val="003533B8"/>
    <w:rsid w:val="00363DB0"/>
    <w:rsid w:val="003752BE"/>
    <w:rsid w:val="00380A34"/>
    <w:rsid w:val="003A346A"/>
    <w:rsid w:val="003B2917"/>
    <w:rsid w:val="003B541B"/>
    <w:rsid w:val="003E2B2F"/>
    <w:rsid w:val="003E6046"/>
    <w:rsid w:val="003F16F9"/>
    <w:rsid w:val="00430C1F"/>
    <w:rsid w:val="00431AE5"/>
    <w:rsid w:val="00442595"/>
    <w:rsid w:val="0045323E"/>
    <w:rsid w:val="004877BB"/>
    <w:rsid w:val="004A5C8B"/>
    <w:rsid w:val="004B0EE1"/>
    <w:rsid w:val="004C5D20"/>
    <w:rsid w:val="004D0D83"/>
    <w:rsid w:val="004E1DF1"/>
    <w:rsid w:val="004E5592"/>
    <w:rsid w:val="0050055B"/>
    <w:rsid w:val="00524710"/>
    <w:rsid w:val="00555342"/>
    <w:rsid w:val="00555373"/>
    <w:rsid w:val="005560E2"/>
    <w:rsid w:val="005A452E"/>
    <w:rsid w:val="005A6EE7"/>
    <w:rsid w:val="005B372A"/>
    <w:rsid w:val="005F1A7B"/>
    <w:rsid w:val="006355D8"/>
    <w:rsid w:val="00641E99"/>
    <w:rsid w:val="00642ECD"/>
    <w:rsid w:val="006502A0"/>
    <w:rsid w:val="006772F5"/>
    <w:rsid w:val="006A4440"/>
    <w:rsid w:val="006B0615"/>
    <w:rsid w:val="006D166B"/>
    <w:rsid w:val="006F3279"/>
    <w:rsid w:val="00704AEE"/>
    <w:rsid w:val="00722F9A"/>
    <w:rsid w:val="00754539"/>
    <w:rsid w:val="00781BC6"/>
    <w:rsid w:val="007A3C86"/>
    <w:rsid w:val="007A683E"/>
    <w:rsid w:val="007A748B"/>
    <w:rsid w:val="007C26E1"/>
    <w:rsid w:val="007D1D65"/>
    <w:rsid w:val="007E0A9E"/>
    <w:rsid w:val="007E33A4"/>
    <w:rsid w:val="007E5309"/>
    <w:rsid w:val="00800DE1"/>
    <w:rsid w:val="00813F47"/>
    <w:rsid w:val="008450D6"/>
    <w:rsid w:val="00856FCA"/>
    <w:rsid w:val="00873B8C"/>
    <w:rsid w:val="00876AF7"/>
    <w:rsid w:val="00880E3B"/>
    <w:rsid w:val="008A405F"/>
    <w:rsid w:val="008C7F34"/>
    <w:rsid w:val="008E580C"/>
    <w:rsid w:val="0090047A"/>
    <w:rsid w:val="00925026"/>
    <w:rsid w:val="00931264"/>
    <w:rsid w:val="00942A4B"/>
    <w:rsid w:val="00961D59"/>
    <w:rsid w:val="00971C7E"/>
    <w:rsid w:val="00981681"/>
    <w:rsid w:val="0098200F"/>
    <w:rsid w:val="009B2D55"/>
    <w:rsid w:val="009C0343"/>
    <w:rsid w:val="009E0D11"/>
    <w:rsid w:val="00A24A16"/>
    <w:rsid w:val="00A37D14"/>
    <w:rsid w:val="00A6111E"/>
    <w:rsid w:val="00A6168B"/>
    <w:rsid w:val="00A62028"/>
    <w:rsid w:val="00AA6236"/>
    <w:rsid w:val="00AB6AE7"/>
    <w:rsid w:val="00AD21F5"/>
    <w:rsid w:val="00AE3075"/>
    <w:rsid w:val="00B06225"/>
    <w:rsid w:val="00B23A36"/>
    <w:rsid w:val="00B23C7A"/>
    <w:rsid w:val="00B24F62"/>
    <w:rsid w:val="00B305F5"/>
    <w:rsid w:val="00B46FF9"/>
    <w:rsid w:val="00B47E1D"/>
    <w:rsid w:val="00B75483"/>
    <w:rsid w:val="00BA7952"/>
    <w:rsid w:val="00BB44B4"/>
    <w:rsid w:val="00BF0BBF"/>
    <w:rsid w:val="00BF6C8A"/>
    <w:rsid w:val="00C05571"/>
    <w:rsid w:val="00C246CE"/>
    <w:rsid w:val="00C30819"/>
    <w:rsid w:val="00C54711"/>
    <w:rsid w:val="00C57FA2"/>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4A4E"/>
    <w:rsid w:val="00DD1874"/>
    <w:rsid w:val="00DD63BD"/>
    <w:rsid w:val="00DF05DB"/>
    <w:rsid w:val="00DF7E20"/>
    <w:rsid w:val="00E172C6"/>
    <w:rsid w:val="00E177B8"/>
    <w:rsid w:val="00E24309"/>
    <w:rsid w:val="00E32B93"/>
    <w:rsid w:val="00E53D82"/>
    <w:rsid w:val="00E9330A"/>
    <w:rsid w:val="00EE6B97"/>
    <w:rsid w:val="00F12C3B"/>
    <w:rsid w:val="00F26884"/>
    <w:rsid w:val="00F72ECC"/>
    <w:rsid w:val="00F8355F"/>
    <w:rsid w:val="00FA3196"/>
    <w:rsid w:val="00FD60D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4877B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877BB"/>
    <w:rPr>
      <w:rFonts w:ascii="Calibri" w:hAnsi="Calibri" w:cs="Calibri"/>
      <w:noProof/>
      <w:lang w:val="en-US"/>
    </w:rPr>
  </w:style>
  <w:style w:type="paragraph" w:customStyle="1" w:styleId="EndNoteBibliography">
    <w:name w:val="EndNote Bibliography"/>
    <w:basedOn w:val="Normal"/>
    <w:link w:val="EndNoteBibliographyChar"/>
    <w:rsid w:val="004877BB"/>
    <w:rPr>
      <w:rFonts w:ascii="Calibri" w:hAnsi="Calibri" w:cs="Calibri"/>
      <w:noProof/>
      <w:lang w:val="en-US"/>
    </w:rPr>
  </w:style>
  <w:style w:type="character" w:customStyle="1" w:styleId="EndNoteBibliographyChar">
    <w:name w:val="EndNote Bibliography Char"/>
    <w:basedOn w:val="DefaultParagraphFont"/>
    <w:link w:val="EndNoteBibliography"/>
    <w:rsid w:val="004877BB"/>
    <w:rPr>
      <w:rFonts w:ascii="Calibri" w:hAnsi="Calibri" w:cs="Calibri"/>
      <w:noProof/>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E172C6"/>
    <w:pPr>
      <w:ind w:left="720"/>
      <w:contextualSpacing/>
    </w:pPr>
  </w:style>
  <w:style w:type="paragraph" w:customStyle="1" w:styleId="EndNoteBibliographyTitle">
    <w:name w:val="EndNote Bibliography Title"/>
    <w:basedOn w:val="Normal"/>
    <w:link w:val="EndNoteBibliographyTitleChar"/>
    <w:rsid w:val="004877BB"/>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4877BB"/>
    <w:rPr>
      <w:rFonts w:ascii="Calibri" w:hAnsi="Calibri" w:cs="Calibri"/>
      <w:noProof/>
      <w:lang w:val="en-US"/>
    </w:rPr>
  </w:style>
  <w:style w:type="paragraph" w:customStyle="1" w:styleId="EndNoteBibliography">
    <w:name w:val="EndNote Bibliography"/>
    <w:basedOn w:val="Normal"/>
    <w:link w:val="EndNoteBibliographyChar"/>
    <w:rsid w:val="004877BB"/>
    <w:rPr>
      <w:rFonts w:ascii="Calibri" w:hAnsi="Calibri" w:cs="Calibri"/>
      <w:noProof/>
      <w:lang w:val="en-US"/>
    </w:rPr>
  </w:style>
  <w:style w:type="character" w:customStyle="1" w:styleId="EndNoteBibliographyChar">
    <w:name w:val="EndNote Bibliography Char"/>
    <w:basedOn w:val="DefaultParagraphFont"/>
    <w:link w:val="EndNoteBibliography"/>
    <w:rsid w:val="004877BB"/>
    <w:rPr>
      <w:rFonts w:ascii="Calibri" w:hAnsi="Calibri" w:cs="Calibri"/>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Y:\Templates\Biology%20templates\template_biology_item_diagnost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template_biology_item_diagnostic.dotx</Template>
  <TotalTime>193</TotalTime>
  <Pages>3</Pages>
  <Words>1470</Words>
  <Characters>8380</Characters>
  <Application>Microsoft Office Word</Application>
  <DocSecurity>0</DocSecurity>
  <Lines>69</Lines>
  <Paragraphs>19</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9831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11</cp:revision>
  <cp:lastPrinted>2017-02-24T16:20:00Z</cp:lastPrinted>
  <dcterms:created xsi:type="dcterms:W3CDTF">2018-12-13T17:35:00Z</dcterms:created>
  <dcterms:modified xsi:type="dcterms:W3CDTF">2018-12-13T21:20:00Z</dcterms:modified>
</cp:coreProperties>
</file>