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45E65" w:rsidP="00201AC2">
      <w:pPr>
        <w:spacing w:after="180"/>
        <w:rPr>
          <w:b/>
          <w:sz w:val="44"/>
          <w:szCs w:val="44"/>
        </w:rPr>
      </w:pPr>
      <w:r w:rsidRPr="00745E65">
        <w:rPr>
          <w:b/>
          <w:sz w:val="44"/>
          <w:szCs w:val="44"/>
        </w:rPr>
        <w:t>The next generation</w:t>
      </w:r>
    </w:p>
    <w:p w:rsidR="00201AC2" w:rsidRDefault="00201AC2" w:rsidP="00201AC2">
      <w:pPr>
        <w:spacing w:after="180"/>
      </w:pPr>
    </w:p>
    <w:p w:rsidR="00201AC2" w:rsidRDefault="008A36F6" w:rsidP="00201AC2">
      <w:pPr>
        <w:spacing w:after="180"/>
      </w:pPr>
      <w:r>
        <w:t>Look at the advert for a new mobile phone.</w:t>
      </w:r>
    </w:p>
    <w:p w:rsidR="008A36F6" w:rsidRDefault="008A36F6" w:rsidP="00201AC2">
      <w:pPr>
        <w:spacing w:after="180"/>
      </w:pPr>
    </w:p>
    <w:p w:rsidR="008A36F6" w:rsidRDefault="00764F25" w:rsidP="00201AC2">
      <w:pPr>
        <w:spacing w:after="180"/>
      </w:pPr>
      <w:r>
        <w:rPr>
          <w:noProof/>
          <w:lang w:eastAsia="en-GB"/>
        </w:rPr>
        <w:drawing>
          <wp:anchor distT="0" distB="0" distL="114300" distR="114300" simplePos="0" relativeHeight="251658240" behindDoc="0" locked="0" layoutInCell="1" allowOverlap="1">
            <wp:simplePos x="0" y="0"/>
            <wp:positionH relativeFrom="margin">
              <wp:posOffset>2857500</wp:posOffset>
            </wp:positionH>
            <wp:positionV relativeFrom="paragraph">
              <wp:posOffset>194945</wp:posOffset>
            </wp:positionV>
            <wp:extent cx="2771775" cy="2528570"/>
            <wp:effectExtent l="0" t="0" r="9525"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uy-1424911_640.png"/>
                    <pic:cNvPicPr/>
                  </pic:nvPicPr>
                  <pic:blipFill>
                    <a:blip r:embed="rId7">
                      <a:extLst>
                        <a:ext uri="{28A0092B-C50C-407E-A947-70E740481C1C}">
                          <a14:useLocalDpi xmlns:a14="http://schemas.microsoft.com/office/drawing/2010/main" val="0"/>
                        </a:ext>
                      </a:extLst>
                    </a:blip>
                    <a:stretch>
                      <a:fillRect/>
                    </a:stretch>
                  </pic:blipFill>
                  <pic:spPr>
                    <a:xfrm>
                      <a:off x="0" y="0"/>
                      <a:ext cx="2771775" cy="252857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1312" behindDoc="0" locked="0" layoutInCell="1" allowOverlap="1">
                <wp:simplePos x="0" y="0"/>
                <wp:positionH relativeFrom="margin">
                  <wp:posOffset>-12065</wp:posOffset>
                </wp:positionH>
                <wp:positionV relativeFrom="paragraph">
                  <wp:posOffset>42545</wp:posOffset>
                </wp:positionV>
                <wp:extent cx="5724525" cy="28194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5724525" cy="28194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44A83A" id="Rectangle 10" o:spid="_x0000_s1026" style="position:absolute;margin-left:-.95pt;margin-top:3.35pt;width:450.75pt;height:222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" filled="f" strokecolor="black [3213]" strokeweight="1pt">
                <w10:wrap anchorx="margin"/>
              </v:rect>
            </w:pict>
          </mc:Fallback>
        </mc:AlternateContent>
      </w:r>
    </w:p>
    <w:p w:rsidR="00B23B31" w:rsidRDefault="008A36F6" w:rsidP="00201AC2">
      <w:pPr>
        <w:spacing w:after="180"/>
      </w:pPr>
      <w:r>
        <w:rPr>
          <w:noProof/>
          <w:lang w:eastAsia="en-GB"/>
        </w:rPr>
        <w:drawing>
          <wp:anchor distT="0" distB="0" distL="114300" distR="114300" simplePos="0" relativeHeight="251659264" behindDoc="0" locked="0" layoutInCell="1" allowOverlap="1">
            <wp:simplePos x="0" y="0"/>
            <wp:positionH relativeFrom="margin">
              <wp:posOffset>139065</wp:posOffset>
            </wp:positionH>
            <wp:positionV relativeFrom="paragraph">
              <wp:posOffset>109855</wp:posOffset>
            </wp:positionV>
            <wp:extent cx="2601885" cy="1346200"/>
            <wp:effectExtent l="76200" t="133350" r="65405" b="1397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NG.png"/>
                    <pic:cNvPicPr/>
                  </pic:nvPicPr>
                  <pic:blipFill>
                    <a:blip r:embed="rId8">
                      <a:extLst>
                        <a:ext uri="{28A0092B-C50C-407E-A947-70E740481C1C}">
                          <a14:useLocalDpi xmlns:a14="http://schemas.microsoft.com/office/drawing/2010/main" val="0"/>
                        </a:ext>
                      </a:extLst>
                    </a:blip>
                    <a:stretch>
                      <a:fillRect/>
                    </a:stretch>
                  </pic:blipFill>
                  <pic:spPr>
                    <a:xfrm rot="21256710">
                      <a:off x="0" y="0"/>
                      <a:ext cx="2601885" cy="1346200"/>
                    </a:xfrm>
                    <a:prstGeom prst="rect">
                      <a:avLst/>
                    </a:prstGeom>
                  </pic:spPr>
                </pic:pic>
              </a:graphicData>
            </a:graphic>
            <wp14:sizeRelH relativeFrom="margin">
              <wp14:pctWidth>0</wp14:pctWidth>
            </wp14:sizeRelH>
            <wp14:sizeRelV relativeFrom="margin">
              <wp14:pctHeight>0</wp14:pctHeight>
            </wp14:sizeRelV>
          </wp:anchor>
        </w:drawing>
      </w:r>
    </w:p>
    <w:p w:rsidR="008A36F6" w:rsidRDefault="008A36F6" w:rsidP="00201AC2">
      <w:pPr>
        <w:spacing w:after="180"/>
      </w:pPr>
    </w:p>
    <w:p w:rsidR="008A36F6" w:rsidRDefault="008A36F6" w:rsidP="00201AC2">
      <w:pPr>
        <w:spacing w:after="180"/>
      </w:pPr>
    </w:p>
    <w:p w:rsidR="008A36F6" w:rsidRDefault="008A36F6" w:rsidP="00201AC2">
      <w:pPr>
        <w:spacing w:after="180"/>
      </w:pPr>
    </w:p>
    <w:p w:rsidR="008A36F6" w:rsidRDefault="008A36F6" w:rsidP="00201AC2">
      <w:pPr>
        <w:spacing w:after="180"/>
      </w:pPr>
    </w:p>
    <w:p w:rsidR="008A36F6" w:rsidRDefault="008A36F6" w:rsidP="00201AC2">
      <w:pPr>
        <w:spacing w:after="180"/>
      </w:pPr>
    </w:p>
    <w:p w:rsidR="008A36F6" w:rsidRDefault="00764F25" w:rsidP="00201AC2">
      <w:pPr>
        <w:spacing w:after="180"/>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619125</wp:posOffset>
                </wp:positionH>
                <wp:positionV relativeFrom="paragraph">
                  <wp:posOffset>58420</wp:posOffset>
                </wp:positionV>
                <wp:extent cx="2438400" cy="6477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438400" cy="647700"/>
                        </a:xfrm>
                        <a:prstGeom prst="rect">
                          <a:avLst/>
                        </a:prstGeom>
                        <a:noFill/>
                        <a:ln w="6350">
                          <a:noFill/>
                        </a:ln>
                      </wps:spPr>
                      <wps:txbx>
                        <w:txbxContent>
                          <w:p w:rsidR="00764F25" w:rsidRDefault="00764F25">
                            <w:pPr>
                              <w:rPr>
                                <w:rFonts w:ascii="Tahoma" w:hAnsi="Tahoma" w:cs="Tahoma"/>
                              </w:rPr>
                            </w:pPr>
                            <w:r w:rsidRPr="00764F25">
                              <w:rPr>
                                <w:rFonts w:ascii="Tahoma" w:hAnsi="Tahoma" w:cs="Tahoma"/>
                              </w:rPr>
                              <w:t>“This phone has inherited all the best features of the earlier models!”</w:t>
                            </w:r>
                          </w:p>
                          <w:p w:rsidR="00764F25" w:rsidRPr="00764F25" w:rsidRDefault="00764F25" w:rsidP="00764F25">
                            <w:pPr>
                              <w:spacing w:before="120"/>
                              <w:jc w:val="right"/>
                              <w:rPr>
                                <w:rFonts w:ascii="Tahoma" w:hAnsi="Tahoma" w:cs="Tahoma"/>
                                <w:sz w:val="16"/>
                              </w:rPr>
                            </w:pPr>
                            <w:r w:rsidRPr="00764F25">
                              <w:rPr>
                                <w:rFonts w:ascii="Tahoma" w:hAnsi="Tahoma" w:cs="Tahoma"/>
                                <w:sz w:val="16"/>
                              </w:rPr>
                              <w:t>SELL PHONES MAGAZINE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8.75pt;margin-top:4.6pt;width:192pt;height:5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" filled="f" stroked="f" strokeweight=".5pt">
                <v:textbox>
                  <w:txbxContent>
                    <w:p w:rsidR="00764F25" w:rsidRDefault="00764F25">
                      <w:pPr>
                        <w:rPr>
                          <w:rFonts w:ascii="Tahoma" w:hAnsi="Tahoma" w:cs="Tahoma"/>
                        </w:rPr>
                      </w:pPr>
                      <w:r w:rsidRPr="00764F25">
                        <w:rPr>
                          <w:rFonts w:ascii="Tahoma" w:hAnsi="Tahoma" w:cs="Tahoma"/>
                        </w:rPr>
                        <w:t>“This phone has inherited all the best features of the earlier models!”</w:t>
                      </w:r>
                    </w:p>
                    <w:p w:rsidR="00764F25" w:rsidRPr="00764F25" w:rsidRDefault="00764F25" w:rsidP="00764F25">
                      <w:pPr>
                        <w:spacing w:before="120"/>
                        <w:jc w:val="right"/>
                        <w:rPr>
                          <w:rFonts w:ascii="Tahoma" w:hAnsi="Tahoma" w:cs="Tahoma"/>
                          <w:sz w:val="16"/>
                        </w:rPr>
                      </w:pPr>
                      <w:r w:rsidRPr="00764F25">
                        <w:rPr>
                          <w:rFonts w:ascii="Tahoma" w:hAnsi="Tahoma" w:cs="Tahoma"/>
                          <w:sz w:val="16"/>
                        </w:rPr>
                        <w:t>SELL PHONES MAGAZINE</w:t>
                      </w:r>
                    </w:p>
                  </w:txbxContent>
                </v:textbox>
              </v:shape>
            </w:pict>
          </mc:Fallback>
        </mc:AlternateContent>
      </w:r>
    </w:p>
    <w:p w:rsidR="008A36F6" w:rsidRDefault="008A36F6" w:rsidP="00201AC2">
      <w:pPr>
        <w:spacing w:after="180"/>
      </w:pPr>
    </w:p>
    <w:p w:rsidR="008A36F6" w:rsidRDefault="008A36F6" w:rsidP="00201AC2">
      <w:pPr>
        <w:spacing w:after="180"/>
      </w:pPr>
    </w:p>
    <w:p w:rsidR="008A36F6" w:rsidRDefault="008A36F6" w:rsidP="00201AC2">
      <w:pPr>
        <w:spacing w:after="180"/>
      </w:pPr>
    </w:p>
    <w:p w:rsidR="008A36F6" w:rsidRDefault="008A36F6" w:rsidP="00201AC2">
      <w:pPr>
        <w:spacing w:after="180"/>
      </w:pPr>
    </w:p>
    <w:p w:rsidR="00201AC2" w:rsidRDefault="00764F25" w:rsidP="00201AC2">
      <w:pPr>
        <w:spacing w:after="180"/>
        <w:rPr>
          <w:b/>
        </w:rPr>
      </w:pPr>
      <w:r>
        <w:rPr>
          <w:b/>
        </w:rPr>
        <w:t>To discuss</w:t>
      </w:r>
    </w:p>
    <w:p w:rsidR="00764F25" w:rsidRPr="00764F25" w:rsidRDefault="00764F25" w:rsidP="00201AC2">
      <w:pPr>
        <w:spacing w:after="180"/>
      </w:pPr>
    </w:p>
    <w:p w:rsidR="00201AC2" w:rsidRDefault="00764F25" w:rsidP="00201AC2">
      <w:pPr>
        <w:pStyle w:val="ListParagraph"/>
        <w:numPr>
          <w:ilvl w:val="0"/>
          <w:numId w:val="2"/>
        </w:numPr>
        <w:spacing w:after="180"/>
        <w:ind w:left="567" w:hanging="567"/>
        <w:contextualSpacing w:val="0"/>
      </w:pPr>
      <w:r>
        <w:t>In what ways could the advert give the wrong idea about how characteristics are inherited?</w:t>
      </w:r>
    </w:p>
    <w:p w:rsidR="00764F25" w:rsidRDefault="00764F25" w:rsidP="00764F25">
      <w:pPr>
        <w:pStyle w:val="ListParagraph"/>
        <w:spacing w:after="180"/>
        <w:ind w:left="567"/>
        <w:contextualSpacing w:val="0"/>
      </w:pPr>
    </w:p>
    <w:p w:rsidR="00764F25" w:rsidRDefault="00764F25" w:rsidP="00764F25">
      <w:pPr>
        <w:pStyle w:val="ListParagraph"/>
        <w:spacing w:after="180"/>
        <w:ind w:left="567"/>
        <w:contextualSpacing w:val="0"/>
      </w:pPr>
    </w:p>
    <w:p w:rsidR="00764F25" w:rsidRDefault="00764F25" w:rsidP="00764F25">
      <w:pPr>
        <w:pStyle w:val="ListParagraph"/>
        <w:spacing w:after="180"/>
        <w:ind w:left="567"/>
        <w:contextualSpacing w:val="0"/>
      </w:pPr>
    </w:p>
    <w:p w:rsidR="00764F25" w:rsidRDefault="00764F25" w:rsidP="00764F25">
      <w:pPr>
        <w:pStyle w:val="ListParagraph"/>
        <w:spacing w:after="180"/>
        <w:ind w:left="567"/>
        <w:contextualSpacing w:val="0"/>
      </w:pPr>
    </w:p>
    <w:p w:rsidR="00764F25" w:rsidRDefault="00764F25" w:rsidP="00764F25">
      <w:pPr>
        <w:pStyle w:val="ListParagraph"/>
        <w:spacing w:after="180"/>
        <w:ind w:left="567"/>
        <w:contextualSpacing w:val="0"/>
      </w:pPr>
    </w:p>
    <w:p w:rsidR="00764F25" w:rsidRDefault="00764F25" w:rsidP="00201AC2">
      <w:pPr>
        <w:pStyle w:val="ListParagraph"/>
        <w:numPr>
          <w:ilvl w:val="0"/>
          <w:numId w:val="2"/>
        </w:numPr>
        <w:spacing w:after="180"/>
        <w:ind w:left="567" w:hanging="567"/>
        <w:contextualSpacing w:val="0"/>
      </w:pPr>
      <w:r>
        <w:t>How would you explain biological inheritance to somebody who was confused by the advert?</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515D2E" w:rsidP="006F3279">
      <w:pPr>
        <w:spacing w:after="240"/>
        <w:rPr>
          <w:i/>
          <w:sz w:val="18"/>
          <w:szCs w:val="18"/>
        </w:rPr>
      </w:pPr>
      <w:r w:rsidRPr="00515D2E">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45E65" w:rsidP="006F3279">
            <w:pPr>
              <w:spacing w:after="60"/>
              <w:ind w:left="1304"/>
              <w:rPr>
                <w:b/>
                <w:sz w:val="40"/>
                <w:szCs w:val="40"/>
              </w:rPr>
            </w:pPr>
            <w:r w:rsidRPr="00745E65">
              <w:rPr>
                <w:b/>
                <w:sz w:val="40"/>
                <w:szCs w:val="40"/>
              </w:rPr>
              <w:t>The next generation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515D2E" w:rsidP="0007651D">
            <w:pPr>
              <w:spacing w:before="60" w:after="60"/>
            </w:pPr>
            <w:r w:rsidRPr="00515D2E">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15D2E" w:rsidP="0007651D">
            <w:pPr>
              <w:spacing w:before="60" w:after="60"/>
              <w:rPr>
                <w:b/>
              </w:rPr>
            </w:pPr>
            <w:r w:rsidRPr="00515D2E">
              <w:t>Explain that biological characteristics are inherited when genetic information stored in the genome of each parent is passed to offspring.</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515D2E" w:rsidP="00515D2E">
            <w:pPr>
              <w:spacing w:before="60" w:after="60"/>
            </w:pPr>
            <w:r w:rsidRPr="00515D2E">
              <w:t>Critiquing a representation</w:t>
            </w:r>
            <w:r>
              <w:t xml:space="preserve">, </w:t>
            </w:r>
            <w:r w:rsidRPr="00515D2E">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15D2E" w:rsidP="000505CA">
            <w:pPr>
              <w:spacing w:before="60" w:after="60"/>
            </w:pPr>
            <w:r>
              <w:t>heredity, reproduction, genome</w:t>
            </w:r>
          </w:p>
        </w:tc>
      </w:tr>
    </w:tbl>
    <w:p w:rsidR="00E172C6" w:rsidRDefault="00E172C6" w:rsidP="00E172C6">
      <w:pPr>
        <w:spacing w:after="180"/>
      </w:pPr>
    </w:p>
    <w:p w:rsidR="004032EA" w:rsidRDefault="008A36F6" w:rsidP="004032EA">
      <w:pPr>
        <w:spacing w:after="180"/>
      </w:pPr>
      <w:r>
        <w:t>This activity can help develop students’ understanding of the idea that</w:t>
      </w:r>
      <w:r w:rsidR="0012393E">
        <w:t xml:space="preserve"> </w:t>
      </w:r>
      <w:r w:rsidRPr="008A36F6">
        <w:rPr>
          <w:i/>
        </w:rPr>
        <w:t>biological</w:t>
      </w:r>
      <w:r w:rsidRPr="00E32B93">
        <w:t xml:space="preserve"> characteristics are inherited</w:t>
      </w:r>
      <w:r>
        <w:t xml:space="preserve"> </w:t>
      </w:r>
      <w:r w:rsidRPr="00515D2E">
        <w:t>when genetic information stored in the genome of parent</w:t>
      </w:r>
      <w:r>
        <w:t>s</w:t>
      </w:r>
      <w:r w:rsidRPr="00515D2E">
        <w:t xml:space="preserve"> is passed to offspring</w:t>
      </w:r>
      <w:r w:rsidR="004C1EB2">
        <w:t>, by challenging them to think critically about how inheritance is sometimes represented in the media</w:t>
      </w:r>
      <w:r>
        <w:t>. It can be used in response to the following diagnostic question</w:t>
      </w:r>
      <w:r w:rsidRPr="006E0400">
        <w:t>:</w:t>
      </w:r>
    </w:p>
    <w:p w:rsidR="004032EA" w:rsidRPr="008A36F6" w:rsidRDefault="004032EA" w:rsidP="004032EA">
      <w:pPr>
        <w:pStyle w:val="ListParagraph"/>
        <w:numPr>
          <w:ilvl w:val="0"/>
          <w:numId w:val="1"/>
        </w:numPr>
        <w:spacing w:after="180"/>
      </w:pPr>
      <w:r w:rsidRPr="008A36F6">
        <w:t>Diagnostic</w:t>
      </w:r>
      <w:r w:rsidR="00E610E5" w:rsidRPr="008A36F6">
        <w:t xml:space="preserve"> question</w:t>
      </w:r>
      <w:r w:rsidR="008A36F6" w:rsidRPr="008A36F6">
        <w:t>: Baby eyes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15D2E" w:rsidRDefault="00515D2E" w:rsidP="00515D2E">
      <w:pPr>
        <w:spacing w:after="120"/>
      </w:pPr>
      <w:r>
        <w:t>Studies have found that 11 and 12-year-old students</w:t>
      </w:r>
      <w:r w:rsidRPr="00277F60">
        <w:t xml:space="preserve"> </w:t>
      </w:r>
      <w:r>
        <w:t xml:space="preserve">can struggle </w:t>
      </w:r>
      <w:r w:rsidRPr="00277F60">
        <w:t>to link “characteristics that you get from your parents” to inherited genetic information</w:t>
      </w:r>
      <w:r>
        <w:t xml:space="preserve"> </w:t>
      </w:r>
      <w:r>
        <w:fldChar w:fldCharType="begin"/>
      </w:r>
      <w:r>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Pr>
          <w:noProof/>
        </w:rPr>
        <w:t>(Cisterna, Williams and Merritt, 2013)</w:t>
      </w:r>
      <w:r>
        <w:fldChar w:fldCharType="end"/>
      </w:r>
      <w:r>
        <w:t>.</w:t>
      </w:r>
    </w:p>
    <w:p w:rsidR="008A36F6" w:rsidRDefault="00322039" w:rsidP="008A36F6">
      <w:pPr>
        <w:spacing w:after="120"/>
      </w:pPr>
      <w:r>
        <w:t xml:space="preserve">It has also been reported that the media, especially television, can be students’ major source of information – and misunderstandings – about genetics, DNA and inheritance, particularly for primary school students </w:t>
      </w:r>
      <w:r>
        <w:fldChar w:fldCharType="begin"/>
      </w:r>
      <w:r>
        <w:instrText xml:space="preserve"> ADDIN EN.CITE &lt;EndNote&gt;&lt;Cite&gt;&lt;Author&gt;Donovan&lt;/Author&gt;&lt;Year&gt;2012&lt;/Year&gt;&lt;IDText&gt;Exploring the influence of the mass media on primary students&amp;apos; conceptual understanding of genetics&lt;/IDText&gt;&lt;DisplayText&gt;(Donovan and Venville, 2012)&lt;/DisplayText&gt;&lt;record&gt;&lt;keywords&gt;&lt;keyword&gt;COMPREHENSION&lt;/keyword&gt;&lt;keyword&gt;CONCEPT learning&lt;/keyword&gt;&lt;keyword&gt;MASS media&lt;/keyword&gt;&lt;keyword&gt;COMMON fallacies&lt;/keyword&gt;&lt;keyword&gt;SCHOOL children&lt;/keyword&gt;&lt;keyword&gt;SCIENCE -- Study &amp;amp; teaching&lt;/keyword&gt;&lt;keyword&gt;ELEMENTARY education&lt;/keyword&gt;&lt;keyword&gt;DNA&lt;/keyword&gt;&lt;keyword&gt;GENETICS&lt;/keyword&gt;&lt;keyword&gt;SCIENCE&lt;/keyword&gt;&lt;keyword&gt;TELEVISION&lt;/keyword&gt;&lt;keyword&gt;AUSTRALIA&lt;/keyword&gt;&lt;/keywords&gt;&lt;urls&gt;&lt;related-urls&gt;&lt;url&gt;http://search.ebscohost.com/login.aspx?direct=true&amp;amp;db=bri&amp;amp;AN=BEI.208607&amp;amp;site=ehost-live&lt;/url&gt;&lt;url&gt;http://www.tandfonline.com/doi/abs/10.1080/03004279.2012.635058&lt;/url&gt;&lt;/related-urls&gt;&lt;/urls&gt;&lt;isbn&gt;03004279&lt;/isbn&gt;&lt;work-type&gt;Article&lt;/work-type&gt;&lt;titles&gt;&lt;title&gt;Exploring the influence of the mass media on primary students&amp;apos; conceptual understanding of genetics&lt;/title&gt;&lt;secondary-title&gt;Education 3-13&lt;/secondary-title&gt;&lt;/titles&gt;&lt;pages&gt;75-95&lt;/pages&gt;&lt;number&gt;1&lt;/number&gt;&lt;contributors&gt;&lt;authors&gt;&lt;author&gt;Donovan, Jenny&lt;/author&gt;&lt;author&gt;Venville, Grady J.&lt;/author&gt;&lt;/authors&gt;&lt;/contributors&gt;&lt;added-date format="utc"&gt;1544464673&lt;/added-date&gt;&lt;ref-type name="Journal Article"&gt;17&lt;/ref-type&gt;&lt;dates&gt;&lt;year&gt;2012&lt;/year&gt;&lt;/dates&gt;&lt;remote-database-provider&gt;EBSCOhost&lt;/remote-database-provider&gt;&lt;rec-number&gt;8496&lt;/rec-number&gt;&lt;last-updated-date format="utc"&gt;1544784044&lt;/last-updated-date&gt;&lt;electronic-resource-num&gt;10.1080/03004279.2012.635058&lt;/electronic-resource-num&gt;&lt;volume&gt;40&lt;/volume&gt;&lt;remote-database-name&gt;bri&lt;/remote-database-name&gt;&lt;/record&gt;&lt;/Cite&gt;&lt;/EndNote&gt;</w:instrText>
      </w:r>
      <w:r>
        <w:fldChar w:fldCharType="separate"/>
      </w:r>
      <w:r>
        <w:rPr>
          <w:noProof/>
        </w:rPr>
        <w:t>(Donovan and Venville, 2012)</w:t>
      </w:r>
      <w:r>
        <w:fldChar w:fldCharType="end"/>
      </w:r>
      <w:r>
        <w:t>.</w:t>
      </w:r>
      <w:r w:rsidR="00DB5C20">
        <w:t xml:space="preserve"> Young children can struggle to appreciate that only living organisms have the ability to transmit biological features from one generation to the next </w:t>
      </w:r>
      <w:r w:rsidR="00DB5C20">
        <w:fldChar w:fldCharType="begin"/>
      </w:r>
      <w:r w:rsidR="00DB5C20">
        <w:instrText xml:space="preserve"> ADDIN EN.CITE &lt;EndNote&gt;&lt;Cite&gt;&lt;Author&gt;Schroeder&lt;/Author&gt;&lt;Year&gt;2007&lt;/Year&gt;&lt;IDText&gt;Teaching preschoolers about inheritance&lt;/IDText&gt;&lt;DisplayText&gt;(Schroeder et al., 2007)&lt;/DisplayText&gt;&lt;record&gt;&lt;keywords&gt;&lt;keyword&gt;BIOLOGY -- Study &amp;amp; teaching&lt;/keyword&gt;&lt;keyword&gt;COMPREHENSION&lt;/keyword&gt;&lt;keyword&gt;CONCEPT learning&lt;/keyword&gt;&lt;keyword&gt;EXPERIMENTAL methods in education&lt;/keyword&gt;&lt;keyword&gt;STUDENTS -- Rating of&lt;/keyword&gt;&lt;keyword&gt;REASONING (Logic)&lt;/keyword&gt;&lt;keyword&gt;TEACHING methods&lt;/keyword&gt;&lt;keyword&gt;PRESCHOOL education&lt;/keyword&gt;&lt;keyword&gt;GENETICS&lt;/keyword&gt;&lt;keyword&gt;KINSHIP&lt;/keyword&gt;&lt;/keywords&gt;&lt;urls&gt;&lt;related-urls&gt;&lt;url&gt;http://search.ebscohost.com/login.aspx?direct=true&amp;amp;db=bri&amp;amp;AN=BEI.161164&amp;amp;site=ehost-live&lt;/url&gt;&lt;/related-urls&gt;&lt;/urls&gt;&lt;isbn&gt;1476718X&lt;/isbn&gt;&lt;work-type&gt;Comparative Treatment; Article&lt;/work-type&gt;&lt;titles&gt;&lt;title&gt;Teaching preschoolers about inheritance&lt;/title&gt;&lt;secondary-title&gt;Journal of Early Childhood Research&lt;/secondary-title&gt;&lt;alt-title&gt;Journal of Early Childhood Research&lt;/alt-title&gt;&lt;/titles&gt;&lt;pages&gt;64-82&lt;/pages&gt;&lt;contributors&gt;&lt;authors&gt;&lt;author&gt;Schroeder, Meadow&lt;/author&gt;&lt;author&gt;McKeough, Anne&lt;/author&gt;&lt;author&gt;Graham, Susan A.&lt;/author&gt;&lt;author&gt;Stock, Hayli&lt;/author&gt;&lt;author&gt;Palmer, Jaime&lt;/author&gt;&lt;/authors&gt;&lt;/contributors&gt;&lt;added-date format="utc"&gt;1544464208&lt;/added-date&gt;&lt;ref-type name="Journal Article"&gt;17&lt;/ref-type&gt;&lt;dates&gt;&lt;year&gt;2007&lt;/year&gt;&lt;/dates&gt;&lt;remote-database-provider&gt;EBSCOhost&lt;/remote-database-provider&gt;&lt;rec-number&gt;8494&lt;/rec-number&gt;&lt;last-updated-date format="utc"&gt;1544725662&lt;/last-updated-date&gt;&lt;volume&gt;5&lt;/volume&gt;&lt;remote-database-name&gt;bri&lt;/remote-database-name&gt;&lt;/record&gt;&lt;/Cite&gt;&lt;/EndNote&gt;</w:instrText>
      </w:r>
      <w:r w:rsidR="00DB5C20">
        <w:fldChar w:fldCharType="separate"/>
      </w:r>
      <w:r w:rsidR="00DB5C20">
        <w:rPr>
          <w:noProof/>
        </w:rPr>
        <w:t>(Schroeder et al., 2007)</w:t>
      </w:r>
      <w:r w:rsidR="00DB5C20">
        <w:fldChar w:fldCharType="end"/>
      </w:r>
      <w:r w:rsidR="00DB5C20">
        <w:t>.</w:t>
      </w:r>
    </w:p>
    <w:p w:rsidR="00972187" w:rsidRDefault="008A36F6" w:rsidP="008A36F6">
      <w:pPr>
        <w:spacing w:after="180"/>
      </w:pPr>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w:t>
      </w:r>
      <w:r w:rsidRPr="00C45354">
        <w:fldChar w:fldCharType="begin"/>
      </w:r>
      <w:r>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Pr>
          <w:noProof/>
        </w:rPr>
        <w:t>(e.g. Chin and Teou, 2010)</w:t>
      </w:r>
      <w:r w:rsidRPr="00C45354">
        <w:fldChar w:fldCharType="end"/>
      </w:r>
      <w:r w:rsidRPr="00C45354">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8A36F6" w:rsidRDefault="008A36F6" w:rsidP="008A36F6">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critique the mobile phone advertisement. It is through the discussions that students can check their understanding and develop their explanations. Listening in to the conversations of each group will often give you insights into how your students are thinking.</w:t>
      </w:r>
    </w:p>
    <w:p w:rsidR="008A36F6" w:rsidRDefault="008A36F6" w:rsidP="008A36F6">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8A36F6" w:rsidRDefault="008A36F6" w:rsidP="008A36F6">
      <w:pPr>
        <w:spacing w:after="120"/>
        <w:rPr>
          <w:highlight w:val="yellow"/>
        </w:rPr>
      </w:pPr>
      <w:r>
        <w:lastRenderedPageBreak/>
        <w:t>After their discussions, each group should be prepared to report the key points of their discussion to another group, or to the class.</w:t>
      </w:r>
      <w:r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BF6C8A" w:rsidRDefault="004D16BC" w:rsidP="00BF6C8A">
      <w:pPr>
        <w:spacing w:after="180"/>
      </w:pPr>
      <w:r>
        <w:t>Students’ discussions are likely to vary, but they may pick up on the following points:</w:t>
      </w:r>
    </w:p>
    <w:p w:rsidR="004D16BC" w:rsidRDefault="00BB64D1" w:rsidP="00BB64D1">
      <w:pPr>
        <w:pStyle w:val="ListParagraph"/>
        <w:numPr>
          <w:ilvl w:val="0"/>
          <w:numId w:val="1"/>
        </w:numPr>
        <w:spacing w:after="120"/>
        <w:ind w:left="714" w:hanging="357"/>
        <w:contextualSpacing w:val="0"/>
      </w:pPr>
      <w:r>
        <w:t>Mobile phones cannot reproduce to make “the next generation” of phones (they have to be designed and built by people).</w:t>
      </w:r>
    </w:p>
    <w:p w:rsidR="00BB64D1" w:rsidRDefault="00BB64D1" w:rsidP="00BB64D1">
      <w:pPr>
        <w:pStyle w:val="ListParagraph"/>
        <w:numPr>
          <w:ilvl w:val="0"/>
          <w:numId w:val="1"/>
        </w:numPr>
        <w:spacing w:after="120"/>
        <w:ind w:left="714" w:hanging="357"/>
        <w:contextualSpacing w:val="0"/>
      </w:pPr>
      <w:r>
        <w:t>Mobile phones do not have a genome/DNA/genes that stores genetic information (and affects their features).</w:t>
      </w:r>
    </w:p>
    <w:p w:rsidR="00BB64D1" w:rsidRDefault="00BB64D1" w:rsidP="00BB64D1">
      <w:pPr>
        <w:pStyle w:val="ListParagraph"/>
        <w:numPr>
          <w:ilvl w:val="0"/>
          <w:numId w:val="1"/>
        </w:numPr>
        <w:spacing w:after="120"/>
        <w:ind w:left="714" w:hanging="357"/>
        <w:contextualSpacing w:val="0"/>
      </w:pPr>
      <w:r>
        <w:t>Mobile phones cannot pass their genetic information/genome to the next generation of phones.</w:t>
      </w:r>
    </w:p>
    <w:p w:rsidR="00BB64D1" w:rsidRDefault="00BB64D1" w:rsidP="00BB64D1">
      <w:pPr>
        <w:pStyle w:val="ListParagraph"/>
        <w:numPr>
          <w:ilvl w:val="0"/>
          <w:numId w:val="1"/>
        </w:numPr>
        <w:spacing w:after="120"/>
        <w:ind w:left="714" w:hanging="357"/>
        <w:contextualSpacing w:val="0"/>
      </w:pPr>
      <w:r>
        <w:t>Therefore, new mobile phones cannot inherit features from the previous generation.</w:t>
      </w:r>
    </w:p>
    <w:p w:rsidR="00BB64D1" w:rsidRDefault="00BB64D1" w:rsidP="00BB64D1">
      <w:pPr>
        <w:pStyle w:val="ListParagraph"/>
        <w:numPr>
          <w:ilvl w:val="0"/>
          <w:numId w:val="1"/>
        </w:numPr>
        <w:spacing w:after="120"/>
        <w:ind w:left="714" w:hanging="357"/>
        <w:contextualSpacing w:val="0"/>
      </w:pPr>
      <w:r>
        <w:t>Only biological characteristics can be inherited.</w:t>
      </w:r>
    </w:p>
    <w:p w:rsidR="00BB64D1" w:rsidRDefault="00BB64D1" w:rsidP="00BB64D1">
      <w:pPr>
        <w:pStyle w:val="ListParagraph"/>
        <w:numPr>
          <w:ilvl w:val="0"/>
          <w:numId w:val="1"/>
        </w:numPr>
        <w:spacing w:after="120"/>
        <w:ind w:left="714" w:hanging="357"/>
        <w:contextualSpacing w:val="0"/>
      </w:pPr>
      <w:r>
        <w:t>Only characteristics affected by genetic information stored in the genome can be inherited.</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515D2E">
        <w:t>Alistair Moore</w:t>
      </w:r>
      <w:r w:rsidR="0015356E">
        <w:t xml:space="preserve"> (UYSEG)</w:t>
      </w:r>
      <w:r>
        <w:t>.</w:t>
      </w:r>
    </w:p>
    <w:p w:rsidR="00CC78A5" w:rsidRDefault="00D278E8" w:rsidP="00E172C6">
      <w:pPr>
        <w:spacing w:after="180"/>
      </w:pPr>
      <w:r w:rsidRPr="0045323E">
        <w:t xml:space="preserve">Images: </w:t>
      </w:r>
      <w:r w:rsidR="008A36F6">
        <w:t>pixabay.com/</w:t>
      </w:r>
      <w:proofErr w:type="spellStart"/>
      <w:r w:rsidR="008A36F6" w:rsidRPr="008A36F6">
        <w:t>GraphicMama</w:t>
      </w:r>
      <w:proofErr w:type="spellEnd"/>
      <w:r w:rsidR="008A36F6" w:rsidRPr="008A36F6">
        <w:t xml:space="preserve">-team </w:t>
      </w:r>
      <w:r w:rsidR="008A36F6">
        <w:t>(</w:t>
      </w:r>
      <w:r w:rsidR="008A36F6" w:rsidRPr="008A36F6">
        <w:t>1424911</w:t>
      </w:r>
      <w:r w:rsidR="008A36F6">
        <w:t>)</w:t>
      </w:r>
    </w:p>
    <w:p w:rsidR="003117F6" w:rsidRPr="00A82D25" w:rsidRDefault="003117F6" w:rsidP="00026DEC">
      <w:pPr>
        <w:spacing w:after="180"/>
        <w:rPr>
          <w:b/>
          <w:color w:val="538135"/>
          <w:sz w:val="24"/>
        </w:rPr>
      </w:pPr>
      <w:r w:rsidRPr="00A82D25">
        <w:rPr>
          <w:b/>
          <w:color w:val="538135"/>
          <w:sz w:val="24"/>
        </w:rPr>
        <w:t>References</w:t>
      </w:r>
    </w:p>
    <w:p w:rsidR="00DB5C20" w:rsidRPr="00DB5C20" w:rsidRDefault="008A36F6" w:rsidP="00DB5C20">
      <w:pPr>
        <w:pStyle w:val="EndNoteBibliography"/>
        <w:spacing w:after="120"/>
        <w:rPr>
          <w:sz w:val="20"/>
          <w:szCs w:val="20"/>
        </w:rPr>
      </w:pPr>
      <w:r w:rsidRPr="00DB5C20">
        <w:rPr>
          <w:sz w:val="20"/>
          <w:szCs w:val="20"/>
        </w:rPr>
        <w:fldChar w:fldCharType="begin"/>
      </w:r>
      <w:r w:rsidRPr="00DB5C20">
        <w:rPr>
          <w:sz w:val="20"/>
          <w:szCs w:val="20"/>
        </w:rPr>
        <w:instrText xml:space="preserve"> ADDIN EN.REFLIST </w:instrText>
      </w:r>
      <w:r w:rsidRPr="00DB5C20">
        <w:rPr>
          <w:sz w:val="20"/>
          <w:szCs w:val="20"/>
        </w:rPr>
        <w:fldChar w:fldCharType="separate"/>
      </w:r>
      <w:r w:rsidR="00DB5C20" w:rsidRPr="00DB5C20">
        <w:rPr>
          <w:sz w:val="20"/>
          <w:szCs w:val="20"/>
        </w:rPr>
        <w:t xml:space="preserve">Chin, C. and Teou, L.-Y. (2010). Formative assessment: using concept cartoon, pupil's drawings, and group discussions to tackle children's ideas about biological inheritance. </w:t>
      </w:r>
      <w:r w:rsidR="00DB5C20" w:rsidRPr="00DB5C20">
        <w:rPr>
          <w:i/>
          <w:sz w:val="20"/>
          <w:szCs w:val="20"/>
        </w:rPr>
        <w:t>Journal of Biological Education,</w:t>
      </w:r>
      <w:r w:rsidR="00DB5C20" w:rsidRPr="00DB5C20">
        <w:rPr>
          <w:sz w:val="20"/>
          <w:szCs w:val="20"/>
        </w:rPr>
        <w:t xml:space="preserve"> 44(3)</w:t>
      </w:r>
      <w:r w:rsidR="00DB5C20" w:rsidRPr="00DB5C20">
        <w:rPr>
          <w:b/>
          <w:sz w:val="20"/>
          <w:szCs w:val="20"/>
        </w:rPr>
        <w:t>,</w:t>
      </w:r>
      <w:r w:rsidR="00DB5C20" w:rsidRPr="00DB5C20">
        <w:rPr>
          <w:sz w:val="20"/>
          <w:szCs w:val="20"/>
        </w:rPr>
        <w:t xml:space="preserve"> 108-115.</w:t>
      </w:r>
    </w:p>
    <w:p w:rsidR="00DB5C20" w:rsidRPr="00DB5C20" w:rsidRDefault="00DB5C20" w:rsidP="00DB5C20">
      <w:pPr>
        <w:pStyle w:val="EndNoteBibliography"/>
        <w:spacing w:after="120"/>
        <w:rPr>
          <w:sz w:val="20"/>
          <w:szCs w:val="20"/>
        </w:rPr>
      </w:pPr>
      <w:r w:rsidRPr="00DB5C20">
        <w:rPr>
          <w:sz w:val="20"/>
          <w:szCs w:val="20"/>
        </w:rPr>
        <w:t xml:space="preserve">Cisterna, D., Williams, M. and Merritt, J. (2013). Students' understanding of cells &amp; heredity: patterns of understanding in the context of a curriculum implementation in fifth &amp; seventh grades. </w:t>
      </w:r>
      <w:r w:rsidRPr="00DB5C20">
        <w:rPr>
          <w:i/>
          <w:sz w:val="20"/>
          <w:szCs w:val="20"/>
        </w:rPr>
        <w:t>American Biology Teacher,</w:t>
      </w:r>
      <w:r w:rsidRPr="00DB5C20">
        <w:rPr>
          <w:sz w:val="20"/>
          <w:szCs w:val="20"/>
        </w:rPr>
        <w:t xml:space="preserve"> 75(3)</w:t>
      </w:r>
      <w:r w:rsidRPr="00DB5C20">
        <w:rPr>
          <w:b/>
          <w:sz w:val="20"/>
          <w:szCs w:val="20"/>
        </w:rPr>
        <w:t>,</w:t>
      </w:r>
      <w:r w:rsidRPr="00DB5C20">
        <w:rPr>
          <w:sz w:val="20"/>
          <w:szCs w:val="20"/>
        </w:rPr>
        <w:t xml:space="preserve"> 178-184.</w:t>
      </w:r>
    </w:p>
    <w:p w:rsidR="00DB5C20" w:rsidRPr="00DB5C20" w:rsidRDefault="00DB5C20" w:rsidP="00DB5C20">
      <w:pPr>
        <w:pStyle w:val="EndNoteBibliography"/>
        <w:spacing w:after="120"/>
        <w:rPr>
          <w:sz w:val="20"/>
          <w:szCs w:val="20"/>
        </w:rPr>
      </w:pPr>
      <w:r w:rsidRPr="00DB5C20">
        <w:rPr>
          <w:sz w:val="20"/>
          <w:szCs w:val="20"/>
        </w:rPr>
        <w:t xml:space="preserve">Donovan, J. and Venville, G. J. (2012). Exploring the influence of the mass media on primary students' conceptual understanding of genetics. </w:t>
      </w:r>
      <w:r w:rsidRPr="00DB5C20">
        <w:rPr>
          <w:i/>
          <w:sz w:val="20"/>
          <w:szCs w:val="20"/>
        </w:rPr>
        <w:t>Education 3-13,</w:t>
      </w:r>
      <w:r w:rsidRPr="00DB5C20">
        <w:rPr>
          <w:sz w:val="20"/>
          <w:szCs w:val="20"/>
        </w:rPr>
        <w:t xml:space="preserve"> 40(1)</w:t>
      </w:r>
      <w:r w:rsidRPr="00DB5C20">
        <w:rPr>
          <w:b/>
          <w:sz w:val="20"/>
          <w:szCs w:val="20"/>
        </w:rPr>
        <w:t>,</w:t>
      </w:r>
      <w:r w:rsidRPr="00DB5C20">
        <w:rPr>
          <w:sz w:val="20"/>
          <w:szCs w:val="20"/>
        </w:rPr>
        <w:t xml:space="preserve"> 75-95.</w:t>
      </w:r>
    </w:p>
    <w:p w:rsidR="00DB5C20" w:rsidRPr="00DB5C20" w:rsidRDefault="00DB5C20" w:rsidP="00DB5C20">
      <w:pPr>
        <w:pStyle w:val="EndNoteBibliography"/>
        <w:spacing w:after="120"/>
        <w:rPr>
          <w:sz w:val="20"/>
          <w:szCs w:val="20"/>
        </w:rPr>
      </w:pPr>
      <w:r w:rsidRPr="00DB5C20">
        <w:rPr>
          <w:sz w:val="20"/>
          <w:szCs w:val="20"/>
        </w:rPr>
        <w:t xml:space="preserve">Schroeder, M., et al. (2007). Teaching preschoolers about inheritance. </w:t>
      </w:r>
      <w:r w:rsidRPr="00DB5C20">
        <w:rPr>
          <w:i/>
          <w:sz w:val="20"/>
          <w:szCs w:val="20"/>
        </w:rPr>
        <w:t>Journal of Early Childhood Research,</w:t>
      </w:r>
      <w:r w:rsidRPr="00DB5C20">
        <w:rPr>
          <w:sz w:val="20"/>
          <w:szCs w:val="20"/>
        </w:rPr>
        <w:t xml:space="preserve"> 5</w:t>
      </w:r>
      <w:r w:rsidRPr="00DB5C20">
        <w:rPr>
          <w:b/>
          <w:sz w:val="20"/>
          <w:szCs w:val="20"/>
        </w:rPr>
        <w:t>,</w:t>
      </w:r>
      <w:r w:rsidRPr="00DB5C20">
        <w:rPr>
          <w:sz w:val="20"/>
          <w:szCs w:val="20"/>
        </w:rPr>
        <w:t xml:space="preserve"> 64-82.</w:t>
      </w:r>
    </w:p>
    <w:p w:rsidR="00A82D25" w:rsidRPr="000F28B4" w:rsidRDefault="008A36F6" w:rsidP="00DB5C20">
      <w:pPr>
        <w:spacing w:after="120"/>
        <w:rPr>
          <w:sz w:val="20"/>
        </w:rPr>
      </w:pPr>
      <w:r w:rsidRPr="00DB5C20">
        <w:rPr>
          <w:sz w:val="20"/>
          <w:szCs w:val="20"/>
        </w:rPr>
        <w:fldChar w:fldCharType="end"/>
      </w:r>
      <w:bookmarkStart w:id="0" w:name="_GoBack"/>
      <w:bookmarkEnd w:id="0"/>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E65" w:rsidRDefault="00745E65" w:rsidP="000B473B">
      <w:r>
        <w:separator/>
      </w:r>
    </w:p>
  </w:endnote>
  <w:endnote w:type="continuationSeparator" w:id="0">
    <w:p w:rsidR="00745E65" w:rsidRDefault="00745E6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87501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5C20">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8B4DC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5C20">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E65" w:rsidRDefault="00745E65" w:rsidP="000B473B">
      <w:r>
        <w:separator/>
      </w:r>
    </w:p>
  </w:footnote>
  <w:footnote w:type="continuationSeparator" w:id="0">
    <w:p w:rsidR="00745E65" w:rsidRDefault="00745E6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2503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1B3A1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AC780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45E65"/>
    <w:rsid w:val="00015578"/>
    <w:rsid w:val="00024731"/>
    <w:rsid w:val="00026DEC"/>
    <w:rsid w:val="000505CA"/>
    <w:rsid w:val="0007651D"/>
    <w:rsid w:val="0009089A"/>
    <w:rsid w:val="000947E2"/>
    <w:rsid w:val="00095E04"/>
    <w:rsid w:val="000B473B"/>
    <w:rsid w:val="000D0E89"/>
    <w:rsid w:val="000E2689"/>
    <w:rsid w:val="000F28B4"/>
    <w:rsid w:val="0012393E"/>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22039"/>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C1EB2"/>
    <w:rsid w:val="004D0D83"/>
    <w:rsid w:val="004D16BC"/>
    <w:rsid w:val="004E1DF1"/>
    <w:rsid w:val="004E5592"/>
    <w:rsid w:val="0050055B"/>
    <w:rsid w:val="00515D2E"/>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45E65"/>
    <w:rsid w:val="00754539"/>
    <w:rsid w:val="00764F25"/>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36F6"/>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B64D1"/>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5C20"/>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A9ABC"/>
  <w15:docId w15:val="{C0C2731A-8F63-4313-B59D-2E4708B8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A36F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36F6"/>
    <w:rPr>
      <w:rFonts w:ascii="Calibri" w:hAnsi="Calibri" w:cs="Calibri"/>
      <w:noProof/>
      <w:lang w:val="en-US"/>
    </w:rPr>
  </w:style>
  <w:style w:type="paragraph" w:customStyle="1" w:styleId="EndNoteBibliography">
    <w:name w:val="EndNote Bibliography"/>
    <w:basedOn w:val="Normal"/>
    <w:link w:val="EndNoteBibliographyChar"/>
    <w:rsid w:val="008A36F6"/>
    <w:rPr>
      <w:rFonts w:ascii="Calibri" w:hAnsi="Calibri" w:cs="Calibri"/>
      <w:noProof/>
      <w:lang w:val="en-US"/>
    </w:rPr>
  </w:style>
  <w:style w:type="character" w:customStyle="1" w:styleId="EndNoteBibliographyChar">
    <w:name w:val="EndNote Bibliography Char"/>
    <w:basedOn w:val="DefaultParagraphFont"/>
    <w:link w:val="EndNoteBibliography"/>
    <w:rsid w:val="008A36F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75</TotalTime>
  <Pages>3</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6</cp:revision>
  <cp:lastPrinted>2017-02-24T16:20:00Z</cp:lastPrinted>
  <dcterms:created xsi:type="dcterms:W3CDTF">2018-12-14T09:26:00Z</dcterms:created>
  <dcterms:modified xsi:type="dcterms:W3CDTF">2018-12-14T10:45:00Z</dcterms:modified>
</cp:coreProperties>
</file>